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F9143A" w14:textId="77777777" w:rsidR="005762B3" w:rsidRPr="00F61029" w:rsidRDefault="005762B3" w:rsidP="005762B3">
      <w:pPr>
        <w:spacing w:line="480" w:lineRule="auto"/>
        <w:jc w:val="center"/>
        <w:rPr>
          <w:rFonts w:ascii="Times New Roman" w:hAnsi="Times New Roman" w:cs="Times New Roman"/>
          <w:b/>
          <w:bCs/>
          <w:sz w:val="24"/>
          <w:szCs w:val="24"/>
        </w:rPr>
      </w:pPr>
      <w:r w:rsidRPr="00F61029">
        <w:rPr>
          <w:rFonts w:ascii="Times New Roman" w:hAnsi="Times New Roman" w:cs="Times New Roman"/>
          <w:b/>
          <w:bCs/>
          <w:sz w:val="24"/>
          <w:szCs w:val="24"/>
        </w:rPr>
        <w:t>SIMON DIEDONG DOMBO UNIVERSITY OF BUSINESS AND INTEGRATED DEVELOPMENT STUDIES</w:t>
      </w:r>
    </w:p>
    <w:p w14:paraId="3389B91C" w14:textId="77777777" w:rsidR="005762B3" w:rsidRDefault="005762B3" w:rsidP="005762B3">
      <w:pPr>
        <w:jc w:val="center"/>
        <w:rPr>
          <w:rFonts w:ascii="Times New Roman" w:hAnsi="Times New Roman" w:cs="Times New Roman"/>
          <w:sz w:val="24"/>
          <w:szCs w:val="24"/>
        </w:rPr>
      </w:pPr>
    </w:p>
    <w:p w14:paraId="458F2374" w14:textId="77777777" w:rsidR="005762B3" w:rsidRPr="00F61029" w:rsidRDefault="005762B3" w:rsidP="005762B3">
      <w:pPr>
        <w:jc w:val="center"/>
        <w:rPr>
          <w:rFonts w:ascii="Times New Roman" w:hAnsi="Times New Roman" w:cs="Times New Roman"/>
          <w:sz w:val="24"/>
          <w:szCs w:val="24"/>
        </w:rPr>
      </w:pPr>
    </w:p>
    <w:p w14:paraId="1F4FE4C8" w14:textId="77777777" w:rsidR="005762B3" w:rsidRPr="00F61029" w:rsidRDefault="005762B3" w:rsidP="005762B3">
      <w:pPr>
        <w:jc w:val="center"/>
        <w:rPr>
          <w:rFonts w:ascii="Times New Roman" w:hAnsi="Times New Roman" w:cs="Times New Roman"/>
          <w:sz w:val="24"/>
          <w:szCs w:val="24"/>
        </w:rPr>
      </w:pPr>
    </w:p>
    <w:p w14:paraId="5708A153" w14:textId="77777777" w:rsidR="005762B3" w:rsidRPr="00F61029" w:rsidRDefault="005762B3" w:rsidP="005762B3">
      <w:pPr>
        <w:jc w:val="center"/>
        <w:rPr>
          <w:rFonts w:ascii="Times New Roman" w:hAnsi="Times New Roman" w:cs="Times New Roman"/>
          <w:sz w:val="24"/>
          <w:szCs w:val="24"/>
        </w:rPr>
      </w:pPr>
    </w:p>
    <w:p w14:paraId="0121D0BC" w14:textId="5A619D39" w:rsidR="005762B3" w:rsidRPr="00F61029" w:rsidRDefault="005762B3" w:rsidP="005762B3">
      <w:pPr>
        <w:spacing w:line="480" w:lineRule="auto"/>
        <w:jc w:val="center"/>
        <w:rPr>
          <w:rFonts w:ascii="Times New Roman" w:hAnsi="Times New Roman" w:cs="Times New Roman"/>
          <w:b/>
          <w:bCs/>
          <w:sz w:val="24"/>
          <w:szCs w:val="24"/>
        </w:rPr>
      </w:pPr>
      <w:r w:rsidRPr="00F61029">
        <w:rPr>
          <w:rFonts w:ascii="Times New Roman" w:hAnsi="Times New Roman" w:cs="Times New Roman"/>
          <w:b/>
          <w:bCs/>
          <w:sz w:val="24"/>
          <w:szCs w:val="24"/>
        </w:rPr>
        <w:t>ASSESSING THE IMPACT OF FIRM’S GOVERNANCE MECHANISM ON INTEGRATED REPORTING</w:t>
      </w:r>
      <w:r w:rsidR="00E270EC">
        <w:rPr>
          <w:rFonts w:ascii="Times New Roman" w:hAnsi="Times New Roman" w:cs="Times New Roman"/>
          <w:b/>
          <w:bCs/>
          <w:sz w:val="24"/>
          <w:szCs w:val="24"/>
        </w:rPr>
        <w:t>:</w:t>
      </w:r>
      <w:r>
        <w:rPr>
          <w:rFonts w:ascii="Times New Roman" w:hAnsi="Times New Roman" w:cs="Times New Roman"/>
          <w:b/>
          <w:bCs/>
          <w:sz w:val="24"/>
          <w:szCs w:val="24"/>
        </w:rPr>
        <w:t xml:space="preserve"> </w:t>
      </w:r>
      <w:r w:rsidRPr="00F61029">
        <w:rPr>
          <w:rFonts w:ascii="Times New Roman" w:hAnsi="Times New Roman" w:cs="Times New Roman"/>
          <w:b/>
          <w:bCs/>
          <w:sz w:val="24"/>
          <w:szCs w:val="24"/>
        </w:rPr>
        <w:t>THE MODERATING ROLE OF EARNINGS MANAGEMENT</w:t>
      </w:r>
    </w:p>
    <w:p w14:paraId="09517F23" w14:textId="77777777" w:rsidR="005762B3" w:rsidRDefault="005762B3" w:rsidP="005762B3">
      <w:pPr>
        <w:jc w:val="center"/>
        <w:rPr>
          <w:rFonts w:ascii="Times New Roman" w:hAnsi="Times New Roman" w:cs="Times New Roman"/>
          <w:sz w:val="24"/>
          <w:szCs w:val="24"/>
        </w:rPr>
      </w:pPr>
    </w:p>
    <w:p w14:paraId="16871618" w14:textId="77777777" w:rsidR="005762B3" w:rsidRPr="00F61029" w:rsidRDefault="005762B3" w:rsidP="005762B3">
      <w:pPr>
        <w:rPr>
          <w:rFonts w:ascii="Times New Roman" w:hAnsi="Times New Roman" w:cs="Times New Roman"/>
          <w:sz w:val="24"/>
          <w:szCs w:val="24"/>
        </w:rPr>
      </w:pPr>
    </w:p>
    <w:p w14:paraId="5767546C" w14:textId="77777777" w:rsidR="005762B3" w:rsidRDefault="005762B3" w:rsidP="005762B3">
      <w:pPr>
        <w:jc w:val="center"/>
        <w:rPr>
          <w:rFonts w:ascii="Times New Roman" w:hAnsi="Times New Roman" w:cs="Times New Roman"/>
          <w:b/>
          <w:bCs/>
          <w:sz w:val="24"/>
          <w:szCs w:val="24"/>
        </w:rPr>
      </w:pPr>
      <w:r w:rsidRPr="00F61029">
        <w:rPr>
          <w:rFonts w:ascii="Times New Roman" w:hAnsi="Times New Roman" w:cs="Times New Roman"/>
          <w:b/>
          <w:bCs/>
          <w:sz w:val="24"/>
          <w:szCs w:val="24"/>
        </w:rPr>
        <w:t>BY</w:t>
      </w:r>
    </w:p>
    <w:p w14:paraId="321E902F" w14:textId="77777777" w:rsidR="005762B3" w:rsidRDefault="005762B3" w:rsidP="005762B3">
      <w:pPr>
        <w:jc w:val="center"/>
        <w:rPr>
          <w:rFonts w:ascii="Times New Roman" w:hAnsi="Times New Roman" w:cs="Times New Roman"/>
          <w:b/>
          <w:bCs/>
          <w:sz w:val="24"/>
          <w:szCs w:val="24"/>
        </w:rPr>
      </w:pPr>
      <w:r w:rsidRPr="00F61029">
        <w:rPr>
          <w:rFonts w:ascii="Times New Roman" w:hAnsi="Times New Roman" w:cs="Times New Roman"/>
          <w:b/>
          <w:bCs/>
          <w:sz w:val="24"/>
          <w:szCs w:val="24"/>
        </w:rPr>
        <w:t xml:space="preserve"> </w:t>
      </w:r>
    </w:p>
    <w:p w14:paraId="598E2E3E" w14:textId="77777777" w:rsidR="005762B3" w:rsidRPr="00F61029" w:rsidRDefault="005762B3" w:rsidP="005762B3">
      <w:pPr>
        <w:jc w:val="center"/>
        <w:rPr>
          <w:rFonts w:ascii="Times New Roman" w:hAnsi="Times New Roman" w:cs="Times New Roman"/>
          <w:b/>
          <w:bCs/>
          <w:sz w:val="24"/>
          <w:szCs w:val="24"/>
        </w:rPr>
      </w:pPr>
      <w:r>
        <w:rPr>
          <w:rFonts w:ascii="Times New Roman" w:hAnsi="Times New Roman" w:cs="Times New Roman"/>
          <w:b/>
          <w:bCs/>
          <w:sz w:val="24"/>
          <w:szCs w:val="24"/>
        </w:rPr>
        <w:t>PRINCE BREFO BOAKYE</w:t>
      </w:r>
    </w:p>
    <w:p w14:paraId="3E90F231" w14:textId="77777777" w:rsidR="005762B3" w:rsidRPr="00F61029" w:rsidRDefault="005762B3" w:rsidP="005762B3">
      <w:pPr>
        <w:jc w:val="center"/>
        <w:rPr>
          <w:rFonts w:ascii="Times New Roman" w:hAnsi="Times New Roman" w:cs="Times New Roman"/>
          <w:b/>
          <w:bCs/>
          <w:sz w:val="24"/>
          <w:szCs w:val="24"/>
        </w:rPr>
      </w:pPr>
      <w:r w:rsidRPr="00F61029">
        <w:rPr>
          <w:rFonts w:ascii="Times New Roman" w:hAnsi="Times New Roman" w:cs="Times New Roman"/>
          <w:b/>
          <w:bCs/>
          <w:sz w:val="24"/>
          <w:szCs w:val="24"/>
        </w:rPr>
        <w:t>(</w:t>
      </w:r>
      <w:r>
        <w:rPr>
          <w:rFonts w:ascii="Times New Roman" w:hAnsi="Times New Roman" w:cs="Times New Roman"/>
          <w:b/>
          <w:bCs/>
          <w:sz w:val="24"/>
          <w:szCs w:val="24"/>
        </w:rPr>
        <w:t>PG0173122</w:t>
      </w:r>
      <w:r w:rsidRPr="00F61029">
        <w:rPr>
          <w:rFonts w:ascii="Times New Roman" w:hAnsi="Times New Roman" w:cs="Times New Roman"/>
          <w:b/>
          <w:bCs/>
          <w:sz w:val="24"/>
          <w:szCs w:val="24"/>
        </w:rPr>
        <w:t>)</w:t>
      </w:r>
    </w:p>
    <w:p w14:paraId="59A80A55" w14:textId="77777777" w:rsidR="005762B3" w:rsidRDefault="005762B3" w:rsidP="005762B3">
      <w:pPr>
        <w:rPr>
          <w:rFonts w:ascii="Times New Roman" w:hAnsi="Times New Roman" w:cs="Times New Roman"/>
          <w:sz w:val="24"/>
          <w:szCs w:val="24"/>
        </w:rPr>
      </w:pPr>
    </w:p>
    <w:p w14:paraId="1EA13220" w14:textId="77777777" w:rsidR="005762B3" w:rsidRDefault="005762B3" w:rsidP="005762B3">
      <w:pPr>
        <w:rPr>
          <w:rFonts w:ascii="Times New Roman" w:hAnsi="Times New Roman" w:cs="Times New Roman"/>
          <w:sz w:val="24"/>
          <w:szCs w:val="24"/>
        </w:rPr>
      </w:pPr>
    </w:p>
    <w:p w14:paraId="290CC7E6" w14:textId="77777777" w:rsidR="005762B3" w:rsidRPr="00F61029" w:rsidRDefault="005762B3" w:rsidP="005762B3">
      <w:pPr>
        <w:rPr>
          <w:rFonts w:ascii="Times New Roman" w:hAnsi="Times New Roman" w:cs="Times New Roman"/>
          <w:sz w:val="24"/>
          <w:szCs w:val="24"/>
        </w:rPr>
      </w:pPr>
    </w:p>
    <w:p w14:paraId="6A5D86F6" w14:textId="77777777" w:rsidR="005762B3" w:rsidRPr="00F61029" w:rsidRDefault="005762B3" w:rsidP="005762B3">
      <w:pPr>
        <w:jc w:val="center"/>
        <w:rPr>
          <w:rFonts w:ascii="Times New Roman" w:hAnsi="Times New Roman" w:cs="Times New Roman"/>
          <w:sz w:val="24"/>
          <w:szCs w:val="24"/>
        </w:rPr>
      </w:pPr>
    </w:p>
    <w:p w14:paraId="210F855A" w14:textId="77777777" w:rsidR="005762B3" w:rsidRPr="00F61029" w:rsidRDefault="005762B3" w:rsidP="005762B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A </w:t>
      </w:r>
      <w:r w:rsidRPr="00F61029">
        <w:rPr>
          <w:rFonts w:ascii="Times New Roman" w:hAnsi="Times New Roman" w:cs="Times New Roman"/>
          <w:b/>
          <w:sz w:val="24"/>
          <w:szCs w:val="24"/>
        </w:rPr>
        <w:t xml:space="preserve">THESIS SUBMITTED TO THE DEPARTMENT OF ACCOUNTING, SCHOOL OF BUSINESS, SDD-UNIVERSITY OF BUSINESS AND INTEGRATED DEVELOPMENT STUDIES IN PARTIAL FULFILMENT OF THE REQUIREMENTS FOR THE AWARD OF </w:t>
      </w:r>
      <w:r>
        <w:rPr>
          <w:rFonts w:ascii="Times New Roman" w:hAnsi="Times New Roman" w:cs="Times New Roman"/>
          <w:b/>
          <w:sz w:val="24"/>
          <w:szCs w:val="24"/>
        </w:rPr>
        <w:t xml:space="preserve">AN MPHIL </w:t>
      </w:r>
      <w:r w:rsidRPr="00F61029">
        <w:rPr>
          <w:rFonts w:ascii="Times New Roman" w:hAnsi="Times New Roman" w:cs="Times New Roman"/>
          <w:b/>
          <w:sz w:val="24"/>
          <w:szCs w:val="24"/>
        </w:rPr>
        <w:t>DEGREE IN ACCOUNTING</w:t>
      </w:r>
    </w:p>
    <w:p w14:paraId="6B7B9C71" w14:textId="77777777" w:rsidR="005762B3" w:rsidRPr="00F61029" w:rsidRDefault="005762B3" w:rsidP="005762B3">
      <w:pPr>
        <w:spacing w:line="480" w:lineRule="auto"/>
        <w:rPr>
          <w:rFonts w:ascii="Times New Roman" w:hAnsi="Times New Roman" w:cs="Times New Roman"/>
          <w:b/>
          <w:sz w:val="24"/>
          <w:szCs w:val="24"/>
        </w:rPr>
      </w:pPr>
    </w:p>
    <w:p w14:paraId="002D9796" w14:textId="2CDA69B2" w:rsidR="005762B3" w:rsidRDefault="00E270EC" w:rsidP="005762B3">
      <w:pPr>
        <w:jc w:val="center"/>
        <w:rPr>
          <w:rFonts w:ascii="Times New Roman" w:hAnsi="Times New Roman" w:cs="Times New Roman"/>
          <w:b/>
          <w:bCs/>
          <w:sz w:val="24"/>
          <w:szCs w:val="24"/>
        </w:rPr>
      </w:pPr>
      <w:r>
        <w:rPr>
          <w:rFonts w:ascii="Times New Roman" w:hAnsi="Times New Roman" w:cs="Times New Roman"/>
          <w:b/>
          <w:bCs/>
          <w:sz w:val="24"/>
          <w:szCs w:val="24"/>
        </w:rPr>
        <w:t>AUGUST</w:t>
      </w:r>
      <w:r w:rsidR="005762B3">
        <w:rPr>
          <w:rFonts w:ascii="Times New Roman" w:hAnsi="Times New Roman" w:cs="Times New Roman"/>
          <w:b/>
          <w:bCs/>
          <w:sz w:val="24"/>
          <w:szCs w:val="24"/>
        </w:rPr>
        <w:t xml:space="preserve">, </w:t>
      </w:r>
      <w:r w:rsidR="005762B3" w:rsidRPr="00F61029">
        <w:rPr>
          <w:rFonts w:ascii="Times New Roman" w:hAnsi="Times New Roman" w:cs="Times New Roman"/>
          <w:b/>
          <w:bCs/>
          <w:sz w:val="24"/>
          <w:szCs w:val="24"/>
        </w:rPr>
        <w:t>2024</w:t>
      </w:r>
    </w:p>
    <w:p w14:paraId="701D04C5" w14:textId="4360D728" w:rsidR="005762B3" w:rsidRPr="00E270EC" w:rsidRDefault="00E270EC" w:rsidP="00E270EC">
      <w:pPr>
        <w:pStyle w:val="Heading1"/>
        <w:spacing w:before="0" w:after="120" w:line="480" w:lineRule="auto"/>
        <w:jc w:val="center"/>
        <w:rPr>
          <w:rFonts w:ascii="Times New Roman" w:hAnsi="Times New Roman" w:cs="Times New Roman"/>
          <w:b/>
          <w:bCs/>
          <w:color w:val="auto"/>
          <w:sz w:val="24"/>
          <w:szCs w:val="24"/>
        </w:rPr>
      </w:pPr>
      <w:bookmarkStart w:id="0" w:name="_Toc173324239"/>
      <w:bookmarkStart w:id="1" w:name="_Toc173520529"/>
      <w:r w:rsidRPr="00E270EC">
        <w:rPr>
          <w:rFonts w:ascii="Times New Roman" w:hAnsi="Times New Roman" w:cs="Times New Roman"/>
          <w:b/>
          <w:bCs/>
          <w:color w:val="auto"/>
          <w:sz w:val="24"/>
          <w:szCs w:val="24"/>
        </w:rPr>
        <w:lastRenderedPageBreak/>
        <w:t>DECLARATION</w:t>
      </w:r>
      <w:bookmarkEnd w:id="0"/>
      <w:bookmarkEnd w:id="1"/>
    </w:p>
    <w:p w14:paraId="7344B782" w14:textId="468F76AF" w:rsidR="005762B3" w:rsidRDefault="005762B3" w:rsidP="00B93541">
      <w:pPr>
        <w:spacing w:line="480" w:lineRule="auto"/>
        <w:jc w:val="both"/>
        <w:rPr>
          <w:rFonts w:ascii="Times New Roman" w:hAnsi="Times New Roman" w:cs="Times New Roman"/>
          <w:sz w:val="24"/>
          <w:szCs w:val="24"/>
        </w:rPr>
      </w:pPr>
      <w:r w:rsidRPr="00462AB7">
        <w:rPr>
          <w:rFonts w:ascii="Times New Roman" w:hAnsi="Times New Roman" w:cs="Times New Roman"/>
          <w:sz w:val="24"/>
          <w:szCs w:val="24"/>
        </w:rPr>
        <w:t>I,</w:t>
      </w:r>
      <w:r w:rsidRPr="00DC7605">
        <w:rPr>
          <w:rFonts w:ascii="Times New Roman" w:hAnsi="Times New Roman" w:cs="Times New Roman"/>
          <w:b/>
          <w:bCs/>
          <w:sz w:val="24"/>
          <w:szCs w:val="24"/>
        </w:rPr>
        <w:t xml:space="preserve"> PRINCE BREFO BOAKYE,</w:t>
      </w:r>
      <w:r w:rsidRPr="00E579EE">
        <w:rPr>
          <w:rFonts w:ascii="Times New Roman" w:hAnsi="Times New Roman" w:cs="Times New Roman"/>
          <w:sz w:val="24"/>
          <w:szCs w:val="24"/>
        </w:rPr>
        <w:t xml:space="preserve"> do hereby declare that this work is the result of my own research and has not been presented by anyone for any academic award in this or any other University. All references used in the work have been fully acknowledged.</w:t>
      </w:r>
    </w:p>
    <w:p w14:paraId="5958695D" w14:textId="2AC3F432" w:rsidR="00B93541" w:rsidRDefault="00B93541" w:rsidP="00B93541">
      <w:pPr>
        <w:spacing w:line="480" w:lineRule="auto"/>
        <w:jc w:val="both"/>
        <w:rPr>
          <w:rFonts w:ascii="Times New Roman" w:hAnsi="Times New Roman" w:cs="Times New Roman"/>
          <w:sz w:val="24"/>
          <w:szCs w:val="24"/>
        </w:rPr>
      </w:pPr>
    </w:p>
    <w:p w14:paraId="2E40E6C5" w14:textId="3A7BF9C2" w:rsidR="005762B3" w:rsidRDefault="00961F6E" w:rsidP="005762B3">
      <w:pPr>
        <w:jc w:val="center"/>
        <w:rPr>
          <w:rFonts w:ascii="Times New Roman" w:hAnsi="Times New Roman" w:cs="Times New Roman"/>
          <w:sz w:val="24"/>
          <w:szCs w:val="24"/>
        </w:rPr>
      </w:pPr>
      <w:r>
        <w:rPr>
          <w:noProof/>
        </w:rPr>
        <w:drawing>
          <wp:anchor distT="0" distB="0" distL="114300" distR="114300" simplePos="0" relativeHeight="251748352" behindDoc="1" locked="0" layoutInCell="1" allowOverlap="1" wp14:anchorId="73192AFF" wp14:editId="0FCBC493">
            <wp:simplePos x="0" y="0"/>
            <wp:positionH relativeFrom="column">
              <wp:posOffset>4413250</wp:posOffset>
            </wp:positionH>
            <wp:positionV relativeFrom="paragraph">
              <wp:posOffset>6350</wp:posOffset>
            </wp:positionV>
            <wp:extent cx="1276350" cy="675948"/>
            <wp:effectExtent l="0" t="0" r="0" b="0"/>
            <wp:wrapNone/>
            <wp:docPr id="466811665"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76350" cy="675948"/>
                    </a:xfrm>
                    <a:prstGeom prst="rect">
                      <a:avLst/>
                    </a:prstGeom>
                    <a:noFill/>
                    <a:ln>
                      <a:noFill/>
                    </a:ln>
                  </pic:spPr>
                </pic:pic>
              </a:graphicData>
            </a:graphic>
            <wp14:sizeRelH relativeFrom="page">
              <wp14:pctWidth>0</wp14:pctWidth>
            </wp14:sizeRelH>
            <wp14:sizeRelV relativeFrom="page">
              <wp14:pctHeight>0</wp14:pctHeight>
            </wp14:sizeRelV>
          </wp:anchor>
        </w:drawing>
      </w:r>
      <w:r w:rsidR="00B93541">
        <w:rPr>
          <w:noProof/>
        </w:rPr>
        <w:drawing>
          <wp:anchor distT="0" distB="0" distL="114300" distR="114300" simplePos="0" relativeHeight="251747328" behindDoc="1" locked="0" layoutInCell="1" allowOverlap="1" wp14:anchorId="421DB954" wp14:editId="0B832C98">
            <wp:simplePos x="0" y="0"/>
            <wp:positionH relativeFrom="margin">
              <wp:posOffset>171450</wp:posOffset>
            </wp:positionH>
            <wp:positionV relativeFrom="paragraph">
              <wp:posOffset>6350</wp:posOffset>
            </wp:positionV>
            <wp:extent cx="1403071" cy="710565"/>
            <wp:effectExtent l="0" t="0" r="6985" b="0"/>
            <wp:wrapNone/>
            <wp:docPr id="105712331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3982" cy="73128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AE1E6D1" w14:textId="4CD8080B" w:rsidR="005762B3" w:rsidRDefault="005762B3" w:rsidP="00B93541">
      <w:pPr>
        <w:rPr>
          <w:rFonts w:ascii="Times New Roman" w:hAnsi="Times New Roman" w:cs="Times New Roman"/>
          <w:sz w:val="24"/>
          <w:szCs w:val="24"/>
        </w:rPr>
      </w:pPr>
    </w:p>
    <w:p w14:paraId="17608BD6" w14:textId="191721CD" w:rsidR="005762B3" w:rsidRDefault="005762B3" w:rsidP="005762B3">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351E1B4F" wp14:editId="212AAAFE">
                <wp:simplePos x="0" y="0"/>
                <wp:positionH relativeFrom="margin">
                  <wp:align>right</wp:align>
                </wp:positionH>
                <wp:positionV relativeFrom="paragraph">
                  <wp:posOffset>100965</wp:posOffset>
                </wp:positionV>
                <wp:extent cx="1739900" cy="12700"/>
                <wp:effectExtent l="0" t="0" r="31750" b="25400"/>
                <wp:wrapNone/>
                <wp:docPr id="1976736340" name="Straight Connector 2"/>
                <wp:cNvGraphicFramePr/>
                <a:graphic xmlns:a="http://schemas.openxmlformats.org/drawingml/2006/main">
                  <a:graphicData uri="http://schemas.microsoft.com/office/word/2010/wordprocessingShape">
                    <wps:wsp>
                      <wps:cNvCnPr/>
                      <wps:spPr>
                        <a:xfrm>
                          <a:off x="0" y="0"/>
                          <a:ext cx="1739900" cy="127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0C0DF24E" id="Straight Connector 2" o:spid="_x0000_s1026" style="position:absolute;z-index:2516869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85.8pt,7.95pt" to="222.8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" strokecolor="black [3200]" strokeweight="1.5pt">
                <v:stroke joinstyle="miter"/>
                <w10:wrap anchorx="margin"/>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317AFAEB" wp14:editId="0503EB07">
                <wp:simplePos x="0" y="0"/>
                <wp:positionH relativeFrom="column">
                  <wp:posOffset>6350</wp:posOffset>
                </wp:positionH>
                <wp:positionV relativeFrom="paragraph">
                  <wp:posOffset>140335</wp:posOffset>
                </wp:positionV>
                <wp:extent cx="1828800" cy="12700"/>
                <wp:effectExtent l="0" t="0" r="19050" b="25400"/>
                <wp:wrapNone/>
                <wp:docPr id="1133183783" name="Straight Connector 1"/>
                <wp:cNvGraphicFramePr/>
                <a:graphic xmlns:a="http://schemas.openxmlformats.org/drawingml/2006/main">
                  <a:graphicData uri="http://schemas.microsoft.com/office/word/2010/wordprocessingShape">
                    <wps:wsp>
                      <wps:cNvCnPr/>
                      <wps:spPr>
                        <a:xfrm>
                          <a:off x="0" y="0"/>
                          <a:ext cx="1828800" cy="127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18F2E7EA" id="Straight Connector 1"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pt,11.05pt" to="144.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" strokecolor="black [3200]" strokeweight="1.5pt">
                <v:stroke joinstyle="miter"/>
              </v:line>
            </w:pict>
          </mc:Fallback>
        </mc:AlternateConten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44F2A5AA" wp14:editId="025C11FC">
                <wp:simplePos x="0" y="0"/>
                <wp:positionH relativeFrom="column">
                  <wp:posOffset>6350</wp:posOffset>
                </wp:positionH>
                <wp:positionV relativeFrom="paragraph">
                  <wp:posOffset>140335</wp:posOffset>
                </wp:positionV>
                <wp:extent cx="1828800" cy="12700"/>
                <wp:effectExtent l="0" t="0" r="19050" b="25400"/>
                <wp:wrapNone/>
                <wp:docPr id="1248529020" name="Straight Connector 1"/>
                <wp:cNvGraphicFramePr/>
                <a:graphic xmlns:a="http://schemas.openxmlformats.org/drawingml/2006/main">
                  <a:graphicData uri="http://schemas.microsoft.com/office/word/2010/wordprocessingShape">
                    <wps:wsp>
                      <wps:cNvCnPr/>
                      <wps:spPr>
                        <a:xfrm>
                          <a:off x="0" y="0"/>
                          <a:ext cx="1828800" cy="127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422A05E4" id="Straight Connector 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pt,11.05pt" to="144.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" strokecolor="black [3200]" strokeweight="1.5pt">
                <v:stroke joinstyle="miter"/>
              </v:line>
            </w:pict>
          </mc:Fallback>
        </mc:AlternateConten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6DE15526" w14:textId="77777777" w:rsidR="005762B3" w:rsidRPr="00DC7605" w:rsidRDefault="005762B3" w:rsidP="005762B3">
      <w:pPr>
        <w:rPr>
          <w:rFonts w:ascii="Times New Roman" w:hAnsi="Times New Roman" w:cs="Times New Roman"/>
          <w:b/>
          <w:bCs/>
          <w:sz w:val="24"/>
          <w:szCs w:val="24"/>
        </w:rPr>
      </w:pPr>
      <w:r w:rsidRPr="00DC7605">
        <w:rPr>
          <w:rFonts w:ascii="Times New Roman" w:hAnsi="Times New Roman" w:cs="Times New Roman"/>
          <w:b/>
          <w:bCs/>
          <w:sz w:val="24"/>
          <w:szCs w:val="24"/>
        </w:rPr>
        <w:t xml:space="preserve">PRINCE BREFO BOAKYE </w:t>
      </w:r>
      <w:r w:rsidRPr="00DC7605">
        <w:rPr>
          <w:rFonts w:ascii="Times New Roman" w:hAnsi="Times New Roman" w:cs="Times New Roman"/>
          <w:b/>
          <w:bCs/>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C7605">
        <w:rPr>
          <w:rFonts w:ascii="Times New Roman" w:hAnsi="Times New Roman" w:cs="Times New Roman"/>
          <w:b/>
          <w:bCs/>
          <w:sz w:val="24"/>
          <w:szCs w:val="24"/>
        </w:rPr>
        <w:t>Date</w:t>
      </w:r>
    </w:p>
    <w:p w14:paraId="788C8CC9" w14:textId="77777777" w:rsidR="005762B3" w:rsidRDefault="005762B3" w:rsidP="005762B3">
      <w:pPr>
        <w:ind w:firstLine="720"/>
        <w:rPr>
          <w:rFonts w:ascii="Times New Roman" w:hAnsi="Times New Roman" w:cs="Times New Roman"/>
          <w:b/>
          <w:bCs/>
          <w:sz w:val="24"/>
          <w:szCs w:val="24"/>
        </w:rPr>
      </w:pPr>
      <w:r w:rsidRPr="00DC7605">
        <w:rPr>
          <w:rFonts w:ascii="Times New Roman" w:hAnsi="Times New Roman" w:cs="Times New Roman"/>
          <w:b/>
          <w:bCs/>
          <w:sz w:val="24"/>
          <w:szCs w:val="24"/>
        </w:rPr>
        <w:t>(PG01</w:t>
      </w:r>
      <w:r>
        <w:rPr>
          <w:rFonts w:ascii="Times New Roman" w:hAnsi="Times New Roman" w:cs="Times New Roman"/>
          <w:b/>
          <w:bCs/>
          <w:sz w:val="24"/>
          <w:szCs w:val="24"/>
        </w:rPr>
        <w:t>7</w:t>
      </w:r>
      <w:r w:rsidRPr="00DC7605">
        <w:rPr>
          <w:rFonts w:ascii="Times New Roman" w:hAnsi="Times New Roman" w:cs="Times New Roman"/>
          <w:b/>
          <w:bCs/>
          <w:sz w:val="24"/>
          <w:szCs w:val="24"/>
        </w:rPr>
        <w:t>3122)</w:t>
      </w:r>
    </w:p>
    <w:p w14:paraId="4301F022" w14:textId="77777777" w:rsidR="005762B3" w:rsidRDefault="005762B3" w:rsidP="005762B3">
      <w:pPr>
        <w:ind w:firstLine="720"/>
        <w:rPr>
          <w:rFonts w:ascii="Times New Roman" w:hAnsi="Times New Roman" w:cs="Times New Roman"/>
          <w:b/>
          <w:bCs/>
          <w:sz w:val="24"/>
          <w:szCs w:val="24"/>
        </w:rPr>
      </w:pPr>
    </w:p>
    <w:p w14:paraId="3C661E98" w14:textId="77777777" w:rsidR="005762B3" w:rsidRDefault="005762B3" w:rsidP="005762B3">
      <w:pPr>
        <w:ind w:firstLine="720"/>
        <w:rPr>
          <w:rFonts w:ascii="Times New Roman" w:hAnsi="Times New Roman" w:cs="Times New Roman"/>
          <w:b/>
          <w:bCs/>
          <w:sz w:val="24"/>
          <w:szCs w:val="24"/>
        </w:rPr>
      </w:pPr>
    </w:p>
    <w:p w14:paraId="34B089AE" w14:textId="77777777" w:rsidR="005762B3" w:rsidRDefault="005762B3" w:rsidP="005762B3">
      <w:pPr>
        <w:ind w:firstLine="720"/>
        <w:rPr>
          <w:rFonts w:ascii="Times New Roman" w:hAnsi="Times New Roman" w:cs="Times New Roman"/>
          <w:b/>
          <w:bCs/>
          <w:sz w:val="24"/>
          <w:szCs w:val="24"/>
        </w:rPr>
      </w:pPr>
    </w:p>
    <w:p w14:paraId="739EB798" w14:textId="77777777" w:rsidR="005762B3" w:rsidRDefault="005762B3" w:rsidP="005762B3">
      <w:pPr>
        <w:ind w:firstLine="720"/>
        <w:rPr>
          <w:rFonts w:ascii="Times New Roman" w:hAnsi="Times New Roman" w:cs="Times New Roman"/>
          <w:b/>
          <w:bCs/>
          <w:sz w:val="24"/>
          <w:szCs w:val="24"/>
        </w:rPr>
      </w:pPr>
    </w:p>
    <w:p w14:paraId="2AF624D3" w14:textId="77777777" w:rsidR="005762B3" w:rsidRDefault="005762B3" w:rsidP="005762B3">
      <w:pPr>
        <w:ind w:firstLine="720"/>
        <w:rPr>
          <w:rFonts w:ascii="Times New Roman" w:hAnsi="Times New Roman" w:cs="Times New Roman"/>
          <w:b/>
          <w:bCs/>
          <w:sz w:val="24"/>
          <w:szCs w:val="24"/>
        </w:rPr>
      </w:pPr>
    </w:p>
    <w:p w14:paraId="3FEF8DFE" w14:textId="77777777" w:rsidR="005762B3" w:rsidRDefault="005762B3" w:rsidP="005762B3">
      <w:pPr>
        <w:ind w:firstLine="720"/>
        <w:rPr>
          <w:rFonts w:ascii="Times New Roman" w:hAnsi="Times New Roman" w:cs="Times New Roman"/>
          <w:b/>
          <w:bCs/>
          <w:sz w:val="24"/>
          <w:szCs w:val="24"/>
        </w:rPr>
      </w:pPr>
    </w:p>
    <w:p w14:paraId="64270CDB" w14:textId="77777777" w:rsidR="005762B3" w:rsidRDefault="005762B3" w:rsidP="005762B3">
      <w:pPr>
        <w:ind w:firstLine="720"/>
        <w:rPr>
          <w:rFonts w:ascii="Times New Roman" w:hAnsi="Times New Roman" w:cs="Times New Roman"/>
          <w:b/>
          <w:bCs/>
          <w:sz w:val="24"/>
          <w:szCs w:val="24"/>
        </w:rPr>
      </w:pPr>
    </w:p>
    <w:p w14:paraId="4925279E" w14:textId="77777777" w:rsidR="005762B3" w:rsidRDefault="005762B3" w:rsidP="005762B3">
      <w:pPr>
        <w:ind w:firstLine="720"/>
        <w:rPr>
          <w:rFonts w:ascii="Times New Roman" w:hAnsi="Times New Roman" w:cs="Times New Roman"/>
          <w:b/>
          <w:bCs/>
          <w:sz w:val="24"/>
          <w:szCs w:val="24"/>
        </w:rPr>
      </w:pPr>
    </w:p>
    <w:p w14:paraId="316DAE1E" w14:textId="77777777" w:rsidR="005762B3" w:rsidRDefault="005762B3" w:rsidP="005762B3">
      <w:pPr>
        <w:ind w:firstLine="720"/>
        <w:rPr>
          <w:rFonts w:ascii="Times New Roman" w:hAnsi="Times New Roman" w:cs="Times New Roman"/>
          <w:b/>
          <w:bCs/>
          <w:sz w:val="24"/>
          <w:szCs w:val="24"/>
        </w:rPr>
      </w:pPr>
    </w:p>
    <w:p w14:paraId="57BD86F2" w14:textId="77777777" w:rsidR="005762B3" w:rsidRDefault="005762B3" w:rsidP="005762B3">
      <w:pPr>
        <w:ind w:firstLine="720"/>
        <w:rPr>
          <w:rFonts w:ascii="Times New Roman" w:hAnsi="Times New Roman" w:cs="Times New Roman"/>
          <w:b/>
          <w:bCs/>
          <w:sz w:val="24"/>
          <w:szCs w:val="24"/>
        </w:rPr>
      </w:pPr>
    </w:p>
    <w:p w14:paraId="1CEEC7C9" w14:textId="77777777" w:rsidR="005762B3" w:rsidRDefault="005762B3" w:rsidP="005762B3">
      <w:pPr>
        <w:ind w:firstLine="720"/>
        <w:rPr>
          <w:rFonts w:ascii="Times New Roman" w:hAnsi="Times New Roman" w:cs="Times New Roman"/>
          <w:b/>
          <w:bCs/>
          <w:sz w:val="24"/>
          <w:szCs w:val="24"/>
        </w:rPr>
      </w:pPr>
    </w:p>
    <w:p w14:paraId="0F7323A5" w14:textId="77777777" w:rsidR="005762B3" w:rsidRDefault="005762B3" w:rsidP="005762B3">
      <w:pPr>
        <w:ind w:firstLine="720"/>
        <w:rPr>
          <w:rFonts w:ascii="Times New Roman" w:hAnsi="Times New Roman" w:cs="Times New Roman"/>
          <w:b/>
          <w:bCs/>
          <w:sz w:val="24"/>
          <w:szCs w:val="24"/>
        </w:rPr>
      </w:pPr>
    </w:p>
    <w:p w14:paraId="4F2B1834" w14:textId="77777777" w:rsidR="005762B3" w:rsidRDefault="005762B3" w:rsidP="005762B3">
      <w:pPr>
        <w:ind w:firstLine="720"/>
        <w:rPr>
          <w:rFonts w:ascii="Times New Roman" w:hAnsi="Times New Roman" w:cs="Times New Roman"/>
          <w:b/>
          <w:bCs/>
          <w:sz w:val="24"/>
          <w:szCs w:val="24"/>
        </w:rPr>
      </w:pPr>
    </w:p>
    <w:p w14:paraId="434C63A0" w14:textId="77777777" w:rsidR="005762B3" w:rsidRDefault="005762B3" w:rsidP="005762B3">
      <w:pPr>
        <w:ind w:firstLine="720"/>
        <w:rPr>
          <w:rFonts w:ascii="Times New Roman" w:hAnsi="Times New Roman" w:cs="Times New Roman"/>
          <w:b/>
          <w:bCs/>
          <w:sz w:val="24"/>
          <w:szCs w:val="24"/>
        </w:rPr>
      </w:pPr>
    </w:p>
    <w:p w14:paraId="6496B7B5" w14:textId="06CC98F9" w:rsidR="005762B3" w:rsidRPr="00E270EC" w:rsidRDefault="00E270EC" w:rsidP="00E270EC">
      <w:pPr>
        <w:pStyle w:val="Heading1"/>
        <w:spacing w:before="0" w:after="120" w:line="480" w:lineRule="auto"/>
        <w:jc w:val="center"/>
        <w:rPr>
          <w:rFonts w:ascii="Times New Roman" w:hAnsi="Times New Roman" w:cs="Times New Roman"/>
          <w:b/>
          <w:bCs/>
          <w:color w:val="auto"/>
          <w:sz w:val="24"/>
          <w:szCs w:val="24"/>
        </w:rPr>
      </w:pPr>
      <w:bookmarkStart w:id="2" w:name="_Toc173324240"/>
      <w:bookmarkStart w:id="3" w:name="_Toc173520530"/>
      <w:r w:rsidRPr="00E270EC">
        <w:rPr>
          <w:rFonts w:ascii="Times New Roman" w:hAnsi="Times New Roman" w:cs="Times New Roman"/>
          <w:b/>
          <w:bCs/>
          <w:color w:val="auto"/>
          <w:sz w:val="24"/>
          <w:szCs w:val="24"/>
        </w:rPr>
        <w:lastRenderedPageBreak/>
        <w:t>CERTIFICATION</w:t>
      </w:r>
      <w:bookmarkEnd w:id="2"/>
      <w:bookmarkEnd w:id="3"/>
    </w:p>
    <w:p w14:paraId="051278A5" w14:textId="77777777" w:rsidR="005762B3" w:rsidRPr="00733D80" w:rsidRDefault="005762B3" w:rsidP="005762B3">
      <w:pPr>
        <w:spacing w:line="480" w:lineRule="auto"/>
        <w:rPr>
          <w:rFonts w:ascii="Times New Roman" w:hAnsi="Times New Roman" w:cs="Times New Roman"/>
          <w:sz w:val="24"/>
          <w:szCs w:val="24"/>
        </w:rPr>
      </w:pPr>
      <w:r w:rsidRPr="00733D80">
        <w:rPr>
          <w:rFonts w:ascii="Times New Roman" w:hAnsi="Times New Roman" w:cs="Times New Roman"/>
          <w:sz w:val="24"/>
          <w:szCs w:val="24"/>
        </w:rPr>
        <w:t xml:space="preserve">I hereby certify that this thesis was supervised in accordance with procedures laid down by the University. </w:t>
      </w:r>
    </w:p>
    <w:p w14:paraId="30AAF5E9" w14:textId="77777777" w:rsidR="005762B3" w:rsidRDefault="005762B3" w:rsidP="005762B3">
      <w:pPr>
        <w:spacing w:line="480" w:lineRule="auto"/>
        <w:ind w:firstLine="720"/>
        <w:rPr>
          <w:rFonts w:ascii="Times New Roman" w:hAnsi="Times New Roman" w:cs="Times New Roman"/>
          <w:sz w:val="24"/>
          <w:szCs w:val="24"/>
        </w:rPr>
      </w:pPr>
    </w:p>
    <w:p w14:paraId="29A8A651" w14:textId="008C018A" w:rsidR="005762B3" w:rsidRDefault="00E519D4" w:rsidP="005762B3">
      <w:pPr>
        <w:spacing w:line="480" w:lineRule="auto"/>
        <w:ind w:firstLine="720"/>
        <w:rPr>
          <w:rFonts w:ascii="Times New Roman" w:hAnsi="Times New Roman" w:cs="Times New Roman"/>
          <w:sz w:val="24"/>
          <w:szCs w:val="24"/>
        </w:rPr>
      </w:pPr>
      <w:r>
        <w:rPr>
          <w:noProof/>
        </w:rPr>
        <w:drawing>
          <wp:anchor distT="0" distB="0" distL="114300" distR="114300" simplePos="0" relativeHeight="251749376" behindDoc="1" locked="0" layoutInCell="1" allowOverlap="1" wp14:anchorId="167C83FA" wp14:editId="54F65F06">
            <wp:simplePos x="0" y="0"/>
            <wp:positionH relativeFrom="column">
              <wp:posOffset>106878</wp:posOffset>
            </wp:positionH>
            <wp:positionV relativeFrom="paragraph">
              <wp:posOffset>432328</wp:posOffset>
            </wp:positionV>
            <wp:extent cx="1579418" cy="748030"/>
            <wp:effectExtent l="0" t="0" r="190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82057" cy="7492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6012D85" w14:textId="74C13EAD" w:rsidR="005762B3" w:rsidRPr="00733D80" w:rsidRDefault="00E519D4" w:rsidP="00E519D4">
      <w:pPr>
        <w:tabs>
          <w:tab w:val="left" w:pos="6938"/>
        </w:tabs>
        <w:spacing w:line="480" w:lineRule="auto"/>
        <w:ind w:firstLine="720"/>
        <w:rPr>
          <w:rFonts w:ascii="Times New Roman" w:hAnsi="Times New Roman" w:cs="Times New Roman"/>
          <w:sz w:val="24"/>
          <w:szCs w:val="24"/>
        </w:rPr>
      </w:pPr>
      <w:r>
        <w:rPr>
          <w:rFonts w:ascii="Times New Roman" w:hAnsi="Times New Roman" w:cs="Times New Roman"/>
          <w:sz w:val="24"/>
          <w:szCs w:val="24"/>
        </w:rPr>
        <w:tab/>
      </w:r>
    </w:p>
    <w:p w14:paraId="78C49463" w14:textId="77777777" w:rsidR="00E519D4" w:rsidRPr="00733D80" w:rsidRDefault="005762B3" w:rsidP="00E519D4">
      <w:pPr>
        <w:tabs>
          <w:tab w:val="left" w:pos="6938"/>
        </w:tabs>
        <w:spacing w:line="480" w:lineRule="auto"/>
        <w:ind w:firstLine="72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09E7510F" wp14:editId="6976526B">
                <wp:simplePos x="0" y="0"/>
                <wp:positionH relativeFrom="column">
                  <wp:posOffset>4178300</wp:posOffset>
                </wp:positionH>
                <wp:positionV relativeFrom="paragraph">
                  <wp:posOffset>278130</wp:posOffset>
                </wp:positionV>
                <wp:extent cx="1612900" cy="6350"/>
                <wp:effectExtent l="0" t="0" r="25400" b="31750"/>
                <wp:wrapNone/>
                <wp:docPr id="271709213" name="Straight Connector 4"/>
                <wp:cNvGraphicFramePr/>
                <a:graphic xmlns:a="http://schemas.openxmlformats.org/drawingml/2006/main">
                  <a:graphicData uri="http://schemas.microsoft.com/office/word/2010/wordprocessingShape">
                    <wps:wsp>
                      <wps:cNvCnPr/>
                      <wps:spPr>
                        <a:xfrm flipV="1">
                          <a:off x="0" y="0"/>
                          <a:ext cx="1612900" cy="63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du="http://schemas.microsoft.com/office/word/2023/wordml/word16du" xmlns:oel="http://schemas.microsoft.com/office/2019/extlst">
            <w:pict>
              <v:line w14:anchorId="78060F6F" id="Straight Connector 4" o:spid="_x0000_s1026" style="position:absolute;flip:y;z-index:251688960;visibility:visible;mso-wrap-style:square;mso-wrap-distance-left:9pt;mso-wrap-distance-top:0;mso-wrap-distance-right:9pt;mso-wrap-distance-bottom:0;mso-position-horizontal:absolute;mso-position-horizontal-relative:text;mso-position-vertical:absolute;mso-position-vertical-relative:text" from="329pt,21.9pt" to="456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" strokecolor="black [3200]" strokeweight="1.5pt">
                <v:stroke joinstyle="miter"/>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24E46E0A" wp14:editId="7CEE9FD3">
                <wp:simplePos x="0" y="0"/>
                <wp:positionH relativeFrom="column">
                  <wp:posOffset>-6350</wp:posOffset>
                </wp:positionH>
                <wp:positionV relativeFrom="paragraph">
                  <wp:posOffset>271780</wp:posOffset>
                </wp:positionV>
                <wp:extent cx="1746250" cy="6350"/>
                <wp:effectExtent l="0" t="0" r="25400" b="31750"/>
                <wp:wrapNone/>
                <wp:docPr id="358637077" name="Straight Connector 3"/>
                <wp:cNvGraphicFramePr/>
                <a:graphic xmlns:a="http://schemas.openxmlformats.org/drawingml/2006/main">
                  <a:graphicData uri="http://schemas.microsoft.com/office/word/2010/wordprocessingShape">
                    <wps:wsp>
                      <wps:cNvCnPr/>
                      <wps:spPr>
                        <a:xfrm>
                          <a:off x="0" y="0"/>
                          <a:ext cx="1746250" cy="63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du="http://schemas.microsoft.com/office/word/2023/wordml/word16du" xmlns:oel="http://schemas.microsoft.com/office/2019/extlst">
            <w:pict>
              <v:line w14:anchorId="000230CA" id="Straight Connector 3"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5pt,21.4pt" to="137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" strokecolor="black [3200]" strokeweight="1.5pt">
                <v:stroke joinstyle="miter"/>
              </v:line>
            </w:pict>
          </mc:Fallback>
        </mc:AlternateContent>
      </w:r>
      <w:r w:rsidR="00E519D4">
        <w:rPr>
          <w:rFonts w:ascii="Times New Roman" w:hAnsi="Times New Roman" w:cs="Times New Roman"/>
          <w:sz w:val="24"/>
          <w:szCs w:val="24"/>
        </w:rPr>
        <w:tab/>
      </w:r>
      <w:r w:rsidR="00E519D4">
        <w:rPr>
          <w:rFonts w:ascii="Times New Roman" w:hAnsi="Times New Roman" w:cs="Times New Roman"/>
          <w:sz w:val="24"/>
          <w:szCs w:val="24"/>
        </w:rPr>
        <w:t>30</w:t>
      </w:r>
      <w:r w:rsidR="00E519D4" w:rsidRPr="00E519D4">
        <w:rPr>
          <w:rFonts w:ascii="Times New Roman" w:hAnsi="Times New Roman" w:cs="Times New Roman"/>
          <w:sz w:val="24"/>
          <w:szCs w:val="24"/>
          <w:vertAlign w:val="superscript"/>
        </w:rPr>
        <w:t>th</w:t>
      </w:r>
      <w:r w:rsidR="00E519D4">
        <w:rPr>
          <w:rFonts w:ascii="Times New Roman" w:hAnsi="Times New Roman" w:cs="Times New Roman"/>
          <w:sz w:val="24"/>
          <w:szCs w:val="24"/>
        </w:rPr>
        <w:t xml:space="preserve"> October 2024.</w:t>
      </w:r>
    </w:p>
    <w:p w14:paraId="363C14B8" w14:textId="287D94C6" w:rsidR="005762B3" w:rsidRPr="00733D80" w:rsidRDefault="005762B3" w:rsidP="00E519D4">
      <w:pPr>
        <w:tabs>
          <w:tab w:val="left" w:pos="6938"/>
        </w:tabs>
        <w:spacing w:line="480" w:lineRule="auto"/>
        <w:ind w:firstLine="720"/>
        <w:rPr>
          <w:rFonts w:ascii="Times New Roman" w:hAnsi="Times New Roman" w:cs="Times New Roman"/>
          <w:sz w:val="24"/>
          <w:szCs w:val="24"/>
        </w:rPr>
      </w:pPr>
    </w:p>
    <w:p w14:paraId="39F3A2AC" w14:textId="77777777" w:rsidR="005762B3" w:rsidRPr="00733D80" w:rsidRDefault="005762B3" w:rsidP="005762B3">
      <w:pPr>
        <w:spacing w:after="0" w:line="360" w:lineRule="auto"/>
        <w:rPr>
          <w:rFonts w:ascii="Times New Roman" w:hAnsi="Times New Roman" w:cs="Times New Roman"/>
          <w:sz w:val="24"/>
          <w:szCs w:val="24"/>
        </w:rPr>
      </w:pPr>
      <w:r w:rsidRPr="00733D80">
        <w:rPr>
          <w:rFonts w:ascii="Times New Roman" w:hAnsi="Times New Roman" w:cs="Times New Roman"/>
          <w:sz w:val="24"/>
          <w:szCs w:val="24"/>
        </w:rPr>
        <w:t>Dr.</w:t>
      </w:r>
      <w:r>
        <w:rPr>
          <w:rFonts w:ascii="Times New Roman" w:hAnsi="Times New Roman" w:cs="Times New Roman"/>
          <w:sz w:val="24"/>
          <w:szCs w:val="24"/>
        </w:rPr>
        <w:t xml:space="preserve"> Bernard </w:t>
      </w:r>
      <w:proofErr w:type="spellStart"/>
      <w:r>
        <w:rPr>
          <w:rFonts w:ascii="Times New Roman" w:hAnsi="Times New Roman" w:cs="Times New Roman"/>
          <w:sz w:val="24"/>
          <w:szCs w:val="24"/>
        </w:rPr>
        <w:t>Bawuah</w:t>
      </w:r>
      <w:proofErr w:type="spellEnd"/>
      <w:r w:rsidRPr="00733D80">
        <w:rPr>
          <w:rFonts w:ascii="Times New Roman" w:hAnsi="Times New Roman" w:cs="Times New Roman"/>
          <w:sz w:val="24"/>
          <w:szCs w:val="24"/>
        </w:rPr>
        <w:t xml:space="preserve"> </w:t>
      </w:r>
      <w:r w:rsidRPr="00733D80">
        <w:rPr>
          <w:rFonts w:ascii="Times New Roman" w:hAnsi="Times New Roman" w:cs="Times New Roman"/>
          <w:sz w:val="24"/>
          <w:szCs w:val="24"/>
        </w:rPr>
        <w:tab/>
      </w:r>
      <w:r w:rsidRPr="00733D80">
        <w:rPr>
          <w:rFonts w:ascii="Times New Roman" w:hAnsi="Times New Roman" w:cs="Times New Roman"/>
          <w:sz w:val="24"/>
          <w:szCs w:val="24"/>
        </w:rPr>
        <w:tab/>
      </w:r>
      <w:r w:rsidRPr="00733D80">
        <w:rPr>
          <w:rFonts w:ascii="Times New Roman" w:hAnsi="Times New Roman" w:cs="Times New Roman"/>
          <w:sz w:val="24"/>
          <w:szCs w:val="24"/>
        </w:rPr>
        <w:tab/>
      </w:r>
      <w:r w:rsidRPr="00733D80">
        <w:rPr>
          <w:rFonts w:ascii="Times New Roman" w:hAnsi="Times New Roman" w:cs="Times New Roman"/>
          <w:sz w:val="24"/>
          <w:szCs w:val="24"/>
        </w:rPr>
        <w:tab/>
      </w:r>
      <w:r w:rsidRPr="00733D80">
        <w:rPr>
          <w:rFonts w:ascii="Times New Roman" w:hAnsi="Times New Roman" w:cs="Times New Roman"/>
          <w:sz w:val="24"/>
          <w:szCs w:val="24"/>
        </w:rPr>
        <w:tab/>
      </w:r>
      <w:r w:rsidRPr="00733D80">
        <w:rPr>
          <w:rFonts w:ascii="Times New Roman" w:hAnsi="Times New Roman" w:cs="Times New Roman"/>
          <w:sz w:val="24"/>
          <w:szCs w:val="24"/>
        </w:rPr>
        <w:tab/>
      </w:r>
      <w:r w:rsidRPr="00733D80">
        <w:rPr>
          <w:rFonts w:ascii="Times New Roman" w:hAnsi="Times New Roman" w:cs="Times New Roman"/>
          <w:sz w:val="24"/>
          <w:szCs w:val="24"/>
        </w:rPr>
        <w:tab/>
      </w:r>
      <w:r>
        <w:rPr>
          <w:rFonts w:ascii="Times New Roman" w:hAnsi="Times New Roman" w:cs="Times New Roman"/>
          <w:sz w:val="24"/>
          <w:szCs w:val="24"/>
        </w:rPr>
        <w:t xml:space="preserve">                     </w:t>
      </w:r>
      <w:r w:rsidRPr="00733D80">
        <w:rPr>
          <w:rFonts w:ascii="Times New Roman" w:hAnsi="Times New Roman" w:cs="Times New Roman"/>
          <w:sz w:val="24"/>
          <w:szCs w:val="24"/>
        </w:rPr>
        <w:t>Date</w:t>
      </w:r>
    </w:p>
    <w:p w14:paraId="52B4736E" w14:textId="0841E6A9" w:rsidR="005762B3" w:rsidRPr="00733D80" w:rsidRDefault="00970D47" w:rsidP="00970D47">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762B3" w:rsidRPr="00733D80">
        <w:rPr>
          <w:rFonts w:ascii="Times New Roman" w:hAnsi="Times New Roman" w:cs="Times New Roman"/>
          <w:sz w:val="24"/>
          <w:szCs w:val="24"/>
        </w:rPr>
        <w:t xml:space="preserve">(Supervisor) </w:t>
      </w:r>
    </w:p>
    <w:p w14:paraId="6FBD1FB8" w14:textId="77777777" w:rsidR="005762B3" w:rsidRDefault="005762B3" w:rsidP="005762B3">
      <w:pPr>
        <w:spacing w:line="480" w:lineRule="auto"/>
        <w:ind w:firstLine="720"/>
        <w:rPr>
          <w:rFonts w:ascii="Times New Roman" w:hAnsi="Times New Roman" w:cs="Times New Roman"/>
          <w:sz w:val="24"/>
          <w:szCs w:val="24"/>
        </w:rPr>
      </w:pPr>
    </w:p>
    <w:p w14:paraId="4576D11A" w14:textId="77777777" w:rsidR="005762B3" w:rsidRPr="00733D80" w:rsidRDefault="005762B3" w:rsidP="005762B3">
      <w:pPr>
        <w:spacing w:line="480" w:lineRule="auto"/>
        <w:ind w:firstLine="720"/>
        <w:rPr>
          <w:rFonts w:ascii="Times New Roman" w:hAnsi="Times New Roman" w:cs="Times New Roman"/>
          <w:sz w:val="24"/>
          <w:szCs w:val="24"/>
        </w:rPr>
      </w:pPr>
    </w:p>
    <w:p w14:paraId="4BC79B9F" w14:textId="06B9A3D6" w:rsidR="005762B3" w:rsidRDefault="005762B3" w:rsidP="005762B3">
      <w:pPr>
        <w:spacing w:after="0" w:line="360" w:lineRule="auto"/>
        <w:ind w:firstLine="720"/>
        <w:rPr>
          <w:rFonts w:ascii="Times New Roman" w:hAnsi="Times New Roman" w:cs="Times New Roman"/>
          <w:sz w:val="24"/>
          <w:szCs w:val="24"/>
        </w:rPr>
      </w:pPr>
    </w:p>
    <w:p w14:paraId="1ACF0763" w14:textId="6D6EE7A1" w:rsidR="00E270EC" w:rsidRDefault="00E270EC" w:rsidP="005762B3">
      <w:pPr>
        <w:spacing w:after="0" w:line="360" w:lineRule="auto"/>
        <w:ind w:firstLine="720"/>
        <w:rPr>
          <w:rFonts w:ascii="Times New Roman" w:hAnsi="Times New Roman" w:cs="Times New Roman"/>
          <w:sz w:val="24"/>
          <w:szCs w:val="24"/>
        </w:rPr>
      </w:pPr>
    </w:p>
    <w:p w14:paraId="52B90D7D" w14:textId="6803A7A4" w:rsidR="00E270EC" w:rsidRDefault="00E270EC" w:rsidP="005762B3">
      <w:pPr>
        <w:spacing w:after="0" w:line="360" w:lineRule="auto"/>
        <w:ind w:firstLine="720"/>
        <w:rPr>
          <w:rFonts w:ascii="Times New Roman" w:hAnsi="Times New Roman" w:cs="Times New Roman"/>
          <w:sz w:val="24"/>
          <w:szCs w:val="24"/>
        </w:rPr>
      </w:pPr>
    </w:p>
    <w:p w14:paraId="6F432561" w14:textId="3BC3E1BA" w:rsidR="00E270EC" w:rsidRDefault="00E270EC" w:rsidP="005762B3">
      <w:pPr>
        <w:spacing w:after="0" w:line="360" w:lineRule="auto"/>
        <w:ind w:firstLine="720"/>
        <w:rPr>
          <w:rFonts w:ascii="Times New Roman" w:hAnsi="Times New Roman" w:cs="Times New Roman"/>
          <w:sz w:val="24"/>
          <w:szCs w:val="24"/>
        </w:rPr>
      </w:pPr>
    </w:p>
    <w:p w14:paraId="64B75EBB" w14:textId="141065C7" w:rsidR="00E270EC" w:rsidRDefault="00E270EC" w:rsidP="005762B3">
      <w:pPr>
        <w:spacing w:after="0" w:line="360" w:lineRule="auto"/>
        <w:ind w:firstLine="720"/>
        <w:rPr>
          <w:rFonts w:ascii="Times New Roman" w:hAnsi="Times New Roman" w:cs="Times New Roman"/>
          <w:sz w:val="24"/>
          <w:szCs w:val="24"/>
        </w:rPr>
      </w:pPr>
    </w:p>
    <w:p w14:paraId="541D3CFD" w14:textId="77777777" w:rsidR="00E270EC" w:rsidRDefault="00E270EC" w:rsidP="005762B3">
      <w:pPr>
        <w:spacing w:after="0" w:line="360" w:lineRule="auto"/>
        <w:ind w:firstLine="720"/>
        <w:rPr>
          <w:rFonts w:ascii="Times New Roman" w:hAnsi="Times New Roman" w:cs="Times New Roman"/>
          <w:sz w:val="24"/>
          <w:szCs w:val="24"/>
        </w:rPr>
      </w:pPr>
    </w:p>
    <w:p w14:paraId="43A9F03D" w14:textId="77777777" w:rsidR="005762B3" w:rsidRDefault="005762B3" w:rsidP="005762B3">
      <w:pPr>
        <w:spacing w:after="0" w:line="360" w:lineRule="auto"/>
        <w:ind w:firstLine="720"/>
        <w:rPr>
          <w:rFonts w:ascii="Times New Roman" w:hAnsi="Times New Roman" w:cs="Times New Roman"/>
          <w:sz w:val="24"/>
          <w:szCs w:val="24"/>
        </w:rPr>
      </w:pPr>
    </w:p>
    <w:p w14:paraId="697226F4" w14:textId="77777777" w:rsidR="005762B3" w:rsidRDefault="005762B3" w:rsidP="005762B3">
      <w:pPr>
        <w:spacing w:after="0" w:line="360" w:lineRule="auto"/>
        <w:ind w:firstLine="720"/>
        <w:rPr>
          <w:rFonts w:ascii="Times New Roman" w:hAnsi="Times New Roman" w:cs="Times New Roman"/>
          <w:sz w:val="24"/>
          <w:szCs w:val="24"/>
        </w:rPr>
      </w:pPr>
    </w:p>
    <w:p w14:paraId="5B4D53D4" w14:textId="77777777" w:rsidR="005762B3" w:rsidRDefault="005762B3" w:rsidP="005762B3">
      <w:pPr>
        <w:spacing w:after="0" w:line="360" w:lineRule="auto"/>
        <w:ind w:firstLine="720"/>
        <w:rPr>
          <w:rFonts w:ascii="Times New Roman" w:hAnsi="Times New Roman" w:cs="Times New Roman"/>
          <w:sz w:val="24"/>
          <w:szCs w:val="24"/>
        </w:rPr>
      </w:pPr>
    </w:p>
    <w:p w14:paraId="4095C927" w14:textId="77777777" w:rsidR="005762B3" w:rsidRDefault="005762B3" w:rsidP="005762B3">
      <w:pPr>
        <w:spacing w:after="0" w:line="360" w:lineRule="auto"/>
        <w:ind w:firstLine="720"/>
        <w:rPr>
          <w:rFonts w:ascii="Times New Roman" w:hAnsi="Times New Roman" w:cs="Times New Roman"/>
          <w:sz w:val="24"/>
          <w:szCs w:val="24"/>
        </w:rPr>
      </w:pPr>
    </w:p>
    <w:p w14:paraId="4D52AE8A" w14:textId="77777777" w:rsidR="005762B3" w:rsidRDefault="005762B3" w:rsidP="005762B3">
      <w:pPr>
        <w:spacing w:after="0" w:line="360" w:lineRule="auto"/>
        <w:ind w:firstLine="720"/>
        <w:rPr>
          <w:rFonts w:ascii="Times New Roman" w:hAnsi="Times New Roman" w:cs="Times New Roman"/>
          <w:sz w:val="24"/>
          <w:szCs w:val="24"/>
        </w:rPr>
      </w:pPr>
    </w:p>
    <w:p w14:paraId="77FEC802" w14:textId="77777777" w:rsidR="005762B3" w:rsidRDefault="005762B3" w:rsidP="005762B3">
      <w:pPr>
        <w:spacing w:after="0" w:line="360" w:lineRule="auto"/>
        <w:ind w:firstLine="720"/>
        <w:rPr>
          <w:rFonts w:ascii="Times New Roman" w:hAnsi="Times New Roman" w:cs="Times New Roman"/>
          <w:sz w:val="24"/>
          <w:szCs w:val="24"/>
        </w:rPr>
      </w:pPr>
    </w:p>
    <w:p w14:paraId="044BF9CE" w14:textId="77777777" w:rsidR="005762B3" w:rsidRDefault="005762B3" w:rsidP="005762B3">
      <w:pPr>
        <w:spacing w:after="0" w:line="360" w:lineRule="auto"/>
        <w:rPr>
          <w:rFonts w:ascii="Times New Roman" w:hAnsi="Times New Roman" w:cs="Times New Roman"/>
          <w:sz w:val="24"/>
          <w:szCs w:val="24"/>
        </w:rPr>
      </w:pPr>
    </w:p>
    <w:p w14:paraId="285787F8" w14:textId="4897B98E" w:rsidR="005762B3" w:rsidRPr="00E270EC" w:rsidRDefault="00E270EC" w:rsidP="00E270EC">
      <w:pPr>
        <w:pStyle w:val="Heading1"/>
        <w:spacing w:before="0" w:after="120" w:line="480" w:lineRule="auto"/>
        <w:jc w:val="center"/>
        <w:rPr>
          <w:rFonts w:ascii="Times New Roman" w:hAnsi="Times New Roman" w:cs="Times New Roman"/>
          <w:b/>
          <w:bCs/>
          <w:color w:val="auto"/>
          <w:sz w:val="24"/>
          <w:szCs w:val="24"/>
        </w:rPr>
      </w:pPr>
      <w:bookmarkStart w:id="4" w:name="_Toc173324241"/>
      <w:bookmarkStart w:id="5" w:name="_Toc173520531"/>
      <w:r w:rsidRPr="00E270EC">
        <w:rPr>
          <w:rFonts w:ascii="Times New Roman" w:hAnsi="Times New Roman" w:cs="Times New Roman"/>
          <w:b/>
          <w:bCs/>
          <w:color w:val="auto"/>
          <w:sz w:val="24"/>
          <w:szCs w:val="24"/>
        </w:rPr>
        <w:t>DEDICATION</w:t>
      </w:r>
      <w:bookmarkEnd w:id="4"/>
      <w:bookmarkEnd w:id="5"/>
    </w:p>
    <w:p w14:paraId="410807BD" w14:textId="77777777" w:rsidR="005762B3" w:rsidRDefault="005762B3" w:rsidP="005762B3">
      <w:pPr>
        <w:spacing w:after="0" w:line="360" w:lineRule="auto"/>
        <w:rPr>
          <w:rFonts w:ascii="Times New Roman" w:hAnsi="Times New Roman" w:cs="Times New Roman"/>
          <w:sz w:val="24"/>
          <w:szCs w:val="24"/>
        </w:rPr>
      </w:pPr>
    </w:p>
    <w:p w14:paraId="6C1DC4E9" w14:textId="77777777" w:rsidR="005762B3" w:rsidRDefault="005762B3" w:rsidP="005762B3">
      <w:pPr>
        <w:spacing w:after="0" w:line="360" w:lineRule="auto"/>
        <w:jc w:val="center"/>
        <w:rPr>
          <w:rFonts w:ascii="Times New Roman" w:hAnsi="Times New Roman" w:cs="Times New Roman"/>
          <w:i/>
          <w:iCs/>
          <w:sz w:val="24"/>
          <w:szCs w:val="24"/>
        </w:rPr>
      </w:pPr>
      <w:r w:rsidRPr="00A87C88">
        <w:rPr>
          <w:rFonts w:ascii="Times New Roman" w:hAnsi="Times New Roman" w:cs="Times New Roman"/>
          <w:i/>
          <w:iCs/>
          <w:sz w:val="24"/>
          <w:szCs w:val="24"/>
        </w:rPr>
        <w:t xml:space="preserve">To my parents </w:t>
      </w:r>
      <w:r>
        <w:rPr>
          <w:rFonts w:ascii="Times New Roman" w:hAnsi="Times New Roman" w:cs="Times New Roman"/>
          <w:i/>
          <w:iCs/>
          <w:sz w:val="24"/>
          <w:szCs w:val="24"/>
        </w:rPr>
        <w:t>–</w:t>
      </w:r>
      <w:r w:rsidRPr="00A87C88">
        <w:rPr>
          <w:rFonts w:ascii="Times New Roman" w:hAnsi="Times New Roman" w:cs="Times New Roman"/>
          <w:i/>
          <w:iCs/>
          <w:sz w:val="24"/>
          <w:szCs w:val="24"/>
        </w:rPr>
        <w:t xml:space="preserve"> </w:t>
      </w:r>
      <w:r>
        <w:rPr>
          <w:rFonts w:ascii="Times New Roman" w:hAnsi="Times New Roman" w:cs="Times New Roman"/>
          <w:i/>
          <w:iCs/>
          <w:sz w:val="24"/>
          <w:szCs w:val="24"/>
        </w:rPr>
        <w:t xml:space="preserve">Pastor </w:t>
      </w:r>
      <w:r w:rsidRPr="00A87C88">
        <w:rPr>
          <w:rFonts w:ascii="Times New Roman" w:hAnsi="Times New Roman" w:cs="Times New Roman"/>
          <w:i/>
          <w:iCs/>
          <w:sz w:val="24"/>
          <w:szCs w:val="24"/>
        </w:rPr>
        <w:t xml:space="preserve">and Mrs. </w:t>
      </w:r>
      <w:proofErr w:type="spellStart"/>
      <w:r>
        <w:rPr>
          <w:rFonts w:ascii="Times New Roman" w:hAnsi="Times New Roman" w:cs="Times New Roman"/>
          <w:i/>
          <w:iCs/>
          <w:sz w:val="24"/>
          <w:szCs w:val="24"/>
        </w:rPr>
        <w:t>Brefo</w:t>
      </w:r>
      <w:proofErr w:type="spellEnd"/>
    </w:p>
    <w:p w14:paraId="4D180406" w14:textId="77777777" w:rsidR="005762B3" w:rsidRDefault="005762B3" w:rsidP="005762B3">
      <w:pPr>
        <w:spacing w:after="0" w:line="360" w:lineRule="auto"/>
        <w:jc w:val="center"/>
        <w:rPr>
          <w:rFonts w:ascii="Times New Roman" w:hAnsi="Times New Roman" w:cs="Times New Roman"/>
          <w:i/>
          <w:iCs/>
          <w:sz w:val="24"/>
          <w:szCs w:val="24"/>
        </w:rPr>
      </w:pPr>
    </w:p>
    <w:p w14:paraId="2D5F2AE1" w14:textId="77777777" w:rsidR="005762B3" w:rsidRDefault="005762B3" w:rsidP="005762B3">
      <w:pPr>
        <w:spacing w:after="0" w:line="360" w:lineRule="auto"/>
        <w:jc w:val="center"/>
        <w:rPr>
          <w:rFonts w:ascii="Times New Roman" w:hAnsi="Times New Roman" w:cs="Times New Roman"/>
          <w:i/>
          <w:iCs/>
          <w:sz w:val="24"/>
          <w:szCs w:val="24"/>
        </w:rPr>
      </w:pPr>
    </w:p>
    <w:p w14:paraId="36FCC544" w14:textId="77777777" w:rsidR="005762B3" w:rsidRDefault="005762B3" w:rsidP="005762B3">
      <w:pPr>
        <w:spacing w:after="0" w:line="360" w:lineRule="auto"/>
        <w:jc w:val="center"/>
        <w:rPr>
          <w:rFonts w:ascii="Times New Roman" w:hAnsi="Times New Roman" w:cs="Times New Roman"/>
          <w:i/>
          <w:iCs/>
          <w:sz w:val="24"/>
          <w:szCs w:val="24"/>
        </w:rPr>
      </w:pPr>
    </w:p>
    <w:p w14:paraId="1A289F24" w14:textId="77777777" w:rsidR="005762B3" w:rsidRDefault="005762B3" w:rsidP="005762B3">
      <w:pPr>
        <w:spacing w:after="0" w:line="360" w:lineRule="auto"/>
        <w:jc w:val="center"/>
        <w:rPr>
          <w:rFonts w:ascii="Times New Roman" w:hAnsi="Times New Roman" w:cs="Times New Roman"/>
          <w:i/>
          <w:iCs/>
          <w:sz w:val="24"/>
          <w:szCs w:val="24"/>
        </w:rPr>
      </w:pPr>
    </w:p>
    <w:p w14:paraId="236DEEF6" w14:textId="77777777" w:rsidR="005762B3" w:rsidRDefault="005762B3" w:rsidP="005762B3">
      <w:pPr>
        <w:spacing w:after="0" w:line="360" w:lineRule="auto"/>
        <w:jc w:val="center"/>
        <w:rPr>
          <w:rFonts w:ascii="Times New Roman" w:hAnsi="Times New Roman" w:cs="Times New Roman"/>
          <w:i/>
          <w:iCs/>
          <w:sz w:val="24"/>
          <w:szCs w:val="24"/>
        </w:rPr>
      </w:pPr>
    </w:p>
    <w:p w14:paraId="4B7526C3" w14:textId="77777777" w:rsidR="005762B3" w:rsidRDefault="005762B3" w:rsidP="005762B3">
      <w:pPr>
        <w:spacing w:after="0" w:line="360" w:lineRule="auto"/>
        <w:jc w:val="center"/>
        <w:rPr>
          <w:rFonts w:ascii="Times New Roman" w:hAnsi="Times New Roman" w:cs="Times New Roman"/>
          <w:i/>
          <w:iCs/>
          <w:sz w:val="24"/>
          <w:szCs w:val="24"/>
        </w:rPr>
      </w:pPr>
    </w:p>
    <w:p w14:paraId="685CE70C" w14:textId="77777777" w:rsidR="005762B3" w:rsidRDefault="005762B3" w:rsidP="005762B3">
      <w:pPr>
        <w:spacing w:after="0" w:line="360" w:lineRule="auto"/>
        <w:jc w:val="center"/>
        <w:rPr>
          <w:rFonts w:ascii="Times New Roman" w:hAnsi="Times New Roman" w:cs="Times New Roman"/>
          <w:i/>
          <w:iCs/>
          <w:sz w:val="24"/>
          <w:szCs w:val="24"/>
        </w:rPr>
      </w:pPr>
    </w:p>
    <w:p w14:paraId="4F1899E4" w14:textId="77777777" w:rsidR="005762B3" w:rsidRDefault="005762B3" w:rsidP="005762B3">
      <w:pPr>
        <w:spacing w:after="0" w:line="360" w:lineRule="auto"/>
        <w:jc w:val="center"/>
        <w:rPr>
          <w:rFonts w:ascii="Times New Roman" w:hAnsi="Times New Roman" w:cs="Times New Roman"/>
          <w:i/>
          <w:iCs/>
          <w:sz w:val="24"/>
          <w:szCs w:val="24"/>
        </w:rPr>
      </w:pPr>
    </w:p>
    <w:p w14:paraId="7DD49432" w14:textId="77777777" w:rsidR="005762B3" w:rsidRDefault="005762B3" w:rsidP="005762B3">
      <w:pPr>
        <w:spacing w:after="0" w:line="360" w:lineRule="auto"/>
        <w:jc w:val="center"/>
        <w:rPr>
          <w:rFonts w:ascii="Times New Roman" w:hAnsi="Times New Roman" w:cs="Times New Roman"/>
          <w:i/>
          <w:iCs/>
          <w:sz w:val="24"/>
          <w:szCs w:val="24"/>
        </w:rPr>
      </w:pPr>
    </w:p>
    <w:p w14:paraId="5F46303B" w14:textId="77777777" w:rsidR="005762B3" w:rsidRDefault="005762B3" w:rsidP="005762B3">
      <w:pPr>
        <w:spacing w:after="0" w:line="360" w:lineRule="auto"/>
        <w:jc w:val="center"/>
        <w:rPr>
          <w:rFonts w:ascii="Times New Roman" w:hAnsi="Times New Roman" w:cs="Times New Roman"/>
          <w:i/>
          <w:iCs/>
          <w:sz w:val="24"/>
          <w:szCs w:val="24"/>
        </w:rPr>
      </w:pPr>
    </w:p>
    <w:p w14:paraId="22B54132" w14:textId="77777777" w:rsidR="005762B3" w:rsidRDefault="005762B3" w:rsidP="005762B3">
      <w:pPr>
        <w:spacing w:after="0" w:line="360" w:lineRule="auto"/>
        <w:jc w:val="center"/>
        <w:rPr>
          <w:rFonts w:ascii="Times New Roman" w:hAnsi="Times New Roman" w:cs="Times New Roman"/>
          <w:i/>
          <w:iCs/>
          <w:sz w:val="24"/>
          <w:szCs w:val="24"/>
        </w:rPr>
      </w:pPr>
    </w:p>
    <w:p w14:paraId="1E92D503" w14:textId="77777777" w:rsidR="005762B3" w:rsidRDefault="005762B3" w:rsidP="005762B3">
      <w:pPr>
        <w:spacing w:after="0" w:line="360" w:lineRule="auto"/>
        <w:jc w:val="center"/>
        <w:rPr>
          <w:rFonts w:ascii="Times New Roman" w:hAnsi="Times New Roman" w:cs="Times New Roman"/>
          <w:i/>
          <w:iCs/>
          <w:sz w:val="24"/>
          <w:szCs w:val="24"/>
        </w:rPr>
      </w:pPr>
    </w:p>
    <w:p w14:paraId="02029043" w14:textId="77777777" w:rsidR="005762B3" w:rsidRDefault="005762B3" w:rsidP="005762B3">
      <w:pPr>
        <w:spacing w:after="0" w:line="360" w:lineRule="auto"/>
        <w:rPr>
          <w:rFonts w:ascii="Times New Roman" w:hAnsi="Times New Roman" w:cs="Times New Roman"/>
          <w:sz w:val="24"/>
          <w:szCs w:val="24"/>
        </w:rPr>
      </w:pPr>
    </w:p>
    <w:p w14:paraId="37650859" w14:textId="77777777" w:rsidR="005762B3" w:rsidRDefault="005762B3" w:rsidP="005762B3">
      <w:pPr>
        <w:spacing w:after="0" w:line="360" w:lineRule="auto"/>
        <w:rPr>
          <w:rFonts w:ascii="Times New Roman" w:hAnsi="Times New Roman" w:cs="Times New Roman"/>
          <w:sz w:val="24"/>
          <w:szCs w:val="24"/>
        </w:rPr>
      </w:pPr>
    </w:p>
    <w:p w14:paraId="39FE060B" w14:textId="77777777" w:rsidR="005762B3" w:rsidRDefault="005762B3" w:rsidP="005762B3">
      <w:pPr>
        <w:spacing w:after="0" w:line="360" w:lineRule="auto"/>
        <w:rPr>
          <w:rFonts w:ascii="Times New Roman" w:hAnsi="Times New Roman" w:cs="Times New Roman"/>
          <w:sz w:val="24"/>
          <w:szCs w:val="24"/>
        </w:rPr>
      </w:pPr>
    </w:p>
    <w:p w14:paraId="613A97F4" w14:textId="77777777" w:rsidR="005762B3" w:rsidRDefault="005762B3" w:rsidP="005762B3">
      <w:pPr>
        <w:spacing w:after="0" w:line="360" w:lineRule="auto"/>
        <w:rPr>
          <w:rFonts w:ascii="Times New Roman" w:hAnsi="Times New Roman" w:cs="Times New Roman"/>
          <w:sz w:val="24"/>
          <w:szCs w:val="24"/>
        </w:rPr>
      </w:pPr>
    </w:p>
    <w:p w14:paraId="1FE4622E" w14:textId="77777777" w:rsidR="005762B3" w:rsidRDefault="005762B3" w:rsidP="005762B3">
      <w:pPr>
        <w:spacing w:after="0" w:line="360" w:lineRule="auto"/>
        <w:rPr>
          <w:rFonts w:ascii="Times New Roman" w:hAnsi="Times New Roman" w:cs="Times New Roman"/>
          <w:sz w:val="24"/>
          <w:szCs w:val="24"/>
        </w:rPr>
      </w:pPr>
    </w:p>
    <w:p w14:paraId="17973FD4" w14:textId="32A6BB3F" w:rsidR="005762B3" w:rsidRDefault="005762B3" w:rsidP="005762B3">
      <w:pPr>
        <w:spacing w:after="0" w:line="360" w:lineRule="auto"/>
        <w:rPr>
          <w:rFonts w:ascii="Times New Roman" w:hAnsi="Times New Roman" w:cs="Times New Roman"/>
          <w:sz w:val="24"/>
          <w:szCs w:val="24"/>
        </w:rPr>
      </w:pPr>
    </w:p>
    <w:p w14:paraId="416A1CBB" w14:textId="72ECD968" w:rsidR="00E270EC" w:rsidRDefault="00E270EC" w:rsidP="005762B3">
      <w:pPr>
        <w:spacing w:after="0" w:line="360" w:lineRule="auto"/>
        <w:rPr>
          <w:rFonts w:ascii="Times New Roman" w:hAnsi="Times New Roman" w:cs="Times New Roman"/>
          <w:sz w:val="24"/>
          <w:szCs w:val="24"/>
        </w:rPr>
      </w:pPr>
    </w:p>
    <w:p w14:paraId="035D4FA4" w14:textId="03DF7526" w:rsidR="00E270EC" w:rsidRDefault="00E270EC" w:rsidP="005762B3">
      <w:pPr>
        <w:spacing w:after="0" w:line="360" w:lineRule="auto"/>
        <w:rPr>
          <w:rFonts w:ascii="Times New Roman" w:hAnsi="Times New Roman" w:cs="Times New Roman"/>
          <w:sz w:val="24"/>
          <w:szCs w:val="24"/>
        </w:rPr>
      </w:pPr>
    </w:p>
    <w:p w14:paraId="2E9DD725" w14:textId="54FC3702" w:rsidR="00E270EC" w:rsidRDefault="00E270EC" w:rsidP="005762B3">
      <w:pPr>
        <w:spacing w:after="0" w:line="360" w:lineRule="auto"/>
        <w:rPr>
          <w:rFonts w:ascii="Times New Roman" w:hAnsi="Times New Roman" w:cs="Times New Roman"/>
          <w:sz w:val="24"/>
          <w:szCs w:val="24"/>
        </w:rPr>
      </w:pPr>
    </w:p>
    <w:p w14:paraId="6AD72216" w14:textId="046FF104" w:rsidR="00E270EC" w:rsidRDefault="00E270EC" w:rsidP="005762B3">
      <w:pPr>
        <w:spacing w:after="0" w:line="360" w:lineRule="auto"/>
        <w:rPr>
          <w:rFonts w:ascii="Times New Roman" w:hAnsi="Times New Roman" w:cs="Times New Roman"/>
          <w:sz w:val="24"/>
          <w:szCs w:val="24"/>
        </w:rPr>
      </w:pPr>
    </w:p>
    <w:p w14:paraId="557DCE64" w14:textId="77777777" w:rsidR="00E270EC" w:rsidRDefault="00E270EC" w:rsidP="005762B3">
      <w:pPr>
        <w:spacing w:after="0" w:line="360" w:lineRule="auto"/>
        <w:rPr>
          <w:rFonts w:ascii="Times New Roman" w:hAnsi="Times New Roman" w:cs="Times New Roman"/>
          <w:sz w:val="24"/>
          <w:szCs w:val="24"/>
        </w:rPr>
      </w:pPr>
    </w:p>
    <w:p w14:paraId="20785593" w14:textId="77777777" w:rsidR="005762B3" w:rsidRDefault="005762B3" w:rsidP="005762B3">
      <w:pPr>
        <w:spacing w:after="0" w:line="360" w:lineRule="auto"/>
        <w:rPr>
          <w:rFonts w:ascii="Times New Roman" w:hAnsi="Times New Roman" w:cs="Times New Roman"/>
          <w:sz w:val="24"/>
          <w:szCs w:val="24"/>
        </w:rPr>
      </w:pPr>
    </w:p>
    <w:p w14:paraId="4377ACAA" w14:textId="77777777" w:rsidR="005762B3" w:rsidRDefault="005762B3" w:rsidP="005762B3">
      <w:pPr>
        <w:spacing w:after="0" w:line="360" w:lineRule="auto"/>
        <w:rPr>
          <w:rFonts w:ascii="Times New Roman" w:hAnsi="Times New Roman" w:cs="Times New Roman"/>
          <w:sz w:val="24"/>
          <w:szCs w:val="24"/>
        </w:rPr>
      </w:pPr>
    </w:p>
    <w:p w14:paraId="6127BB70" w14:textId="4B960420" w:rsidR="005762B3" w:rsidRPr="00E270EC" w:rsidRDefault="00E270EC" w:rsidP="00E270EC">
      <w:pPr>
        <w:pStyle w:val="Heading1"/>
        <w:spacing w:before="0" w:after="120" w:line="480" w:lineRule="auto"/>
        <w:jc w:val="center"/>
        <w:rPr>
          <w:rFonts w:ascii="Times New Roman" w:hAnsi="Times New Roman" w:cs="Times New Roman"/>
          <w:b/>
          <w:bCs/>
          <w:color w:val="auto"/>
          <w:sz w:val="24"/>
          <w:szCs w:val="24"/>
        </w:rPr>
      </w:pPr>
      <w:bookmarkStart w:id="6" w:name="_Toc173324242"/>
      <w:bookmarkStart w:id="7" w:name="_Toc173520532"/>
      <w:r w:rsidRPr="00E270EC">
        <w:rPr>
          <w:rFonts w:ascii="Times New Roman" w:hAnsi="Times New Roman" w:cs="Times New Roman"/>
          <w:b/>
          <w:bCs/>
          <w:color w:val="auto"/>
          <w:sz w:val="24"/>
          <w:szCs w:val="24"/>
        </w:rPr>
        <w:lastRenderedPageBreak/>
        <w:t>ACKNOWLEDGEMENT</w:t>
      </w:r>
      <w:bookmarkEnd w:id="6"/>
      <w:bookmarkEnd w:id="7"/>
    </w:p>
    <w:p w14:paraId="4C4EB50B" w14:textId="42A89C76" w:rsidR="005762B3" w:rsidRDefault="005762B3" w:rsidP="00E270EC">
      <w:pPr>
        <w:spacing w:after="0" w:line="480" w:lineRule="auto"/>
        <w:jc w:val="both"/>
        <w:rPr>
          <w:rFonts w:ascii="Times New Roman" w:hAnsi="Times New Roman" w:cs="Times New Roman"/>
          <w:sz w:val="24"/>
          <w:szCs w:val="24"/>
        </w:rPr>
      </w:pPr>
      <w:r w:rsidRPr="003707D9">
        <w:rPr>
          <w:rFonts w:ascii="Times New Roman" w:hAnsi="Times New Roman" w:cs="Times New Roman"/>
          <w:sz w:val="24"/>
          <w:szCs w:val="24"/>
        </w:rPr>
        <w:t xml:space="preserve">I would first like to thank the Almighty </w:t>
      </w:r>
      <w:r>
        <w:rPr>
          <w:rFonts w:ascii="Times New Roman" w:hAnsi="Times New Roman" w:cs="Times New Roman"/>
          <w:sz w:val="24"/>
          <w:szCs w:val="24"/>
        </w:rPr>
        <w:t>God</w:t>
      </w:r>
      <w:r w:rsidRPr="003707D9">
        <w:rPr>
          <w:rFonts w:ascii="Times New Roman" w:hAnsi="Times New Roman" w:cs="Times New Roman"/>
          <w:sz w:val="24"/>
          <w:szCs w:val="24"/>
        </w:rPr>
        <w:t xml:space="preserve"> for His guidance and protection throughout my two years stay at the</w:t>
      </w:r>
      <w:r>
        <w:rPr>
          <w:rFonts w:ascii="Times New Roman" w:hAnsi="Times New Roman" w:cs="Times New Roman"/>
          <w:sz w:val="24"/>
          <w:szCs w:val="24"/>
        </w:rPr>
        <w:t xml:space="preserve"> </w:t>
      </w:r>
      <w:r w:rsidRPr="003707D9">
        <w:rPr>
          <w:rFonts w:ascii="Times New Roman" w:hAnsi="Times New Roman" w:cs="Times New Roman"/>
          <w:sz w:val="24"/>
          <w:szCs w:val="24"/>
        </w:rPr>
        <w:t xml:space="preserve">University. </w:t>
      </w:r>
    </w:p>
    <w:p w14:paraId="260E8B0C" w14:textId="78A6F0CF" w:rsidR="005762B3" w:rsidRDefault="005762B3" w:rsidP="00E270EC">
      <w:pPr>
        <w:spacing w:after="0" w:line="480" w:lineRule="auto"/>
        <w:jc w:val="both"/>
        <w:rPr>
          <w:rFonts w:ascii="Times New Roman" w:hAnsi="Times New Roman" w:cs="Times New Roman"/>
          <w:sz w:val="24"/>
          <w:szCs w:val="24"/>
        </w:rPr>
      </w:pPr>
      <w:r w:rsidRPr="003707D9">
        <w:rPr>
          <w:rFonts w:ascii="Times New Roman" w:hAnsi="Times New Roman" w:cs="Times New Roman"/>
          <w:sz w:val="24"/>
          <w:szCs w:val="24"/>
        </w:rPr>
        <w:t xml:space="preserve">I would also wish to extend my </w:t>
      </w:r>
      <w:r>
        <w:rPr>
          <w:rFonts w:ascii="Times New Roman" w:hAnsi="Times New Roman" w:cs="Times New Roman"/>
          <w:sz w:val="24"/>
          <w:szCs w:val="24"/>
        </w:rPr>
        <w:t xml:space="preserve">profound </w:t>
      </w:r>
      <w:r w:rsidRPr="003707D9">
        <w:rPr>
          <w:rFonts w:ascii="Times New Roman" w:hAnsi="Times New Roman" w:cs="Times New Roman"/>
          <w:sz w:val="24"/>
          <w:szCs w:val="24"/>
        </w:rPr>
        <w:t xml:space="preserve">gratitude to my </w:t>
      </w:r>
      <w:r>
        <w:rPr>
          <w:rFonts w:ascii="Times New Roman" w:hAnsi="Times New Roman" w:cs="Times New Roman"/>
          <w:sz w:val="24"/>
          <w:szCs w:val="24"/>
        </w:rPr>
        <w:t xml:space="preserve">able </w:t>
      </w:r>
      <w:r w:rsidRPr="003707D9">
        <w:rPr>
          <w:rFonts w:ascii="Times New Roman" w:hAnsi="Times New Roman" w:cs="Times New Roman"/>
          <w:sz w:val="24"/>
          <w:szCs w:val="24"/>
        </w:rPr>
        <w:t>supervisor</w:t>
      </w:r>
      <w:r>
        <w:rPr>
          <w:rFonts w:ascii="Times New Roman" w:hAnsi="Times New Roman" w:cs="Times New Roman"/>
          <w:sz w:val="24"/>
          <w:szCs w:val="24"/>
        </w:rPr>
        <w:t>s</w:t>
      </w:r>
      <w:r w:rsidRPr="003707D9">
        <w:rPr>
          <w:rFonts w:ascii="Times New Roman" w:hAnsi="Times New Roman" w:cs="Times New Roman"/>
          <w:sz w:val="24"/>
          <w:szCs w:val="24"/>
        </w:rPr>
        <w:t xml:space="preserve"> </w:t>
      </w:r>
      <w:r>
        <w:rPr>
          <w:rFonts w:ascii="Times New Roman" w:hAnsi="Times New Roman" w:cs="Times New Roman"/>
          <w:sz w:val="24"/>
          <w:szCs w:val="24"/>
        </w:rPr>
        <w:t xml:space="preserve">Dr. Bernard </w:t>
      </w:r>
      <w:proofErr w:type="spellStart"/>
      <w:r>
        <w:rPr>
          <w:rFonts w:ascii="Times New Roman" w:hAnsi="Times New Roman" w:cs="Times New Roman"/>
          <w:sz w:val="24"/>
          <w:szCs w:val="24"/>
        </w:rPr>
        <w:t>Bawuah</w:t>
      </w:r>
      <w:proofErr w:type="spellEnd"/>
      <w:r>
        <w:rPr>
          <w:rFonts w:ascii="Times New Roman" w:hAnsi="Times New Roman" w:cs="Times New Roman"/>
          <w:sz w:val="24"/>
          <w:szCs w:val="24"/>
        </w:rPr>
        <w:t xml:space="preserve"> and </w:t>
      </w:r>
      <w:r w:rsidRPr="003707D9">
        <w:rPr>
          <w:rFonts w:ascii="Times New Roman" w:hAnsi="Times New Roman" w:cs="Times New Roman"/>
          <w:sz w:val="24"/>
          <w:szCs w:val="24"/>
        </w:rPr>
        <w:t xml:space="preserve">Dr. </w:t>
      </w:r>
      <w:r w:rsidR="00E270EC">
        <w:rPr>
          <w:rFonts w:ascii="Times New Roman" w:hAnsi="Times New Roman" w:cs="Times New Roman"/>
          <w:sz w:val="24"/>
          <w:szCs w:val="24"/>
        </w:rPr>
        <w:t>Andrew</w:t>
      </w:r>
      <w:r>
        <w:rPr>
          <w:rFonts w:ascii="Times New Roman" w:hAnsi="Times New Roman" w:cs="Times New Roman"/>
          <w:sz w:val="24"/>
          <w:szCs w:val="24"/>
        </w:rPr>
        <w:t xml:space="preserve"> Osei Agyemang </w:t>
      </w:r>
      <w:r w:rsidRPr="003707D9">
        <w:rPr>
          <w:rFonts w:ascii="Times New Roman" w:hAnsi="Times New Roman" w:cs="Times New Roman"/>
          <w:sz w:val="24"/>
          <w:szCs w:val="24"/>
        </w:rPr>
        <w:t xml:space="preserve">for their </w:t>
      </w:r>
      <w:r>
        <w:rPr>
          <w:rFonts w:ascii="Times New Roman" w:hAnsi="Times New Roman" w:cs="Times New Roman"/>
          <w:sz w:val="24"/>
          <w:szCs w:val="24"/>
        </w:rPr>
        <w:t xml:space="preserve">immerse </w:t>
      </w:r>
      <w:r w:rsidRPr="003707D9">
        <w:rPr>
          <w:rFonts w:ascii="Times New Roman" w:hAnsi="Times New Roman" w:cs="Times New Roman"/>
          <w:sz w:val="24"/>
          <w:szCs w:val="24"/>
        </w:rPr>
        <w:t xml:space="preserve">contributions, guidance, and encouragement. Without you, I would not have made it this far. </w:t>
      </w:r>
      <w:r>
        <w:rPr>
          <w:rFonts w:ascii="Times New Roman" w:hAnsi="Times New Roman" w:cs="Times New Roman"/>
          <w:sz w:val="24"/>
          <w:szCs w:val="24"/>
        </w:rPr>
        <w:t>God</w:t>
      </w:r>
      <w:r w:rsidRPr="003707D9">
        <w:rPr>
          <w:rFonts w:ascii="Times New Roman" w:hAnsi="Times New Roman" w:cs="Times New Roman"/>
          <w:sz w:val="24"/>
          <w:szCs w:val="24"/>
        </w:rPr>
        <w:t xml:space="preserve"> richly bless you both. </w:t>
      </w:r>
    </w:p>
    <w:p w14:paraId="6B354AD1" w14:textId="52D660A8" w:rsidR="005762B3" w:rsidRDefault="005762B3" w:rsidP="00E270EC">
      <w:pPr>
        <w:spacing w:after="0" w:line="480" w:lineRule="auto"/>
        <w:jc w:val="both"/>
        <w:rPr>
          <w:rFonts w:ascii="Times New Roman" w:hAnsi="Times New Roman" w:cs="Times New Roman"/>
          <w:sz w:val="24"/>
          <w:szCs w:val="24"/>
        </w:rPr>
      </w:pPr>
      <w:r w:rsidRPr="003707D9">
        <w:rPr>
          <w:rFonts w:ascii="Times New Roman" w:hAnsi="Times New Roman" w:cs="Times New Roman"/>
          <w:sz w:val="24"/>
          <w:szCs w:val="24"/>
        </w:rPr>
        <w:t xml:space="preserve">To my parents and family, </w:t>
      </w:r>
      <w:r>
        <w:rPr>
          <w:rFonts w:ascii="Times New Roman" w:hAnsi="Times New Roman" w:cs="Times New Roman"/>
          <w:sz w:val="24"/>
          <w:szCs w:val="24"/>
        </w:rPr>
        <w:t>God</w:t>
      </w:r>
      <w:r w:rsidRPr="003707D9">
        <w:rPr>
          <w:rFonts w:ascii="Times New Roman" w:hAnsi="Times New Roman" w:cs="Times New Roman"/>
          <w:sz w:val="24"/>
          <w:szCs w:val="24"/>
        </w:rPr>
        <w:t xml:space="preserve"> bless you all the days of your lives. I hope by the grace of </w:t>
      </w:r>
      <w:r>
        <w:rPr>
          <w:rFonts w:ascii="Times New Roman" w:hAnsi="Times New Roman" w:cs="Times New Roman"/>
          <w:sz w:val="24"/>
          <w:szCs w:val="24"/>
        </w:rPr>
        <w:t>God</w:t>
      </w:r>
      <w:r w:rsidRPr="003707D9">
        <w:rPr>
          <w:rFonts w:ascii="Times New Roman" w:hAnsi="Times New Roman" w:cs="Times New Roman"/>
          <w:sz w:val="24"/>
          <w:szCs w:val="24"/>
        </w:rPr>
        <w:t xml:space="preserve">, I continue making you all proud. </w:t>
      </w:r>
    </w:p>
    <w:p w14:paraId="47BCB426" w14:textId="042EB661" w:rsidR="005762B3" w:rsidRDefault="005762B3" w:rsidP="00E270EC">
      <w:pPr>
        <w:spacing w:after="0" w:line="480" w:lineRule="auto"/>
        <w:jc w:val="both"/>
        <w:rPr>
          <w:rFonts w:ascii="Times New Roman" w:hAnsi="Times New Roman" w:cs="Times New Roman"/>
          <w:sz w:val="24"/>
          <w:szCs w:val="24"/>
        </w:rPr>
      </w:pPr>
      <w:r w:rsidRPr="003707D9">
        <w:rPr>
          <w:rFonts w:ascii="Times New Roman" w:hAnsi="Times New Roman" w:cs="Times New Roman"/>
          <w:sz w:val="24"/>
          <w:szCs w:val="24"/>
        </w:rPr>
        <w:t xml:space="preserve">Special thanks to Dr. </w:t>
      </w:r>
      <w:r w:rsidR="00E270EC">
        <w:rPr>
          <w:rFonts w:ascii="Times New Roman" w:hAnsi="Times New Roman" w:cs="Times New Roman"/>
          <w:sz w:val="24"/>
          <w:szCs w:val="24"/>
        </w:rPr>
        <w:t>Andrew</w:t>
      </w:r>
      <w:r>
        <w:rPr>
          <w:rFonts w:ascii="Times New Roman" w:hAnsi="Times New Roman" w:cs="Times New Roman"/>
          <w:sz w:val="24"/>
          <w:szCs w:val="24"/>
        </w:rPr>
        <w:t xml:space="preserve"> Osei Agyemang once again,</w:t>
      </w:r>
      <w:r w:rsidR="00B93541">
        <w:rPr>
          <w:rFonts w:ascii="Times New Roman" w:hAnsi="Times New Roman" w:cs="Times New Roman"/>
          <w:sz w:val="24"/>
          <w:szCs w:val="24"/>
        </w:rPr>
        <w:t xml:space="preserve"> and</w:t>
      </w:r>
      <w:r>
        <w:rPr>
          <w:rFonts w:ascii="Times New Roman" w:hAnsi="Times New Roman" w:cs="Times New Roman"/>
          <w:sz w:val="24"/>
          <w:szCs w:val="24"/>
        </w:rPr>
        <w:t xml:space="preserve"> Mr. Joseph Amoah</w:t>
      </w:r>
      <w:r w:rsidRPr="003707D9">
        <w:rPr>
          <w:rFonts w:ascii="Times New Roman" w:hAnsi="Times New Roman" w:cs="Times New Roman"/>
          <w:sz w:val="24"/>
          <w:szCs w:val="24"/>
        </w:rPr>
        <w:t xml:space="preserve">. I cannot repay you all for what you have done in my life. </w:t>
      </w:r>
      <w:r>
        <w:rPr>
          <w:rFonts w:ascii="Times New Roman" w:hAnsi="Times New Roman" w:cs="Times New Roman"/>
          <w:sz w:val="24"/>
          <w:szCs w:val="24"/>
        </w:rPr>
        <w:t>God</w:t>
      </w:r>
      <w:r w:rsidRPr="003707D9">
        <w:rPr>
          <w:rFonts w:ascii="Times New Roman" w:hAnsi="Times New Roman" w:cs="Times New Roman"/>
          <w:sz w:val="24"/>
          <w:szCs w:val="24"/>
        </w:rPr>
        <w:t xml:space="preserve"> richly bless you</w:t>
      </w:r>
      <w:r>
        <w:rPr>
          <w:rFonts w:ascii="Times New Roman" w:hAnsi="Times New Roman" w:cs="Times New Roman"/>
          <w:sz w:val="24"/>
          <w:szCs w:val="24"/>
        </w:rPr>
        <w:t xml:space="preserve"> so much</w:t>
      </w:r>
      <w:r w:rsidRPr="003707D9">
        <w:rPr>
          <w:rFonts w:ascii="Times New Roman" w:hAnsi="Times New Roman" w:cs="Times New Roman"/>
          <w:sz w:val="24"/>
          <w:szCs w:val="24"/>
        </w:rPr>
        <w:t xml:space="preserve">. </w:t>
      </w:r>
    </w:p>
    <w:p w14:paraId="245A3E8B" w14:textId="16A33D6F" w:rsidR="005762B3" w:rsidRPr="003707D9" w:rsidRDefault="005762B3" w:rsidP="00E270EC">
      <w:pPr>
        <w:spacing w:after="0" w:line="480" w:lineRule="auto"/>
        <w:jc w:val="both"/>
        <w:rPr>
          <w:rFonts w:ascii="Times New Roman" w:hAnsi="Times New Roman" w:cs="Times New Roman"/>
          <w:sz w:val="24"/>
          <w:szCs w:val="24"/>
        </w:rPr>
      </w:pPr>
      <w:r w:rsidRPr="003707D9">
        <w:rPr>
          <w:rFonts w:ascii="Times New Roman" w:hAnsi="Times New Roman" w:cs="Times New Roman"/>
          <w:sz w:val="24"/>
          <w:szCs w:val="24"/>
        </w:rPr>
        <w:t xml:space="preserve">I cannot end without extending my thanks to </w:t>
      </w:r>
      <w:r>
        <w:rPr>
          <w:rFonts w:ascii="Times New Roman" w:hAnsi="Times New Roman" w:cs="Times New Roman"/>
          <w:sz w:val="24"/>
          <w:szCs w:val="24"/>
        </w:rPr>
        <w:t xml:space="preserve">my caring course mates Mr. Joseph Nsiah, Mr. Raphael Adomako, Desmond Bayong </w:t>
      </w:r>
      <w:r w:rsidRPr="003707D9">
        <w:rPr>
          <w:rFonts w:ascii="Times New Roman" w:hAnsi="Times New Roman" w:cs="Times New Roman"/>
          <w:sz w:val="24"/>
          <w:szCs w:val="24"/>
        </w:rPr>
        <w:t>and</w:t>
      </w:r>
      <w:r>
        <w:rPr>
          <w:rFonts w:ascii="Times New Roman" w:hAnsi="Times New Roman" w:cs="Times New Roman"/>
          <w:sz w:val="24"/>
          <w:szCs w:val="24"/>
        </w:rPr>
        <w:t xml:space="preserve"> all</w:t>
      </w:r>
      <w:r w:rsidRPr="003707D9">
        <w:rPr>
          <w:rFonts w:ascii="Times New Roman" w:hAnsi="Times New Roman" w:cs="Times New Roman"/>
          <w:sz w:val="24"/>
          <w:szCs w:val="24"/>
        </w:rPr>
        <w:t xml:space="preserve"> for their guidance and encouragement, and to all </w:t>
      </w:r>
      <w:r>
        <w:rPr>
          <w:rFonts w:ascii="Times New Roman" w:hAnsi="Times New Roman" w:cs="Times New Roman"/>
          <w:sz w:val="24"/>
          <w:szCs w:val="24"/>
        </w:rPr>
        <w:t>friends</w:t>
      </w:r>
      <w:r w:rsidRPr="003707D9">
        <w:rPr>
          <w:rFonts w:ascii="Times New Roman" w:hAnsi="Times New Roman" w:cs="Times New Roman"/>
          <w:sz w:val="24"/>
          <w:szCs w:val="24"/>
        </w:rPr>
        <w:t xml:space="preserve"> who agreed to participate in this study, </w:t>
      </w:r>
      <w:r>
        <w:rPr>
          <w:rFonts w:ascii="Times New Roman" w:hAnsi="Times New Roman" w:cs="Times New Roman"/>
          <w:sz w:val="24"/>
          <w:szCs w:val="24"/>
        </w:rPr>
        <w:t>God</w:t>
      </w:r>
      <w:r w:rsidRPr="003707D9">
        <w:rPr>
          <w:rFonts w:ascii="Times New Roman" w:hAnsi="Times New Roman" w:cs="Times New Roman"/>
          <w:sz w:val="24"/>
          <w:szCs w:val="24"/>
        </w:rPr>
        <w:t xml:space="preserve"> bless you all.</w:t>
      </w:r>
    </w:p>
    <w:p w14:paraId="00AD0DDA" w14:textId="77777777" w:rsidR="005762B3" w:rsidRDefault="005762B3" w:rsidP="00566510">
      <w:pPr>
        <w:spacing w:line="480" w:lineRule="auto"/>
        <w:jc w:val="center"/>
        <w:rPr>
          <w:rFonts w:ascii="Times New Roman" w:hAnsi="Times New Roman" w:cs="Times New Roman"/>
          <w:b/>
          <w:bCs/>
          <w:sz w:val="24"/>
          <w:szCs w:val="24"/>
        </w:rPr>
      </w:pPr>
    </w:p>
    <w:p w14:paraId="07AA7CC1" w14:textId="77777777" w:rsidR="00FC0E00" w:rsidRDefault="00FC0E00" w:rsidP="00566510">
      <w:pPr>
        <w:spacing w:line="480" w:lineRule="auto"/>
        <w:jc w:val="center"/>
        <w:rPr>
          <w:rFonts w:ascii="Times New Roman" w:hAnsi="Times New Roman" w:cs="Times New Roman"/>
          <w:b/>
          <w:bCs/>
          <w:sz w:val="24"/>
          <w:szCs w:val="24"/>
        </w:rPr>
      </w:pPr>
    </w:p>
    <w:p w14:paraId="0CBC779C" w14:textId="77777777" w:rsidR="00FC0E00" w:rsidRDefault="00FC0E00" w:rsidP="00566510">
      <w:pPr>
        <w:spacing w:line="480" w:lineRule="auto"/>
        <w:jc w:val="center"/>
        <w:rPr>
          <w:rFonts w:ascii="Times New Roman" w:hAnsi="Times New Roman" w:cs="Times New Roman"/>
          <w:b/>
          <w:bCs/>
          <w:sz w:val="24"/>
          <w:szCs w:val="24"/>
        </w:rPr>
      </w:pPr>
    </w:p>
    <w:p w14:paraId="3F30D405" w14:textId="3E600723" w:rsidR="00FC0E00" w:rsidRDefault="00FC0E00" w:rsidP="00566510">
      <w:pPr>
        <w:spacing w:line="480" w:lineRule="auto"/>
        <w:jc w:val="center"/>
        <w:rPr>
          <w:rFonts w:ascii="Times New Roman" w:hAnsi="Times New Roman" w:cs="Times New Roman"/>
          <w:b/>
          <w:bCs/>
          <w:sz w:val="24"/>
          <w:szCs w:val="24"/>
        </w:rPr>
      </w:pPr>
    </w:p>
    <w:p w14:paraId="04FE9279" w14:textId="2A1CF324" w:rsidR="00E270EC" w:rsidRDefault="00E270EC" w:rsidP="00566510">
      <w:pPr>
        <w:spacing w:line="480" w:lineRule="auto"/>
        <w:jc w:val="center"/>
        <w:rPr>
          <w:rFonts w:ascii="Times New Roman" w:hAnsi="Times New Roman" w:cs="Times New Roman"/>
          <w:b/>
          <w:bCs/>
          <w:sz w:val="24"/>
          <w:szCs w:val="24"/>
        </w:rPr>
      </w:pPr>
    </w:p>
    <w:p w14:paraId="33A86CE4" w14:textId="4AF2F5C2" w:rsidR="00E270EC" w:rsidRDefault="00E270EC" w:rsidP="00566510">
      <w:pPr>
        <w:spacing w:line="480" w:lineRule="auto"/>
        <w:jc w:val="center"/>
        <w:rPr>
          <w:rFonts w:ascii="Times New Roman" w:hAnsi="Times New Roman" w:cs="Times New Roman"/>
          <w:b/>
          <w:bCs/>
          <w:sz w:val="24"/>
          <w:szCs w:val="24"/>
        </w:rPr>
      </w:pPr>
    </w:p>
    <w:p w14:paraId="65CAF6D4" w14:textId="77777777" w:rsidR="00E270EC" w:rsidRPr="00CF77C0" w:rsidRDefault="00E270EC" w:rsidP="00566510">
      <w:pPr>
        <w:spacing w:line="480" w:lineRule="auto"/>
        <w:jc w:val="center"/>
        <w:rPr>
          <w:rFonts w:ascii="Times New Roman" w:hAnsi="Times New Roman" w:cs="Times New Roman"/>
          <w:b/>
          <w:bCs/>
          <w:sz w:val="24"/>
          <w:szCs w:val="24"/>
        </w:rPr>
      </w:pPr>
    </w:p>
    <w:p w14:paraId="63B95819" w14:textId="136C78BE" w:rsidR="00A03D58" w:rsidRPr="00CF77C0" w:rsidRDefault="00E270EC" w:rsidP="00E270EC">
      <w:pPr>
        <w:pStyle w:val="Heading1"/>
        <w:spacing w:before="0" w:after="120" w:line="480" w:lineRule="auto"/>
        <w:jc w:val="center"/>
        <w:rPr>
          <w:rFonts w:ascii="Times New Roman" w:hAnsi="Times New Roman" w:cs="Times New Roman"/>
          <w:b/>
          <w:bCs/>
          <w:sz w:val="24"/>
          <w:szCs w:val="24"/>
        </w:rPr>
      </w:pPr>
      <w:bookmarkStart w:id="8" w:name="_Toc173324243"/>
      <w:bookmarkStart w:id="9" w:name="_Toc173520533"/>
      <w:r w:rsidRPr="00E270EC">
        <w:rPr>
          <w:rFonts w:ascii="Times New Roman" w:hAnsi="Times New Roman" w:cs="Times New Roman"/>
          <w:b/>
          <w:bCs/>
          <w:color w:val="auto"/>
          <w:sz w:val="24"/>
          <w:szCs w:val="24"/>
        </w:rPr>
        <w:lastRenderedPageBreak/>
        <w:t>ABSTRACT</w:t>
      </w:r>
      <w:bookmarkEnd w:id="8"/>
      <w:bookmarkEnd w:id="9"/>
    </w:p>
    <w:p w14:paraId="71007342" w14:textId="77777777" w:rsidR="00657C5F" w:rsidRDefault="00657C5F" w:rsidP="00E417DF">
      <w:pPr>
        <w:spacing w:line="480" w:lineRule="auto"/>
        <w:jc w:val="both"/>
        <w:rPr>
          <w:rFonts w:ascii="Times New Roman" w:hAnsi="Times New Roman" w:cs="Times New Roman"/>
          <w:sz w:val="24"/>
          <w:szCs w:val="24"/>
          <w:lang w:val="en-GH"/>
        </w:rPr>
      </w:pPr>
      <w:r w:rsidRPr="00657C5F">
        <w:rPr>
          <w:rFonts w:ascii="Times New Roman" w:hAnsi="Times New Roman" w:cs="Times New Roman"/>
          <w:sz w:val="24"/>
          <w:szCs w:val="24"/>
          <w:lang w:val="en-GH"/>
        </w:rPr>
        <w:t xml:space="preserve">This study examines the impact of corporate governance mechanisms on integrated reporting (IR) in Ghanaian firms listed on the Ghana Stock Exchange (GSE), focusing on the moderating role of earnings management (EM). Using stakeholder and agency theories, the research aims to understand how governance structures influence IR practices, particularly in an emerging market. A quantitative approach was employed, </w:t>
      </w:r>
      <w:proofErr w:type="spellStart"/>
      <w:r w:rsidRPr="00657C5F">
        <w:rPr>
          <w:rFonts w:ascii="Times New Roman" w:hAnsi="Times New Roman" w:cs="Times New Roman"/>
          <w:sz w:val="24"/>
          <w:szCs w:val="24"/>
          <w:lang w:val="en-GH"/>
        </w:rPr>
        <w:t>analyzing</w:t>
      </w:r>
      <w:proofErr w:type="spellEnd"/>
      <w:r w:rsidRPr="00657C5F">
        <w:rPr>
          <w:rFonts w:ascii="Times New Roman" w:hAnsi="Times New Roman" w:cs="Times New Roman"/>
          <w:sz w:val="24"/>
          <w:szCs w:val="24"/>
          <w:lang w:val="en-GH"/>
        </w:rPr>
        <w:t xml:space="preserve"> secondary data from the financial statements and annual reports of 38 listed firms over a 12-year period (2010-2022), supplemented by regulatory filings and industry reports to contextualize governance practices.</w:t>
      </w:r>
      <w:r>
        <w:rPr>
          <w:rFonts w:ascii="Times New Roman" w:hAnsi="Times New Roman" w:cs="Times New Roman"/>
          <w:sz w:val="24"/>
          <w:szCs w:val="24"/>
          <w:lang w:val="en-GB"/>
        </w:rPr>
        <w:t xml:space="preserve"> </w:t>
      </w:r>
      <w:r w:rsidRPr="00657C5F">
        <w:rPr>
          <w:rFonts w:ascii="Times New Roman" w:hAnsi="Times New Roman" w:cs="Times New Roman"/>
          <w:sz w:val="24"/>
          <w:szCs w:val="24"/>
          <w:lang w:val="en-GH"/>
        </w:rPr>
        <w:t>The study utilized the generalized least squares (GLS) estimator for the main analysis and the fixed effects (FE) estimator for robustness testing. Findings reveal that CEO duality and ethics committee presence are negatively associated with IR, while board independence, gender diversity, age diversity, audit committees, and CSR committees positively influence IR. Importantly, while EM was found to negatively impact IR, it also positively moderates the relationship between governance mechanisms and IR, indicating a complex role in corporate governance.</w:t>
      </w:r>
      <w:r>
        <w:rPr>
          <w:rFonts w:ascii="Times New Roman" w:hAnsi="Times New Roman" w:cs="Times New Roman"/>
          <w:sz w:val="24"/>
          <w:szCs w:val="24"/>
          <w:lang w:val="en-GB"/>
        </w:rPr>
        <w:t xml:space="preserve"> </w:t>
      </w:r>
      <w:r w:rsidRPr="00657C5F">
        <w:rPr>
          <w:rFonts w:ascii="Times New Roman" w:hAnsi="Times New Roman" w:cs="Times New Roman"/>
          <w:sz w:val="24"/>
          <w:szCs w:val="24"/>
          <w:lang w:val="en-GH"/>
        </w:rPr>
        <w:t xml:space="preserve">This </w:t>
      </w:r>
      <w:r>
        <w:rPr>
          <w:rFonts w:ascii="Times New Roman" w:hAnsi="Times New Roman" w:cs="Times New Roman"/>
          <w:sz w:val="24"/>
          <w:szCs w:val="24"/>
          <w:lang w:val="en-GB"/>
        </w:rPr>
        <w:t>study</w:t>
      </w:r>
      <w:r w:rsidRPr="00657C5F">
        <w:rPr>
          <w:rFonts w:ascii="Times New Roman" w:hAnsi="Times New Roman" w:cs="Times New Roman"/>
          <w:sz w:val="24"/>
          <w:szCs w:val="24"/>
          <w:lang w:val="en-GH"/>
        </w:rPr>
        <w:t xml:space="preserve"> contributes to theoretical understanding by applying stakeholder and agency perspectives to corporate governance in emerging markets, where regulatory and institutional frameworks often differ from those in developed economies. Practically, the findings offer insights for policymakers, regulators, and corporate managers, emphasizing the need for strong governance structures that enhance transparency and sustainability in reporting. The study also highlights significant differences in governance practices between international and local firms, providing a foundation for tailored policies that encourage ethical and transparent corporate </w:t>
      </w:r>
      <w:proofErr w:type="spellStart"/>
      <w:r w:rsidRPr="00657C5F">
        <w:rPr>
          <w:rFonts w:ascii="Times New Roman" w:hAnsi="Times New Roman" w:cs="Times New Roman"/>
          <w:sz w:val="24"/>
          <w:szCs w:val="24"/>
          <w:lang w:val="en-GH"/>
        </w:rPr>
        <w:t>behavior</w:t>
      </w:r>
      <w:proofErr w:type="spellEnd"/>
      <w:r w:rsidRPr="00657C5F">
        <w:rPr>
          <w:rFonts w:ascii="Times New Roman" w:hAnsi="Times New Roman" w:cs="Times New Roman"/>
          <w:sz w:val="24"/>
          <w:szCs w:val="24"/>
          <w:lang w:val="en-GH"/>
        </w:rPr>
        <w:t xml:space="preserve"> within Ghana and the broader African market.</w:t>
      </w:r>
    </w:p>
    <w:p w14:paraId="37F140BA" w14:textId="65E56A74" w:rsidR="00A03D58" w:rsidRPr="00657C5F" w:rsidRDefault="00FE6277" w:rsidP="00E417DF">
      <w:pPr>
        <w:spacing w:line="480" w:lineRule="auto"/>
        <w:jc w:val="both"/>
        <w:rPr>
          <w:rFonts w:ascii="Times New Roman" w:hAnsi="Times New Roman" w:cs="Times New Roman"/>
          <w:i/>
          <w:iCs/>
          <w:sz w:val="18"/>
          <w:szCs w:val="18"/>
          <w:lang w:val="en-GH"/>
        </w:rPr>
      </w:pPr>
      <w:r w:rsidRPr="00657C5F">
        <w:rPr>
          <w:rFonts w:ascii="Times New Roman" w:hAnsi="Times New Roman" w:cs="Times New Roman"/>
          <w:b/>
          <w:bCs/>
          <w:i/>
          <w:iCs/>
          <w:sz w:val="18"/>
          <w:szCs w:val="18"/>
        </w:rPr>
        <w:t xml:space="preserve">Keywords: </w:t>
      </w:r>
      <w:r w:rsidR="00C551DE" w:rsidRPr="00657C5F">
        <w:rPr>
          <w:rFonts w:ascii="Times New Roman" w:hAnsi="Times New Roman" w:cs="Times New Roman"/>
          <w:i/>
          <w:iCs/>
          <w:sz w:val="18"/>
          <w:szCs w:val="18"/>
        </w:rPr>
        <w:t xml:space="preserve">Integrated Reporting; Firm Governance Mechanisms; Earnings Management; Sustainability Reporting; Ghana. </w:t>
      </w:r>
    </w:p>
    <w:sdt>
      <w:sdtPr>
        <w:rPr>
          <w:rFonts w:asciiTheme="minorHAnsi" w:eastAsiaTheme="minorHAnsi" w:hAnsiTheme="minorHAnsi" w:cstheme="minorBidi"/>
          <w:color w:val="auto"/>
          <w:kern w:val="2"/>
          <w:sz w:val="22"/>
          <w:szCs w:val="22"/>
          <w14:ligatures w14:val="standardContextual"/>
        </w:rPr>
        <w:id w:val="1966936359"/>
        <w:docPartObj>
          <w:docPartGallery w:val="Table of Contents"/>
          <w:docPartUnique/>
        </w:docPartObj>
      </w:sdtPr>
      <w:sdtEndPr>
        <w:rPr>
          <w:b/>
          <w:bCs/>
          <w:noProof/>
        </w:rPr>
      </w:sdtEndPr>
      <w:sdtContent>
        <w:p w14:paraId="1C1FD39F" w14:textId="2A0C72DC" w:rsidR="004A3CD6" w:rsidRDefault="004A3CD6">
          <w:pPr>
            <w:pStyle w:val="TOCHeading"/>
          </w:pPr>
          <w:r>
            <w:t>Table of Contents</w:t>
          </w:r>
        </w:p>
        <w:p w14:paraId="6DEAAA51" w14:textId="20AF338B" w:rsidR="007B161E" w:rsidRDefault="004A3CD6">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173520529" w:history="1">
            <w:r w:rsidR="007B161E" w:rsidRPr="00143CD1">
              <w:rPr>
                <w:rStyle w:val="Hyperlink"/>
                <w:rFonts w:ascii="Times New Roman" w:hAnsi="Times New Roman" w:cs="Times New Roman"/>
                <w:b/>
                <w:bCs/>
                <w:noProof/>
              </w:rPr>
              <w:t>DECLARATION</w:t>
            </w:r>
            <w:r w:rsidR="007B161E">
              <w:rPr>
                <w:noProof/>
                <w:webHidden/>
              </w:rPr>
              <w:tab/>
            </w:r>
            <w:r w:rsidR="007B161E">
              <w:rPr>
                <w:noProof/>
                <w:webHidden/>
              </w:rPr>
              <w:fldChar w:fldCharType="begin"/>
            </w:r>
            <w:r w:rsidR="007B161E">
              <w:rPr>
                <w:noProof/>
                <w:webHidden/>
              </w:rPr>
              <w:instrText xml:space="preserve"> PAGEREF _Toc173520529 \h </w:instrText>
            </w:r>
            <w:r w:rsidR="007B161E">
              <w:rPr>
                <w:noProof/>
                <w:webHidden/>
              </w:rPr>
            </w:r>
            <w:r w:rsidR="007B161E">
              <w:rPr>
                <w:noProof/>
                <w:webHidden/>
              </w:rPr>
              <w:fldChar w:fldCharType="separate"/>
            </w:r>
            <w:r w:rsidR="007B161E">
              <w:rPr>
                <w:noProof/>
                <w:webHidden/>
              </w:rPr>
              <w:t>ii</w:t>
            </w:r>
            <w:r w:rsidR="007B161E">
              <w:rPr>
                <w:noProof/>
                <w:webHidden/>
              </w:rPr>
              <w:fldChar w:fldCharType="end"/>
            </w:r>
          </w:hyperlink>
        </w:p>
        <w:p w14:paraId="5E94D2AB" w14:textId="03515C72" w:rsidR="007B161E" w:rsidRDefault="00D9533E">
          <w:pPr>
            <w:pStyle w:val="TOC1"/>
            <w:tabs>
              <w:tab w:val="right" w:leader="dot" w:pos="9350"/>
            </w:tabs>
            <w:rPr>
              <w:rFonts w:eastAsiaTheme="minorEastAsia"/>
              <w:noProof/>
            </w:rPr>
          </w:pPr>
          <w:hyperlink w:anchor="_Toc173520530" w:history="1">
            <w:r w:rsidR="007B161E" w:rsidRPr="00143CD1">
              <w:rPr>
                <w:rStyle w:val="Hyperlink"/>
                <w:rFonts w:ascii="Times New Roman" w:hAnsi="Times New Roman" w:cs="Times New Roman"/>
                <w:b/>
                <w:bCs/>
                <w:noProof/>
              </w:rPr>
              <w:t>CERTIFICATION</w:t>
            </w:r>
            <w:r w:rsidR="007B161E">
              <w:rPr>
                <w:noProof/>
                <w:webHidden/>
              </w:rPr>
              <w:tab/>
            </w:r>
            <w:r w:rsidR="007B161E">
              <w:rPr>
                <w:noProof/>
                <w:webHidden/>
              </w:rPr>
              <w:fldChar w:fldCharType="begin"/>
            </w:r>
            <w:r w:rsidR="007B161E">
              <w:rPr>
                <w:noProof/>
                <w:webHidden/>
              </w:rPr>
              <w:instrText xml:space="preserve"> PAGEREF _Toc173520530 \h </w:instrText>
            </w:r>
            <w:r w:rsidR="007B161E">
              <w:rPr>
                <w:noProof/>
                <w:webHidden/>
              </w:rPr>
            </w:r>
            <w:r w:rsidR="007B161E">
              <w:rPr>
                <w:noProof/>
                <w:webHidden/>
              </w:rPr>
              <w:fldChar w:fldCharType="separate"/>
            </w:r>
            <w:r w:rsidR="007B161E">
              <w:rPr>
                <w:noProof/>
                <w:webHidden/>
              </w:rPr>
              <w:t>iii</w:t>
            </w:r>
            <w:r w:rsidR="007B161E">
              <w:rPr>
                <w:noProof/>
                <w:webHidden/>
              </w:rPr>
              <w:fldChar w:fldCharType="end"/>
            </w:r>
          </w:hyperlink>
        </w:p>
        <w:p w14:paraId="0E62E408" w14:textId="759A3CC6" w:rsidR="007B161E" w:rsidRDefault="00D9533E">
          <w:pPr>
            <w:pStyle w:val="TOC1"/>
            <w:tabs>
              <w:tab w:val="right" w:leader="dot" w:pos="9350"/>
            </w:tabs>
            <w:rPr>
              <w:rFonts w:eastAsiaTheme="minorEastAsia"/>
              <w:noProof/>
            </w:rPr>
          </w:pPr>
          <w:hyperlink w:anchor="_Toc173520531" w:history="1">
            <w:r w:rsidR="007B161E" w:rsidRPr="00143CD1">
              <w:rPr>
                <w:rStyle w:val="Hyperlink"/>
                <w:rFonts w:ascii="Times New Roman" w:hAnsi="Times New Roman" w:cs="Times New Roman"/>
                <w:b/>
                <w:bCs/>
                <w:noProof/>
              </w:rPr>
              <w:t>DEDICATION</w:t>
            </w:r>
            <w:r w:rsidR="007B161E">
              <w:rPr>
                <w:noProof/>
                <w:webHidden/>
              </w:rPr>
              <w:tab/>
            </w:r>
            <w:r w:rsidR="007B161E">
              <w:rPr>
                <w:noProof/>
                <w:webHidden/>
              </w:rPr>
              <w:fldChar w:fldCharType="begin"/>
            </w:r>
            <w:r w:rsidR="007B161E">
              <w:rPr>
                <w:noProof/>
                <w:webHidden/>
              </w:rPr>
              <w:instrText xml:space="preserve"> PAGEREF _Toc173520531 \h </w:instrText>
            </w:r>
            <w:r w:rsidR="007B161E">
              <w:rPr>
                <w:noProof/>
                <w:webHidden/>
              </w:rPr>
            </w:r>
            <w:r w:rsidR="007B161E">
              <w:rPr>
                <w:noProof/>
                <w:webHidden/>
              </w:rPr>
              <w:fldChar w:fldCharType="separate"/>
            </w:r>
            <w:r w:rsidR="007B161E">
              <w:rPr>
                <w:noProof/>
                <w:webHidden/>
              </w:rPr>
              <w:t>iv</w:t>
            </w:r>
            <w:r w:rsidR="007B161E">
              <w:rPr>
                <w:noProof/>
                <w:webHidden/>
              </w:rPr>
              <w:fldChar w:fldCharType="end"/>
            </w:r>
          </w:hyperlink>
        </w:p>
        <w:p w14:paraId="02D2CEB1" w14:textId="371CB5DA" w:rsidR="007B161E" w:rsidRDefault="00D9533E">
          <w:pPr>
            <w:pStyle w:val="TOC1"/>
            <w:tabs>
              <w:tab w:val="right" w:leader="dot" w:pos="9350"/>
            </w:tabs>
            <w:rPr>
              <w:rFonts w:eastAsiaTheme="minorEastAsia"/>
              <w:noProof/>
            </w:rPr>
          </w:pPr>
          <w:hyperlink w:anchor="_Toc173520532" w:history="1">
            <w:r w:rsidR="007B161E" w:rsidRPr="00143CD1">
              <w:rPr>
                <w:rStyle w:val="Hyperlink"/>
                <w:rFonts w:ascii="Times New Roman" w:hAnsi="Times New Roman" w:cs="Times New Roman"/>
                <w:b/>
                <w:bCs/>
                <w:noProof/>
              </w:rPr>
              <w:t>ACKNOWLEDGEMENT</w:t>
            </w:r>
            <w:r w:rsidR="007B161E">
              <w:rPr>
                <w:noProof/>
                <w:webHidden/>
              </w:rPr>
              <w:tab/>
            </w:r>
            <w:r w:rsidR="007B161E">
              <w:rPr>
                <w:noProof/>
                <w:webHidden/>
              </w:rPr>
              <w:fldChar w:fldCharType="begin"/>
            </w:r>
            <w:r w:rsidR="007B161E">
              <w:rPr>
                <w:noProof/>
                <w:webHidden/>
              </w:rPr>
              <w:instrText xml:space="preserve"> PAGEREF _Toc173520532 \h </w:instrText>
            </w:r>
            <w:r w:rsidR="007B161E">
              <w:rPr>
                <w:noProof/>
                <w:webHidden/>
              </w:rPr>
            </w:r>
            <w:r w:rsidR="007B161E">
              <w:rPr>
                <w:noProof/>
                <w:webHidden/>
              </w:rPr>
              <w:fldChar w:fldCharType="separate"/>
            </w:r>
            <w:r w:rsidR="007B161E">
              <w:rPr>
                <w:noProof/>
                <w:webHidden/>
              </w:rPr>
              <w:t>v</w:t>
            </w:r>
            <w:r w:rsidR="007B161E">
              <w:rPr>
                <w:noProof/>
                <w:webHidden/>
              </w:rPr>
              <w:fldChar w:fldCharType="end"/>
            </w:r>
          </w:hyperlink>
        </w:p>
        <w:p w14:paraId="6C501039" w14:textId="645310A9" w:rsidR="007B161E" w:rsidRDefault="00D9533E">
          <w:pPr>
            <w:pStyle w:val="TOC1"/>
            <w:tabs>
              <w:tab w:val="right" w:leader="dot" w:pos="9350"/>
            </w:tabs>
            <w:rPr>
              <w:rFonts w:eastAsiaTheme="minorEastAsia"/>
              <w:noProof/>
            </w:rPr>
          </w:pPr>
          <w:hyperlink w:anchor="_Toc173520533" w:history="1">
            <w:r w:rsidR="007B161E" w:rsidRPr="00143CD1">
              <w:rPr>
                <w:rStyle w:val="Hyperlink"/>
                <w:rFonts w:ascii="Times New Roman" w:hAnsi="Times New Roman" w:cs="Times New Roman"/>
                <w:b/>
                <w:bCs/>
                <w:noProof/>
              </w:rPr>
              <w:t>ABSTRACT</w:t>
            </w:r>
            <w:r w:rsidR="007B161E">
              <w:rPr>
                <w:noProof/>
                <w:webHidden/>
              </w:rPr>
              <w:tab/>
            </w:r>
            <w:r w:rsidR="007B161E">
              <w:rPr>
                <w:noProof/>
                <w:webHidden/>
              </w:rPr>
              <w:fldChar w:fldCharType="begin"/>
            </w:r>
            <w:r w:rsidR="007B161E">
              <w:rPr>
                <w:noProof/>
                <w:webHidden/>
              </w:rPr>
              <w:instrText xml:space="preserve"> PAGEREF _Toc173520533 \h </w:instrText>
            </w:r>
            <w:r w:rsidR="007B161E">
              <w:rPr>
                <w:noProof/>
                <w:webHidden/>
              </w:rPr>
            </w:r>
            <w:r w:rsidR="007B161E">
              <w:rPr>
                <w:noProof/>
                <w:webHidden/>
              </w:rPr>
              <w:fldChar w:fldCharType="separate"/>
            </w:r>
            <w:r w:rsidR="007B161E">
              <w:rPr>
                <w:noProof/>
                <w:webHidden/>
              </w:rPr>
              <w:t>vi</w:t>
            </w:r>
            <w:r w:rsidR="007B161E">
              <w:rPr>
                <w:noProof/>
                <w:webHidden/>
              </w:rPr>
              <w:fldChar w:fldCharType="end"/>
            </w:r>
          </w:hyperlink>
        </w:p>
        <w:p w14:paraId="568B5631" w14:textId="7CBAF88A" w:rsidR="007B161E" w:rsidRDefault="00D9533E">
          <w:pPr>
            <w:pStyle w:val="TOC1"/>
            <w:tabs>
              <w:tab w:val="right" w:leader="dot" w:pos="9350"/>
            </w:tabs>
            <w:rPr>
              <w:rFonts w:eastAsiaTheme="minorEastAsia"/>
              <w:noProof/>
            </w:rPr>
          </w:pPr>
          <w:hyperlink w:anchor="_Toc173520534" w:history="1">
            <w:r w:rsidR="007B161E" w:rsidRPr="00143CD1">
              <w:rPr>
                <w:rStyle w:val="Hyperlink"/>
                <w:rFonts w:ascii="Times New Roman" w:hAnsi="Times New Roman" w:cs="Times New Roman"/>
                <w:b/>
                <w:bCs/>
                <w:noProof/>
              </w:rPr>
              <w:t>LIST OF TABLES</w:t>
            </w:r>
            <w:r w:rsidR="007B161E">
              <w:rPr>
                <w:noProof/>
                <w:webHidden/>
              </w:rPr>
              <w:tab/>
            </w:r>
            <w:r w:rsidR="007B161E">
              <w:rPr>
                <w:noProof/>
                <w:webHidden/>
              </w:rPr>
              <w:fldChar w:fldCharType="begin"/>
            </w:r>
            <w:r w:rsidR="007B161E">
              <w:rPr>
                <w:noProof/>
                <w:webHidden/>
              </w:rPr>
              <w:instrText xml:space="preserve"> PAGEREF _Toc173520534 \h </w:instrText>
            </w:r>
            <w:r w:rsidR="007B161E">
              <w:rPr>
                <w:noProof/>
                <w:webHidden/>
              </w:rPr>
            </w:r>
            <w:r w:rsidR="007B161E">
              <w:rPr>
                <w:noProof/>
                <w:webHidden/>
              </w:rPr>
              <w:fldChar w:fldCharType="separate"/>
            </w:r>
            <w:r w:rsidR="007B161E">
              <w:rPr>
                <w:noProof/>
                <w:webHidden/>
              </w:rPr>
              <w:t>x</w:t>
            </w:r>
            <w:r w:rsidR="007B161E">
              <w:rPr>
                <w:noProof/>
                <w:webHidden/>
              </w:rPr>
              <w:fldChar w:fldCharType="end"/>
            </w:r>
          </w:hyperlink>
        </w:p>
        <w:p w14:paraId="3A766D8B" w14:textId="32A7A8F4" w:rsidR="007B161E" w:rsidRDefault="00D9533E">
          <w:pPr>
            <w:pStyle w:val="TOC1"/>
            <w:tabs>
              <w:tab w:val="right" w:leader="dot" w:pos="9350"/>
            </w:tabs>
            <w:rPr>
              <w:rFonts w:eastAsiaTheme="minorEastAsia"/>
              <w:noProof/>
            </w:rPr>
          </w:pPr>
          <w:hyperlink w:anchor="_Toc173520535" w:history="1">
            <w:r w:rsidR="007B161E" w:rsidRPr="00143CD1">
              <w:rPr>
                <w:rStyle w:val="Hyperlink"/>
                <w:rFonts w:ascii="Times New Roman" w:hAnsi="Times New Roman" w:cs="Times New Roman"/>
                <w:b/>
                <w:bCs/>
                <w:noProof/>
              </w:rPr>
              <w:t>LIST OF FIGURES</w:t>
            </w:r>
            <w:r w:rsidR="007B161E">
              <w:rPr>
                <w:noProof/>
                <w:webHidden/>
              </w:rPr>
              <w:tab/>
            </w:r>
            <w:r w:rsidR="007B161E">
              <w:rPr>
                <w:noProof/>
                <w:webHidden/>
              </w:rPr>
              <w:fldChar w:fldCharType="begin"/>
            </w:r>
            <w:r w:rsidR="007B161E">
              <w:rPr>
                <w:noProof/>
                <w:webHidden/>
              </w:rPr>
              <w:instrText xml:space="preserve"> PAGEREF _Toc173520535 \h </w:instrText>
            </w:r>
            <w:r w:rsidR="007B161E">
              <w:rPr>
                <w:noProof/>
                <w:webHidden/>
              </w:rPr>
            </w:r>
            <w:r w:rsidR="007B161E">
              <w:rPr>
                <w:noProof/>
                <w:webHidden/>
              </w:rPr>
              <w:fldChar w:fldCharType="separate"/>
            </w:r>
            <w:r w:rsidR="007B161E">
              <w:rPr>
                <w:noProof/>
                <w:webHidden/>
              </w:rPr>
              <w:t>xi</w:t>
            </w:r>
            <w:r w:rsidR="007B161E">
              <w:rPr>
                <w:noProof/>
                <w:webHidden/>
              </w:rPr>
              <w:fldChar w:fldCharType="end"/>
            </w:r>
          </w:hyperlink>
        </w:p>
        <w:p w14:paraId="6C553BDE" w14:textId="109F14A1" w:rsidR="007B161E" w:rsidRDefault="00D9533E">
          <w:pPr>
            <w:pStyle w:val="TOC1"/>
            <w:tabs>
              <w:tab w:val="right" w:leader="dot" w:pos="9350"/>
            </w:tabs>
            <w:rPr>
              <w:rFonts w:eastAsiaTheme="minorEastAsia"/>
              <w:noProof/>
            </w:rPr>
          </w:pPr>
          <w:hyperlink w:anchor="_Toc173520536" w:history="1">
            <w:r w:rsidR="007B161E" w:rsidRPr="00143CD1">
              <w:rPr>
                <w:rStyle w:val="Hyperlink"/>
                <w:rFonts w:ascii="Times New Roman" w:eastAsiaTheme="majorEastAsia" w:hAnsi="Times New Roman" w:cs="Times New Roman"/>
                <w:b/>
                <w:bCs/>
                <w:noProof/>
              </w:rPr>
              <w:t>CHAPTER ONE</w:t>
            </w:r>
            <w:r w:rsidR="007B161E">
              <w:rPr>
                <w:noProof/>
                <w:webHidden/>
              </w:rPr>
              <w:tab/>
            </w:r>
            <w:r w:rsidR="007B161E">
              <w:rPr>
                <w:noProof/>
                <w:webHidden/>
              </w:rPr>
              <w:fldChar w:fldCharType="begin"/>
            </w:r>
            <w:r w:rsidR="007B161E">
              <w:rPr>
                <w:noProof/>
                <w:webHidden/>
              </w:rPr>
              <w:instrText xml:space="preserve"> PAGEREF _Toc173520536 \h </w:instrText>
            </w:r>
            <w:r w:rsidR="007B161E">
              <w:rPr>
                <w:noProof/>
                <w:webHidden/>
              </w:rPr>
            </w:r>
            <w:r w:rsidR="007B161E">
              <w:rPr>
                <w:noProof/>
                <w:webHidden/>
              </w:rPr>
              <w:fldChar w:fldCharType="separate"/>
            </w:r>
            <w:r w:rsidR="007B161E">
              <w:rPr>
                <w:noProof/>
                <w:webHidden/>
              </w:rPr>
              <w:t>- 1 -</w:t>
            </w:r>
            <w:r w:rsidR="007B161E">
              <w:rPr>
                <w:noProof/>
                <w:webHidden/>
              </w:rPr>
              <w:fldChar w:fldCharType="end"/>
            </w:r>
          </w:hyperlink>
        </w:p>
        <w:p w14:paraId="1CE6B3B4" w14:textId="538722B2" w:rsidR="007B161E" w:rsidRDefault="00D9533E">
          <w:pPr>
            <w:pStyle w:val="TOC1"/>
            <w:tabs>
              <w:tab w:val="right" w:leader="dot" w:pos="9350"/>
            </w:tabs>
            <w:rPr>
              <w:rFonts w:eastAsiaTheme="minorEastAsia"/>
              <w:noProof/>
            </w:rPr>
          </w:pPr>
          <w:hyperlink w:anchor="_Toc173520537" w:history="1">
            <w:r w:rsidR="007B161E" w:rsidRPr="00143CD1">
              <w:rPr>
                <w:rStyle w:val="Hyperlink"/>
                <w:rFonts w:ascii="Times New Roman" w:eastAsiaTheme="majorEastAsia" w:hAnsi="Times New Roman" w:cs="Times New Roman"/>
                <w:b/>
                <w:bCs/>
                <w:noProof/>
              </w:rPr>
              <w:t>INTRODUCTION</w:t>
            </w:r>
            <w:r w:rsidR="007B161E">
              <w:rPr>
                <w:noProof/>
                <w:webHidden/>
              </w:rPr>
              <w:tab/>
            </w:r>
            <w:r w:rsidR="007B161E">
              <w:rPr>
                <w:noProof/>
                <w:webHidden/>
              </w:rPr>
              <w:fldChar w:fldCharType="begin"/>
            </w:r>
            <w:r w:rsidR="007B161E">
              <w:rPr>
                <w:noProof/>
                <w:webHidden/>
              </w:rPr>
              <w:instrText xml:space="preserve"> PAGEREF _Toc173520537 \h </w:instrText>
            </w:r>
            <w:r w:rsidR="007B161E">
              <w:rPr>
                <w:noProof/>
                <w:webHidden/>
              </w:rPr>
            </w:r>
            <w:r w:rsidR="007B161E">
              <w:rPr>
                <w:noProof/>
                <w:webHidden/>
              </w:rPr>
              <w:fldChar w:fldCharType="separate"/>
            </w:r>
            <w:r w:rsidR="007B161E">
              <w:rPr>
                <w:noProof/>
                <w:webHidden/>
              </w:rPr>
              <w:t>- 1 -</w:t>
            </w:r>
            <w:r w:rsidR="007B161E">
              <w:rPr>
                <w:noProof/>
                <w:webHidden/>
              </w:rPr>
              <w:fldChar w:fldCharType="end"/>
            </w:r>
          </w:hyperlink>
        </w:p>
        <w:p w14:paraId="5988C433" w14:textId="5F2ECB94" w:rsidR="007B161E" w:rsidRDefault="00D9533E">
          <w:pPr>
            <w:pStyle w:val="TOC2"/>
            <w:tabs>
              <w:tab w:val="left" w:pos="880"/>
              <w:tab w:val="right" w:leader="dot" w:pos="9350"/>
            </w:tabs>
            <w:rPr>
              <w:rFonts w:eastAsiaTheme="minorEastAsia"/>
              <w:noProof/>
            </w:rPr>
          </w:pPr>
          <w:hyperlink w:anchor="_Toc173520538" w:history="1">
            <w:r w:rsidR="007B161E" w:rsidRPr="00143CD1">
              <w:rPr>
                <w:rStyle w:val="Hyperlink"/>
                <w:rFonts w:ascii="Times New Roman" w:hAnsi="Times New Roman" w:cs="Times New Roman"/>
                <w:b/>
                <w:bCs/>
                <w:noProof/>
              </w:rPr>
              <w:t>1.1</w:t>
            </w:r>
            <w:r w:rsidR="007B161E">
              <w:rPr>
                <w:rFonts w:eastAsiaTheme="minorEastAsia"/>
                <w:noProof/>
              </w:rPr>
              <w:tab/>
            </w:r>
            <w:r w:rsidR="007B161E" w:rsidRPr="00143CD1">
              <w:rPr>
                <w:rStyle w:val="Hyperlink"/>
                <w:rFonts w:ascii="Times New Roman" w:hAnsi="Times New Roman" w:cs="Times New Roman"/>
                <w:b/>
                <w:bCs/>
                <w:noProof/>
              </w:rPr>
              <w:t>Background of the Study</w:t>
            </w:r>
            <w:r w:rsidR="007B161E">
              <w:rPr>
                <w:noProof/>
                <w:webHidden/>
              </w:rPr>
              <w:tab/>
            </w:r>
            <w:r w:rsidR="007B161E">
              <w:rPr>
                <w:noProof/>
                <w:webHidden/>
              </w:rPr>
              <w:fldChar w:fldCharType="begin"/>
            </w:r>
            <w:r w:rsidR="007B161E">
              <w:rPr>
                <w:noProof/>
                <w:webHidden/>
              </w:rPr>
              <w:instrText xml:space="preserve"> PAGEREF _Toc173520538 \h </w:instrText>
            </w:r>
            <w:r w:rsidR="007B161E">
              <w:rPr>
                <w:noProof/>
                <w:webHidden/>
              </w:rPr>
            </w:r>
            <w:r w:rsidR="007B161E">
              <w:rPr>
                <w:noProof/>
                <w:webHidden/>
              </w:rPr>
              <w:fldChar w:fldCharType="separate"/>
            </w:r>
            <w:r w:rsidR="007B161E">
              <w:rPr>
                <w:noProof/>
                <w:webHidden/>
              </w:rPr>
              <w:t>- 1 -</w:t>
            </w:r>
            <w:r w:rsidR="007B161E">
              <w:rPr>
                <w:noProof/>
                <w:webHidden/>
              </w:rPr>
              <w:fldChar w:fldCharType="end"/>
            </w:r>
          </w:hyperlink>
        </w:p>
        <w:p w14:paraId="6EDBC120" w14:textId="714620FE" w:rsidR="007B161E" w:rsidRDefault="00D9533E">
          <w:pPr>
            <w:pStyle w:val="TOC2"/>
            <w:tabs>
              <w:tab w:val="right" w:leader="dot" w:pos="9350"/>
            </w:tabs>
            <w:rPr>
              <w:rFonts w:eastAsiaTheme="minorEastAsia"/>
              <w:noProof/>
            </w:rPr>
          </w:pPr>
          <w:hyperlink w:anchor="_Toc173520539" w:history="1">
            <w:r w:rsidR="007B161E" w:rsidRPr="00143CD1">
              <w:rPr>
                <w:rStyle w:val="Hyperlink"/>
                <w:rFonts w:ascii="Times New Roman" w:hAnsi="Times New Roman" w:cs="Times New Roman"/>
                <w:b/>
                <w:bCs/>
                <w:noProof/>
              </w:rPr>
              <w:t>1.2 Problem Statement</w:t>
            </w:r>
            <w:r w:rsidR="007B161E">
              <w:rPr>
                <w:noProof/>
                <w:webHidden/>
              </w:rPr>
              <w:tab/>
            </w:r>
            <w:r w:rsidR="007B161E">
              <w:rPr>
                <w:noProof/>
                <w:webHidden/>
              </w:rPr>
              <w:fldChar w:fldCharType="begin"/>
            </w:r>
            <w:r w:rsidR="007B161E">
              <w:rPr>
                <w:noProof/>
                <w:webHidden/>
              </w:rPr>
              <w:instrText xml:space="preserve"> PAGEREF _Toc173520539 \h </w:instrText>
            </w:r>
            <w:r w:rsidR="007B161E">
              <w:rPr>
                <w:noProof/>
                <w:webHidden/>
              </w:rPr>
            </w:r>
            <w:r w:rsidR="007B161E">
              <w:rPr>
                <w:noProof/>
                <w:webHidden/>
              </w:rPr>
              <w:fldChar w:fldCharType="separate"/>
            </w:r>
            <w:r w:rsidR="007B161E">
              <w:rPr>
                <w:noProof/>
                <w:webHidden/>
              </w:rPr>
              <w:t>- 4 -</w:t>
            </w:r>
            <w:r w:rsidR="007B161E">
              <w:rPr>
                <w:noProof/>
                <w:webHidden/>
              </w:rPr>
              <w:fldChar w:fldCharType="end"/>
            </w:r>
          </w:hyperlink>
        </w:p>
        <w:p w14:paraId="7F8CD857" w14:textId="6CB04667" w:rsidR="007B161E" w:rsidRDefault="00D9533E">
          <w:pPr>
            <w:pStyle w:val="TOC2"/>
            <w:tabs>
              <w:tab w:val="right" w:leader="dot" w:pos="9350"/>
            </w:tabs>
            <w:rPr>
              <w:rFonts w:eastAsiaTheme="minorEastAsia"/>
              <w:noProof/>
            </w:rPr>
          </w:pPr>
          <w:hyperlink w:anchor="_Toc173520540" w:history="1">
            <w:r w:rsidR="007B161E" w:rsidRPr="00143CD1">
              <w:rPr>
                <w:rStyle w:val="Hyperlink"/>
                <w:rFonts w:ascii="Times New Roman" w:eastAsia="Times New Roman" w:hAnsi="Times New Roman" w:cs="Times New Roman"/>
                <w:b/>
                <w:bCs/>
                <w:noProof/>
                <w:kern w:val="0"/>
                <w14:ligatures w14:val="none"/>
              </w:rPr>
              <w:t>1.3 Research Purpose</w:t>
            </w:r>
            <w:r w:rsidR="007B161E">
              <w:rPr>
                <w:noProof/>
                <w:webHidden/>
              </w:rPr>
              <w:tab/>
            </w:r>
            <w:r w:rsidR="007B161E">
              <w:rPr>
                <w:noProof/>
                <w:webHidden/>
              </w:rPr>
              <w:fldChar w:fldCharType="begin"/>
            </w:r>
            <w:r w:rsidR="007B161E">
              <w:rPr>
                <w:noProof/>
                <w:webHidden/>
              </w:rPr>
              <w:instrText xml:space="preserve"> PAGEREF _Toc173520540 \h </w:instrText>
            </w:r>
            <w:r w:rsidR="007B161E">
              <w:rPr>
                <w:noProof/>
                <w:webHidden/>
              </w:rPr>
            </w:r>
            <w:r w:rsidR="007B161E">
              <w:rPr>
                <w:noProof/>
                <w:webHidden/>
              </w:rPr>
              <w:fldChar w:fldCharType="separate"/>
            </w:r>
            <w:r w:rsidR="007B161E">
              <w:rPr>
                <w:noProof/>
                <w:webHidden/>
              </w:rPr>
              <w:t>- 6 -</w:t>
            </w:r>
            <w:r w:rsidR="007B161E">
              <w:rPr>
                <w:noProof/>
                <w:webHidden/>
              </w:rPr>
              <w:fldChar w:fldCharType="end"/>
            </w:r>
          </w:hyperlink>
        </w:p>
        <w:p w14:paraId="59547B36" w14:textId="0C61D3EE" w:rsidR="007B161E" w:rsidRDefault="00D9533E">
          <w:pPr>
            <w:pStyle w:val="TOC2"/>
            <w:tabs>
              <w:tab w:val="right" w:leader="dot" w:pos="9350"/>
            </w:tabs>
            <w:rPr>
              <w:rFonts w:eastAsiaTheme="minorEastAsia"/>
              <w:noProof/>
            </w:rPr>
          </w:pPr>
          <w:hyperlink w:anchor="_Toc173520541" w:history="1">
            <w:r w:rsidR="007B161E" w:rsidRPr="00143CD1">
              <w:rPr>
                <w:rStyle w:val="Hyperlink"/>
                <w:rFonts w:ascii="Times New Roman" w:eastAsia="Times New Roman" w:hAnsi="Times New Roman" w:cs="Times New Roman"/>
                <w:b/>
                <w:bCs/>
                <w:noProof/>
                <w:kern w:val="0"/>
                <w14:ligatures w14:val="none"/>
              </w:rPr>
              <w:t>1.4 Research Objectives</w:t>
            </w:r>
            <w:r w:rsidR="007B161E">
              <w:rPr>
                <w:noProof/>
                <w:webHidden/>
              </w:rPr>
              <w:tab/>
            </w:r>
            <w:r w:rsidR="007B161E">
              <w:rPr>
                <w:noProof/>
                <w:webHidden/>
              </w:rPr>
              <w:fldChar w:fldCharType="begin"/>
            </w:r>
            <w:r w:rsidR="007B161E">
              <w:rPr>
                <w:noProof/>
                <w:webHidden/>
              </w:rPr>
              <w:instrText xml:space="preserve"> PAGEREF _Toc173520541 \h </w:instrText>
            </w:r>
            <w:r w:rsidR="007B161E">
              <w:rPr>
                <w:noProof/>
                <w:webHidden/>
              </w:rPr>
            </w:r>
            <w:r w:rsidR="007B161E">
              <w:rPr>
                <w:noProof/>
                <w:webHidden/>
              </w:rPr>
              <w:fldChar w:fldCharType="separate"/>
            </w:r>
            <w:r w:rsidR="007B161E">
              <w:rPr>
                <w:noProof/>
                <w:webHidden/>
              </w:rPr>
              <w:t>- 6 -</w:t>
            </w:r>
            <w:r w:rsidR="007B161E">
              <w:rPr>
                <w:noProof/>
                <w:webHidden/>
              </w:rPr>
              <w:fldChar w:fldCharType="end"/>
            </w:r>
          </w:hyperlink>
        </w:p>
        <w:p w14:paraId="1907BF54" w14:textId="694693FF" w:rsidR="007B161E" w:rsidRDefault="00D9533E">
          <w:pPr>
            <w:pStyle w:val="TOC2"/>
            <w:tabs>
              <w:tab w:val="left" w:pos="880"/>
              <w:tab w:val="right" w:leader="dot" w:pos="9350"/>
            </w:tabs>
            <w:rPr>
              <w:rFonts w:eastAsiaTheme="minorEastAsia"/>
              <w:noProof/>
            </w:rPr>
          </w:pPr>
          <w:hyperlink w:anchor="_Toc173520542" w:history="1">
            <w:r w:rsidR="007B161E" w:rsidRPr="00143CD1">
              <w:rPr>
                <w:rStyle w:val="Hyperlink"/>
                <w:rFonts w:ascii="Times New Roman" w:eastAsia="Times New Roman" w:hAnsi="Times New Roman" w:cs="Times New Roman"/>
                <w:b/>
                <w:bCs/>
                <w:noProof/>
                <w:kern w:val="0"/>
                <w14:ligatures w14:val="none"/>
              </w:rPr>
              <w:t>1.5</w:t>
            </w:r>
            <w:r w:rsidR="007B161E">
              <w:rPr>
                <w:rFonts w:eastAsiaTheme="minorEastAsia"/>
                <w:noProof/>
              </w:rPr>
              <w:tab/>
            </w:r>
            <w:r w:rsidR="007B161E" w:rsidRPr="00143CD1">
              <w:rPr>
                <w:rStyle w:val="Hyperlink"/>
                <w:rFonts w:ascii="Times New Roman" w:eastAsia="Times New Roman" w:hAnsi="Times New Roman" w:cs="Times New Roman"/>
                <w:b/>
                <w:bCs/>
                <w:noProof/>
                <w:kern w:val="0"/>
                <w14:ligatures w14:val="none"/>
              </w:rPr>
              <w:t>Research Questions</w:t>
            </w:r>
            <w:r w:rsidR="007B161E">
              <w:rPr>
                <w:noProof/>
                <w:webHidden/>
              </w:rPr>
              <w:tab/>
            </w:r>
            <w:r w:rsidR="007B161E">
              <w:rPr>
                <w:noProof/>
                <w:webHidden/>
              </w:rPr>
              <w:fldChar w:fldCharType="begin"/>
            </w:r>
            <w:r w:rsidR="007B161E">
              <w:rPr>
                <w:noProof/>
                <w:webHidden/>
              </w:rPr>
              <w:instrText xml:space="preserve"> PAGEREF _Toc173520542 \h </w:instrText>
            </w:r>
            <w:r w:rsidR="007B161E">
              <w:rPr>
                <w:noProof/>
                <w:webHidden/>
              </w:rPr>
            </w:r>
            <w:r w:rsidR="007B161E">
              <w:rPr>
                <w:noProof/>
                <w:webHidden/>
              </w:rPr>
              <w:fldChar w:fldCharType="separate"/>
            </w:r>
            <w:r w:rsidR="007B161E">
              <w:rPr>
                <w:noProof/>
                <w:webHidden/>
              </w:rPr>
              <w:t>- 6 -</w:t>
            </w:r>
            <w:r w:rsidR="007B161E">
              <w:rPr>
                <w:noProof/>
                <w:webHidden/>
              </w:rPr>
              <w:fldChar w:fldCharType="end"/>
            </w:r>
          </w:hyperlink>
        </w:p>
        <w:p w14:paraId="5943C4E4" w14:textId="0C07EA13" w:rsidR="007B161E" w:rsidRDefault="00D9533E">
          <w:pPr>
            <w:pStyle w:val="TOC2"/>
            <w:tabs>
              <w:tab w:val="right" w:leader="dot" w:pos="9350"/>
            </w:tabs>
            <w:rPr>
              <w:rFonts w:eastAsiaTheme="minorEastAsia"/>
              <w:noProof/>
            </w:rPr>
          </w:pPr>
          <w:hyperlink w:anchor="_Toc173520543" w:history="1">
            <w:r w:rsidR="007B161E" w:rsidRPr="00143CD1">
              <w:rPr>
                <w:rStyle w:val="Hyperlink"/>
                <w:rFonts w:ascii="Times New Roman" w:eastAsia="Times New Roman" w:hAnsi="Times New Roman" w:cs="Times New Roman"/>
                <w:b/>
                <w:bCs/>
                <w:noProof/>
                <w:kern w:val="0"/>
                <w14:ligatures w14:val="none"/>
              </w:rPr>
              <w:t>1.6 Significance of the Study</w:t>
            </w:r>
            <w:r w:rsidR="007B161E">
              <w:rPr>
                <w:noProof/>
                <w:webHidden/>
              </w:rPr>
              <w:tab/>
            </w:r>
            <w:r w:rsidR="007B161E">
              <w:rPr>
                <w:noProof/>
                <w:webHidden/>
              </w:rPr>
              <w:fldChar w:fldCharType="begin"/>
            </w:r>
            <w:r w:rsidR="007B161E">
              <w:rPr>
                <w:noProof/>
                <w:webHidden/>
              </w:rPr>
              <w:instrText xml:space="preserve"> PAGEREF _Toc173520543 \h </w:instrText>
            </w:r>
            <w:r w:rsidR="007B161E">
              <w:rPr>
                <w:noProof/>
                <w:webHidden/>
              </w:rPr>
            </w:r>
            <w:r w:rsidR="007B161E">
              <w:rPr>
                <w:noProof/>
                <w:webHidden/>
              </w:rPr>
              <w:fldChar w:fldCharType="separate"/>
            </w:r>
            <w:r w:rsidR="007B161E">
              <w:rPr>
                <w:noProof/>
                <w:webHidden/>
              </w:rPr>
              <w:t>- 7 -</w:t>
            </w:r>
            <w:r w:rsidR="007B161E">
              <w:rPr>
                <w:noProof/>
                <w:webHidden/>
              </w:rPr>
              <w:fldChar w:fldCharType="end"/>
            </w:r>
          </w:hyperlink>
        </w:p>
        <w:p w14:paraId="17E554B1" w14:textId="258F24F0" w:rsidR="007B161E" w:rsidRDefault="00D9533E">
          <w:pPr>
            <w:pStyle w:val="TOC2"/>
            <w:tabs>
              <w:tab w:val="right" w:leader="dot" w:pos="9350"/>
            </w:tabs>
            <w:rPr>
              <w:rFonts w:eastAsiaTheme="minorEastAsia"/>
              <w:noProof/>
            </w:rPr>
          </w:pPr>
          <w:hyperlink w:anchor="_Toc173520544" w:history="1">
            <w:r w:rsidR="007B161E" w:rsidRPr="00143CD1">
              <w:rPr>
                <w:rStyle w:val="Hyperlink"/>
                <w:rFonts w:ascii="Times New Roman" w:eastAsia="Times New Roman" w:hAnsi="Times New Roman" w:cs="Times New Roman"/>
                <w:b/>
                <w:bCs/>
                <w:noProof/>
                <w:kern w:val="0"/>
                <w14:ligatures w14:val="none"/>
              </w:rPr>
              <w:t>1.7 Scope of the Study</w:t>
            </w:r>
            <w:r w:rsidR="007B161E">
              <w:rPr>
                <w:noProof/>
                <w:webHidden/>
              </w:rPr>
              <w:tab/>
            </w:r>
            <w:r w:rsidR="007B161E">
              <w:rPr>
                <w:noProof/>
                <w:webHidden/>
              </w:rPr>
              <w:fldChar w:fldCharType="begin"/>
            </w:r>
            <w:r w:rsidR="007B161E">
              <w:rPr>
                <w:noProof/>
                <w:webHidden/>
              </w:rPr>
              <w:instrText xml:space="preserve"> PAGEREF _Toc173520544 \h </w:instrText>
            </w:r>
            <w:r w:rsidR="007B161E">
              <w:rPr>
                <w:noProof/>
                <w:webHidden/>
              </w:rPr>
            </w:r>
            <w:r w:rsidR="007B161E">
              <w:rPr>
                <w:noProof/>
                <w:webHidden/>
              </w:rPr>
              <w:fldChar w:fldCharType="separate"/>
            </w:r>
            <w:r w:rsidR="007B161E">
              <w:rPr>
                <w:noProof/>
                <w:webHidden/>
              </w:rPr>
              <w:t>- 8 -</w:t>
            </w:r>
            <w:r w:rsidR="007B161E">
              <w:rPr>
                <w:noProof/>
                <w:webHidden/>
              </w:rPr>
              <w:fldChar w:fldCharType="end"/>
            </w:r>
          </w:hyperlink>
        </w:p>
        <w:p w14:paraId="53EED96D" w14:textId="2E8929EC" w:rsidR="007B161E" w:rsidRDefault="00D9533E">
          <w:pPr>
            <w:pStyle w:val="TOC2"/>
            <w:tabs>
              <w:tab w:val="right" w:leader="dot" w:pos="9350"/>
            </w:tabs>
            <w:rPr>
              <w:rFonts w:eastAsiaTheme="minorEastAsia"/>
              <w:noProof/>
            </w:rPr>
          </w:pPr>
          <w:hyperlink w:anchor="_Toc173520545" w:history="1">
            <w:r w:rsidR="007B161E" w:rsidRPr="00143CD1">
              <w:rPr>
                <w:rStyle w:val="Hyperlink"/>
                <w:rFonts w:ascii="Times New Roman" w:eastAsia="Times New Roman" w:hAnsi="Times New Roman" w:cs="Times New Roman"/>
                <w:b/>
                <w:bCs/>
                <w:noProof/>
                <w:kern w:val="0"/>
                <w14:ligatures w14:val="none"/>
              </w:rPr>
              <w:t>1.8 Organization of the Study</w:t>
            </w:r>
            <w:r w:rsidR="007B161E">
              <w:rPr>
                <w:noProof/>
                <w:webHidden/>
              </w:rPr>
              <w:tab/>
            </w:r>
            <w:r w:rsidR="007B161E">
              <w:rPr>
                <w:noProof/>
                <w:webHidden/>
              </w:rPr>
              <w:fldChar w:fldCharType="begin"/>
            </w:r>
            <w:r w:rsidR="007B161E">
              <w:rPr>
                <w:noProof/>
                <w:webHidden/>
              </w:rPr>
              <w:instrText xml:space="preserve"> PAGEREF _Toc173520545 \h </w:instrText>
            </w:r>
            <w:r w:rsidR="007B161E">
              <w:rPr>
                <w:noProof/>
                <w:webHidden/>
              </w:rPr>
            </w:r>
            <w:r w:rsidR="007B161E">
              <w:rPr>
                <w:noProof/>
                <w:webHidden/>
              </w:rPr>
              <w:fldChar w:fldCharType="separate"/>
            </w:r>
            <w:r w:rsidR="007B161E">
              <w:rPr>
                <w:noProof/>
                <w:webHidden/>
              </w:rPr>
              <w:t>- 9 -</w:t>
            </w:r>
            <w:r w:rsidR="007B161E">
              <w:rPr>
                <w:noProof/>
                <w:webHidden/>
              </w:rPr>
              <w:fldChar w:fldCharType="end"/>
            </w:r>
          </w:hyperlink>
        </w:p>
        <w:p w14:paraId="0D17FD3F" w14:textId="07448B7E" w:rsidR="007B161E" w:rsidRDefault="00D9533E">
          <w:pPr>
            <w:pStyle w:val="TOC1"/>
            <w:tabs>
              <w:tab w:val="right" w:leader="dot" w:pos="9350"/>
            </w:tabs>
            <w:rPr>
              <w:rFonts w:eastAsiaTheme="minorEastAsia"/>
              <w:noProof/>
            </w:rPr>
          </w:pPr>
          <w:hyperlink w:anchor="_Toc173520546" w:history="1">
            <w:r w:rsidR="007B161E" w:rsidRPr="00143CD1">
              <w:rPr>
                <w:rStyle w:val="Hyperlink"/>
                <w:rFonts w:ascii="Times New Roman" w:eastAsiaTheme="majorEastAsia" w:hAnsi="Times New Roman" w:cs="Times New Roman"/>
                <w:b/>
                <w:bCs/>
                <w:noProof/>
              </w:rPr>
              <w:t>CHAPTER TWO</w:t>
            </w:r>
            <w:r w:rsidR="007B161E">
              <w:rPr>
                <w:noProof/>
                <w:webHidden/>
              </w:rPr>
              <w:tab/>
            </w:r>
            <w:r w:rsidR="007B161E">
              <w:rPr>
                <w:noProof/>
                <w:webHidden/>
              </w:rPr>
              <w:fldChar w:fldCharType="begin"/>
            </w:r>
            <w:r w:rsidR="007B161E">
              <w:rPr>
                <w:noProof/>
                <w:webHidden/>
              </w:rPr>
              <w:instrText xml:space="preserve"> PAGEREF _Toc173520546 \h </w:instrText>
            </w:r>
            <w:r w:rsidR="007B161E">
              <w:rPr>
                <w:noProof/>
                <w:webHidden/>
              </w:rPr>
            </w:r>
            <w:r w:rsidR="007B161E">
              <w:rPr>
                <w:noProof/>
                <w:webHidden/>
              </w:rPr>
              <w:fldChar w:fldCharType="separate"/>
            </w:r>
            <w:r w:rsidR="007B161E">
              <w:rPr>
                <w:noProof/>
                <w:webHidden/>
              </w:rPr>
              <w:t>- 10 -</w:t>
            </w:r>
            <w:r w:rsidR="007B161E">
              <w:rPr>
                <w:noProof/>
                <w:webHidden/>
              </w:rPr>
              <w:fldChar w:fldCharType="end"/>
            </w:r>
          </w:hyperlink>
        </w:p>
        <w:p w14:paraId="6C5B1AC6" w14:textId="6B574F16" w:rsidR="007B161E" w:rsidRDefault="00D9533E">
          <w:pPr>
            <w:pStyle w:val="TOC1"/>
            <w:tabs>
              <w:tab w:val="right" w:leader="dot" w:pos="9350"/>
            </w:tabs>
            <w:rPr>
              <w:rFonts w:eastAsiaTheme="minorEastAsia"/>
              <w:noProof/>
            </w:rPr>
          </w:pPr>
          <w:hyperlink w:anchor="_Toc173520547" w:history="1">
            <w:r w:rsidR="007B161E" w:rsidRPr="00143CD1">
              <w:rPr>
                <w:rStyle w:val="Hyperlink"/>
                <w:rFonts w:ascii="Times New Roman" w:eastAsiaTheme="majorEastAsia" w:hAnsi="Times New Roman" w:cs="Times New Roman"/>
                <w:b/>
                <w:bCs/>
                <w:noProof/>
              </w:rPr>
              <w:t>LITERATURE REVIEW</w:t>
            </w:r>
            <w:r w:rsidR="007B161E">
              <w:rPr>
                <w:noProof/>
                <w:webHidden/>
              </w:rPr>
              <w:tab/>
            </w:r>
            <w:r w:rsidR="007B161E">
              <w:rPr>
                <w:noProof/>
                <w:webHidden/>
              </w:rPr>
              <w:fldChar w:fldCharType="begin"/>
            </w:r>
            <w:r w:rsidR="007B161E">
              <w:rPr>
                <w:noProof/>
                <w:webHidden/>
              </w:rPr>
              <w:instrText xml:space="preserve"> PAGEREF _Toc173520547 \h </w:instrText>
            </w:r>
            <w:r w:rsidR="007B161E">
              <w:rPr>
                <w:noProof/>
                <w:webHidden/>
              </w:rPr>
            </w:r>
            <w:r w:rsidR="007B161E">
              <w:rPr>
                <w:noProof/>
                <w:webHidden/>
              </w:rPr>
              <w:fldChar w:fldCharType="separate"/>
            </w:r>
            <w:r w:rsidR="007B161E">
              <w:rPr>
                <w:noProof/>
                <w:webHidden/>
              </w:rPr>
              <w:t>- 10 -</w:t>
            </w:r>
            <w:r w:rsidR="007B161E">
              <w:rPr>
                <w:noProof/>
                <w:webHidden/>
              </w:rPr>
              <w:fldChar w:fldCharType="end"/>
            </w:r>
          </w:hyperlink>
        </w:p>
        <w:p w14:paraId="7E1F034E" w14:textId="30094BA8" w:rsidR="007B161E" w:rsidRDefault="00D9533E">
          <w:pPr>
            <w:pStyle w:val="TOC2"/>
            <w:tabs>
              <w:tab w:val="right" w:leader="dot" w:pos="9350"/>
            </w:tabs>
            <w:rPr>
              <w:rFonts w:eastAsiaTheme="minorEastAsia"/>
              <w:noProof/>
            </w:rPr>
          </w:pPr>
          <w:hyperlink w:anchor="_Toc173520548" w:history="1">
            <w:r w:rsidR="007B161E" w:rsidRPr="00143CD1">
              <w:rPr>
                <w:rStyle w:val="Hyperlink"/>
                <w:rFonts w:ascii="Times New Roman" w:eastAsiaTheme="majorEastAsia" w:hAnsi="Times New Roman" w:cs="Times New Roman"/>
                <w:b/>
                <w:noProof/>
              </w:rPr>
              <w:t>2.0 Introduction</w:t>
            </w:r>
            <w:r w:rsidR="007B161E">
              <w:rPr>
                <w:noProof/>
                <w:webHidden/>
              </w:rPr>
              <w:tab/>
            </w:r>
            <w:r w:rsidR="007B161E">
              <w:rPr>
                <w:noProof/>
                <w:webHidden/>
              </w:rPr>
              <w:fldChar w:fldCharType="begin"/>
            </w:r>
            <w:r w:rsidR="007B161E">
              <w:rPr>
                <w:noProof/>
                <w:webHidden/>
              </w:rPr>
              <w:instrText xml:space="preserve"> PAGEREF _Toc173520548 \h </w:instrText>
            </w:r>
            <w:r w:rsidR="007B161E">
              <w:rPr>
                <w:noProof/>
                <w:webHidden/>
              </w:rPr>
            </w:r>
            <w:r w:rsidR="007B161E">
              <w:rPr>
                <w:noProof/>
                <w:webHidden/>
              </w:rPr>
              <w:fldChar w:fldCharType="separate"/>
            </w:r>
            <w:r w:rsidR="007B161E">
              <w:rPr>
                <w:noProof/>
                <w:webHidden/>
              </w:rPr>
              <w:t>- 10 -</w:t>
            </w:r>
            <w:r w:rsidR="007B161E">
              <w:rPr>
                <w:noProof/>
                <w:webHidden/>
              </w:rPr>
              <w:fldChar w:fldCharType="end"/>
            </w:r>
          </w:hyperlink>
        </w:p>
        <w:p w14:paraId="06CEBE67" w14:textId="665C20ED" w:rsidR="007B161E" w:rsidRDefault="00D9533E">
          <w:pPr>
            <w:pStyle w:val="TOC2"/>
            <w:tabs>
              <w:tab w:val="right" w:leader="dot" w:pos="9350"/>
            </w:tabs>
            <w:rPr>
              <w:rFonts w:eastAsiaTheme="minorEastAsia"/>
              <w:noProof/>
            </w:rPr>
          </w:pPr>
          <w:hyperlink w:anchor="_Toc173520549" w:history="1">
            <w:r w:rsidR="007B161E" w:rsidRPr="00143CD1">
              <w:rPr>
                <w:rStyle w:val="Hyperlink"/>
                <w:rFonts w:ascii="Times New Roman" w:eastAsiaTheme="majorEastAsia" w:hAnsi="Times New Roman" w:cs="Times New Roman"/>
                <w:b/>
                <w:bCs/>
                <w:noProof/>
              </w:rPr>
              <w:t>2.1 Conceptual Literature Review</w:t>
            </w:r>
            <w:r w:rsidR="007B161E">
              <w:rPr>
                <w:noProof/>
                <w:webHidden/>
              </w:rPr>
              <w:tab/>
            </w:r>
            <w:r w:rsidR="007B161E">
              <w:rPr>
                <w:noProof/>
                <w:webHidden/>
              </w:rPr>
              <w:fldChar w:fldCharType="begin"/>
            </w:r>
            <w:r w:rsidR="007B161E">
              <w:rPr>
                <w:noProof/>
                <w:webHidden/>
              </w:rPr>
              <w:instrText xml:space="preserve"> PAGEREF _Toc173520549 \h </w:instrText>
            </w:r>
            <w:r w:rsidR="007B161E">
              <w:rPr>
                <w:noProof/>
                <w:webHidden/>
              </w:rPr>
            </w:r>
            <w:r w:rsidR="007B161E">
              <w:rPr>
                <w:noProof/>
                <w:webHidden/>
              </w:rPr>
              <w:fldChar w:fldCharType="separate"/>
            </w:r>
            <w:r w:rsidR="007B161E">
              <w:rPr>
                <w:noProof/>
                <w:webHidden/>
              </w:rPr>
              <w:t>- 10 -</w:t>
            </w:r>
            <w:r w:rsidR="007B161E">
              <w:rPr>
                <w:noProof/>
                <w:webHidden/>
              </w:rPr>
              <w:fldChar w:fldCharType="end"/>
            </w:r>
          </w:hyperlink>
        </w:p>
        <w:p w14:paraId="446B1AA8" w14:textId="3B44FA34" w:rsidR="007B161E" w:rsidRDefault="00D9533E">
          <w:pPr>
            <w:pStyle w:val="TOC3"/>
            <w:tabs>
              <w:tab w:val="right" w:leader="dot" w:pos="9350"/>
            </w:tabs>
            <w:rPr>
              <w:rFonts w:eastAsiaTheme="minorEastAsia"/>
              <w:noProof/>
            </w:rPr>
          </w:pPr>
          <w:hyperlink w:anchor="_Toc173520550" w:history="1">
            <w:r w:rsidR="007B161E" w:rsidRPr="00143CD1">
              <w:rPr>
                <w:rStyle w:val="Hyperlink"/>
                <w:rFonts w:ascii="Times New Roman" w:eastAsia="Times New Roman" w:hAnsi="Times New Roman" w:cs="Times New Roman"/>
                <w:b/>
                <w:bCs/>
                <w:noProof/>
                <w:kern w:val="0"/>
                <w14:ligatures w14:val="none"/>
              </w:rPr>
              <w:t>2.1.1 Firm Governance Mechanisms</w:t>
            </w:r>
            <w:r w:rsidR="007B161E">
              <w:rPr>
                <w:noProof/>
                <w:webHidden/>
              </w:rPr>
              <w:tab/>
            </w:r>
            <w:r w:rsidR="007B161E">
              <w:rPr>
                <w:noProof/>
                <w:webHidden/>
              </w:rPr>
              <w:fldChar w:fldCharType="begin"/>
            </w:r>
            <w:r w:rsidR="007B161E">
              <w:rPr>
                <w:noProof/>
                <w:webHidden/>
              </w:rPr>
              <w:instrText xml:space="preserve"> PAGEREF _Toc173520550 \h </w:instrText>
            </w:r>
            <w:r w:rsidR="007B161E">
              <w:rPr>
                <w:noProof/>
                <w:webHidden/>
              </w:rPr>
            </w:r>
            <w:r w:rsidR="007B161E">
              <w:rPr>
                <w:noProof/>
                <w:webHidden/>
              </w:rPr>
              <w:fldChar w:fldCharType="separate"/>
            </w:r>
            <w:r w:rsidR="007B161E">
              <w:rPr>
                <w:noProof/>
                <w:webHidden/>
              </w:rPr>
              <w:t>- 10 -</w:t>
            </w:r>
            <w:r w:rsidR="007B161E">
              <w:rPr>
                <w:noProof/>
                <w:webHidden/>
              </w:rPr>
              <w:fldChar w:fldCharType="end"/>
            </w:r>
          </w:hyperlink>
        </w:p>
        <w:p w14:paraId="5BEA836F" w14:textId="112AFC58" w:rsidR="007B161E" w:rsidRDefault="00D9533E">
          <w:pPr>
            <w:pStyle w:val="TOC3"/>
            <w:tabs>
              <w:tab w:val="right" w:leader="dot" w:pos="9350"/>
            </w:tabs>
            <w:rPr>
              <w:rFonts w:eastAsiaTheme="minorEastAsia"/>
              <w:noProof/>
            </w:rPr>
          </w:pPr>
          <w:hyperlink w:anchor="_Toc173520551" w:history="1">
            <w:r w:rsidR="007B161E" w:rsidRPr="00143CD1">
              <w:rPr>
                <w:rStyle w:val="Hyperlink"/>
                <w:rFonts w:ascii="Times New Roman" w:eastAsia="Times New Roman" w:hAnsi="Times New Roman" w:cs="Times New Roman"/>
                <w:b/>
                <w:bCs/>
                <w:noProof/>
                <w:kern w:val="0"/>
                <w14:ligatures w14:val="none"/>
              </w:rPr>
              <w:t>2.1.2 Integrated Reporting</w:t>
            </w:r>
            <w:r w:rsidR="007B161E">
              <w:rPr>
                <w:noProof/>
                <w:webHidden/>
              </w:rPr>
              <w:tab/>
            </w:r>
            <w:r w:rsidR="007B161E">
              <w:rPr>
                <w:noProof/>
                <w:webHidden/>
              </w:rPr>
              <w:fldChar w:fldCharType="begin"/>
            </w:r>
            <w:r w:rsidR="007B161E">
              <w:rPr>
                <w:noProof/>
                <w:webHidden/>
              </w:rPr>
              <w:instrText xml:space="preserve"> PAGEREF _Toc173520551 \h </w:instrText>
            </w:r>
            <w:r w:rsidR="007B161E">
              <w:rPr>
                <w:noProof/>
                <w:webHidden/>
              </w:rPr>
            </w:r>
            <w:r w:rsidR="007B161E">
              <w:rPr>
                <w:noProof/>
                <w:webHidden/>
              </w:rPr>
              <w:fldChar w:fldCharType="separate"/>
            </w:r>
            <w:r w:rsidR="007B161E">
              <w:rPr>
                <w:noProof/>
                <w:webHidden/>
              </w:rPr>
              <w:t>- 11 -</w:t>
            </w:r>
            <w:r w:rsidR="007B161E">
              <w:rPr>
                <w:noProof/>
                <w:webHidden/>
              </w:rPr>
              <w:fldChar w:fldCharType="end"/>
            </w:r>
          </w:hyperlink>
        </w:p>
        <w:p w14:paraId="4EC12273" w14:textId="7D756A83" w:rsidR="007B161E" w:rsidRDefault="00D9533E">
          <w:pPr>
            <w:pStyle w:val="TOC3"/>
            <w:tabs>
              <w:tab w:val="right" w:leader="dot" w:pos="9350"/>
            </w:tabs>
            <w:rPr>
              <w:rFonts w:eastAsiaTheme="minorEastAsia"/>
              <w:noProof/>
            </w:rPr>
          </w:pPr>
          <w:hyperlink w:anchor="_Toc173520552" w:history="1">
            <w:r w:rsidR="007B161E" w:rsidRPr="00143CD1">
              <w:rPr>
                <w:rStyle w:val="Hyperlink"/>
                <w:rFonts w:ascii="Times New Roman" w:eastAsia="Times New Roman" w:hAnsi="Times New Roman" w:cs="Times New Roman"/>
                <w:b/>
                <w:bCs/>
                <w:noProof/>
                <w:kern w:val="0"/>
                <w14:ligatures w14:val="none"/>
              </w:rPr>
              <w:t>2.1.3 Earnings Management</w:t>
            </w:r>
            <w:r w:rsidR="007B161E">
              <w:rPr>
                <w:noProof/>
                <w:webHidden/>
              </w:rPr>
              <w:tab/>
            </w:r>
            <w:r w:rsidR="007B161E">
              <w:rPr>
                <w:noProof/>
                <w:webHidden/>
              </w:rPr>
              <w:fldChar w:fldCharType="begin"/>
            </w:r>
            <w:r w:rsidR="007B161E">
              <w:rPr>
                <w:noProof/>
                <w:webHidden/>
              </w:rPr>
              <w:instrText xml:space="preserve"> PAGEREF _Toc173520552 \h </w:instrText>
            </w:r>
            <w:r w:rsidR="007B161E">
              <w:rPr>
                <w:noProof/>
                <w:webHidden/>
              </w:rPr>
            </w:r>
            <w:r w:rsidR="007B161E">
              <w:rPr>
                <w:noProof/>
                <w:webHidden/>
              </w:rPr>
              <w:fldChar w:fldCharType="separate"/>
            </w:r>
            <w:r w:rsidR="007B161E">
              <w:rPr>
                <w:noProof/>
                <w:webHidden/>
              </w:rPr>
              <w:t>- 11 -</w:t>
            </w:r>
            <w:r w:rsidR="007B161E">
              <w:rPr>
                <w:noProof/>
                <w:webHidden/>
              </w:rPr>
              <w:fldChar w:fldCharType="end"/>
            </w:r>
          </w:hyperlink>
        </w:p>
        <w:p w14:paraId="6253698C" w14:textId="303ED8D8" w:rsidR="007B161E" w:rsidRDefault="00D9533E">
          <w:pPr>
            <w:pStyle w:val="TOC2"/>
            <w:tabs>
              <w:tab w:val="right" w:leader="dot" w:pos="9350"/>
            </w:tabs>
            <w:rPr>
              <w:rFonts w:eastAsiaTheme="minorEastAsia"/>
              <w:noProof/>
            </w:rPr>
          </w:pPr>
          <w:hyperlink w:anchor="_Toc173520553" w:history="1">
            <w:r w:rsidR="007B161E" w:rsidRPr="00143CD1">
              <w:rPr>
                <w:rStyle w:val="Hyperlink"/>
                <w:rFonts w:ascii="Times New Roman" w:eastAsia="Times New Roman" w:hAnsi="Times New Roman" w:cs="Times New Roman"/>
                <w:b/>
                <w:bCs/>
                <w:noProof/>
                <w:kern w:val="0"/>
                <w14:ligatures w14:val="none"/>
              </w:rPr>
              <w:t>2.2 Impact of Firm Governance Mechanism on Integrated Reporting</w:t>
            </w:r>
            <w:r w:rsidR="007B161E">
              <w:rPr>
                <w:noProof/>
                <w:webHidden/>
              </w:rPr>
              <w:tab/>
            </w:r>
            <w:r w:rsidR="007B161E">
              <w:rPr>
                <w:noProof/>
                <w:webHidden/>
              </w:rPr>
              <w:fldChar w:fldCharType="begin"/>
            </w:r>
            <w:r w:rsidR="007B161E">
              <w:rPr>
                <w:noProof/>
                <w:webHidden/>
              </w:rPr>
              <w:instrText xml:space="preserve"> PAGEREF _Toc173520553 \h </w:instrText>
            </w:r>
            <w:r w:rsidR="007B161E">
              <w:rPr>
                <w:noProof/>
                <w:webHidden/>
              </w:rPr>
            </w:r>
            <w:r w:rsidR="007B161E">
              <w:rPr>
                <w:noProof/>
                <w:webHidden/>
              </w:rPr>
              <w:fldChar w:fldCharType="separate"/>
            </w:r>
            <w:r w:rsidR="007B161E">
              <w:rPr>
                <w:noProof/>
                <w:webHidden/>
              </w:rPr>
              <w:t>- 12 -</w:t>
            </w:r>
            <w:r w:rsidR="007B161E">
              <w:rPr>
                <w:noProof/>
                <w:webHidden/>
              </w:rPr>
              <w:fldChar w:fldCharType="end"/>
            </w:r>
          </w:hyperlink>
        </w:p>
        <w:p w14:paraId="3504FC8C" w14:textId="0D4705C0" w:rsidR="007B161E" w:rsidRDefault="00D9533E">
          <w:pPr>
            <w:pStyle w:val="TOC2"/>
            <w:tabs>
              <w:tab w:val="right" w:leader="dot" w:pos="9350"/>
            </w:tabs>
            <w:rPr>
              <w:rFonts w:eastAsiaTheme="minorEastAsia"/>
              <w:noProof/>
            </w:rPr>
          </w:pPr>
          <w:hyperlink w:anchor="_Toc173520554" w:history="1">
            <w:r w:rsidR="007B161E" w:rsidRPr="00143CD1">
              <w:rPr>
                <w:rStyle w:val="Hyperlink"/>
                <w:rFonts w:ascii="Times New Roman" w:eastAsia="Times New Roman" w:hAnsi="Times New Roman" w:cs="Times New Roman"/>
                <w:b/>
                <w:bCs/>
                <w:noProof/>
                <w:kern w:val="0"/>
                <w14:ligatures w14:val="none"/>
              </w:rPr>
              <w:t>2.3 Corporate Governance in Ghana</w:t>
            </w:r>
            <w:r w:rsidR="007B161E">
              <w:rPr>
                <w:noProof/>
                <w:webHidden/>
              </w:rPr>
              <w:tab/>
            </w:r>
            <w:r w:rsidR="007B161E">
              <w:rPr>
                <w:noProof/>
                <w:webHidden/>
              </w:rPr>
              <w:fldChar w:fldCharType="begin"/>
            </w:r>
            <w:r w:rsidR="007B161E">
              <w:rPr>
                <w:noProof/>
                <w:webHidden/>
              </w:rPr>
              <w:instrText xml:space="preserve"> PAGEREF _Toc173520554 \h </w:instrText>
            </w:r>
            <w:r w:rsidR="007B161E">
              <w:rPr>
                <w:noProof/>
                <w:webHidden/>
              </w:rPr>
            </w:r>
            <w:r w:rsidR="007B161E">
              <w:rPr>
                <w:noProof/>
                <w:webHidden/>
              </w:rPr>
              <w:fldChar w:fldCharType="separate"/>
            </w:r>
            <w:r w:rsidR="007B161E">
              <w:rPr>
                <w:noProof/>
                <w:webHidden/>
              </w:rPr>
              <w:t>- 15 -</w:t>
            </w:r>
            <w:r w:rsidR="007B161E">
              <w:rPr>
                <w:noProof/>
                <w:webHidden/>
              </w:rPr>
              <w:fldChar w:fldCharType="end"/>
            </w:r>
          </w:hyperlink>
        </w:p>
        <w:p w14:paraId="1B5954CA" w14:textId="4D1620A9" w:rsidR="007B161E" w:rsidRDefault="00D9533E">
          <w:pPr>
            <w:pStyle w:val="TOC2"/>
            <w:tabs>
              <w:tab w:val="right" w:leader="dot" w:pos="9350"/>
            </w:tabs>
            <w:rPr>
              <w:rFonts w:eastAsiaTheme="minorEastAsia"/>
              <w:noProof/>
            </w:rPr>
          </w:pPr>
          <w:hyperlink w:anchor="_Toc173520555" w:history="1">
            <w:r w:rsidR="007B161E" w:rsidRPr="00143CD1">
              <w:rPr>
                <w:rStyle w:val="Hyperlink"/>
                <w:rFonts w:ascii="Times New Roman" w:eastAsia="Times New Roman" w:hAnsi="Times New Roman" w:cs="Times New Roman"/>
                <w:b/>
                <w:bCs/>
                <w:noProof/>
                <w:kern w:val="0"/>
                <w14:ligatures w14:val="none"/>
              </w:rPr>
              <w:t>2.4 Theoretical Justification</w:t>
            </w:r>
            <w:r w:rsidR="007B161E">
              <w:rPr>
                <w:noProof/>
                <w:webHidden/>
              </w:rPr>
              <w:tab/>
            </w:r>
            <w:r w:rsidR="007B161E">
              <w:rPr>
                <w:noProof/>
                <w:webHidden/>
              </w:rPr>
              <w:fldChar w:fldCharType="begin"/>
            </w:r>
            <w:r w:rsidR="007B161E">
              <w:rPr>
                <w:noProof/>
                <w:webHidden/>
              </w:rPr>
              <w:instrText xml:space="preserve"> PAGEREF _Toc173520555 \h </w:instrText>
            </w:r>
            <w:r w:rsidR="007B161E">
              <w:rPr>
                <w:noProof/>
                <w:webHidden/>
              </w:rPr>
            </w:r>
            <w:r w:rsidR="007B161E">
              <w:rPr>
                <w:noProof/>
                <w:webHidden/>
              </w:rPr>
              <w:fldChar w:fldCharType="separate"/>
            </w:r>
            <w:r w:rsidR="007B161E">
              <w:rPr>
                <w:noProof/>
                <w:webHidden/>
              </w:rPr>
              <w:t>- 16 -</w:t>
            </w:r>
            <w:r w:rsidR="007B161E">
              <w:rPr>
                <w:noProof/>
                <w:webHidden/>
              </w:rPr>
              <w:fldChar w:fldCharType="end"/>
            </w:r>
          </w:hyperlink>
        </w:p>
        <w:p w14:paraId="4D167943" w14:textId="197ABAA1" w:rsidR="007B161E" w:rsidRDefault="00D9533E">
          <w:pPr>
            <w:pStyle w:val="TOC3"/>
            <w:tabs>
              <w:tab w:val="right" w:leader="dot" w:pos="9350"/>
            </w:tabs>
            <w:rPr>
              <w:rFonts w:eastAsiaTheme="minorEastAsia"/>
              <w:noProof/>
            </w:rPr>
          </w:pPr>
          <w:hyperlink w:anchor="_Toc173520556" w:history="1">
            <w:r w:rsidR="007B161E" w:rsidRPr="00143CD1">
              <w:rPr>
                <w:rStyle w:val="Hyperlink"/>
                <w:rFonts w:ascii="Times New Roman" w:eastAsia="Times New Roman" w:hAnsi="Times New Roman" w:cs="Times New Roman"/>
                <w:b/>
                <w:bCs/>
                <w:noProof/>
                <w:kern w:val="0"/>
                <w14:ligatures w14:val="none"/>
              </w:rPr>
              <w:t>2.4.1 Agency Theory</w:t>
            </w:r>
            <w:r w:rsidR="007B161E">
              <w:rPr>
                <w:noProof/>
                <w:webHidden/>
              </w:rPr>
              <w:tab/>
            </w:r>
            <w:r w:rsidR="007B161E">
              <w:rPr>
                <w:noProof/>
                <w:webHidden/>
              </w:rPr>
              <w:fldChar w:fldCharType="begin"/>
            </w:r>
            <w:r w:rsidR="007B161E">
              <w:rPr>
                <w:noProof/>
                <w:webHidden/>
              </w:rPr>
              <w:instrText xml:space="preserve"> PAGEREF _Toc173520556 \h </w:instrText>
            </w:r>
            <w:r w:rsidR="007B161E">
              <w:rPr>
                <w:noProof/>
                <w:webHidden/>
              </w:rPr>
            </w:r>
            <w:r w:rsidR="007B161E">
              <w:rPr>
                <w:noProof/>
                <w:webHidden/>
              </w:rPr>
              <w:fldChar w:fldCharType="separate"/>
            </w:r>
            <w:r w:rsidR="007B161E">
              <w:rPr>
                <w:noProof/>
                <w:webHidden/>
              </w:rPr>
              <w:t>- 16 -</w:t>
            </w:r>
            <w:r w:rsidR="007B161E">
              <w:rPr>
                <w:noProof/>
                <w:webHidden/>
              </w:rPr>
              <w:fldChar w:fldCharType="end"/>
            </w:r>
          </w:hyperlink>
        </w:p>
        <w:p w14:paraId="7236DBCC" w14:textId="1A008DFB" w:rsidR="007B161E" w:rsidRDefault="00D9533E">
          <w:pPr>
            <w:pStyle w:val="TOC3"/>
            <w:tabs>
              <w:tab w:val="right" w:leader="dot" w:pos="9350"/>
            </w:tabs>
            <w:rPr>
              <w:rFonts w:eastAsiaTheme="minorEastAsia"/>
              <w:noProof/>
            </w:rPr>
          </w:pPr>
          <w:hyperlink w:anchor="_Toc173520557" w:history="1">
            <w:r w:rsidR="007B161E" w:rsidRPr="00143CD1">
              <w:rPr>
                <w:rStyle w:val="Hyperlink"/>
                <w:rFonts w:ascii="Times New Roman" w:eastAsia="Times New Roman" w:hAnsi="Times New Roman" w:cs="Times New Roman"/>
                <w:b/>
                <w:bCs/>
                <w:noProof/>
                <w:kern w:val="0"/>
                <w14:ligatures w14:val="none"/>
              </w:rPr>
              <w:t>2.4.2 Stakeholders Theory</w:t>
            </w:r>
            <w:r w:rsidR="007B161E">
              <w:rPr>
                <w:noProof/>
                <w:webHidden/>
              </w:rPr>
              <w:tab/>
            </w:r>
            <w:r w:rsidR="007B161E">
              <w:rPr>
                <w:noProof/>
                <w:webHidden/>
              </w:rPr>
              <w:fldChar w:fldCharType="begin"/>
            </w:r>
            <w:r w:rsidR="007B161E">
              <w:rPr>
                <w:noProof/>
                <w:webHidden/>
              </w:rPr>
              <w:instrText xml:space="preserve"> PAGEREF _Toc173520557 \h </w:instrText>
            </w:r>
            <w:r w:rsidR="007B161E">
              <w:rPr>
                <w:noProof/>
                <w:webHidden/>
              </w:rPr>
            </w:r>
            <w:r w:rsidR="007B161E">
              <w:rPr>
                <w:noProof/>
                <w:webHidden/>
              </w:rPr>
              <w:fldChar w:fldCharType="separate"/>
            </w:r>
            <w:r w:rsidR="007B161E">
              <w:rPr>
                <w:noProof/>
                <w:webHidden/>
              </w:rPr>
              <w:t>- 23 -</w:t>
            </w:r>
            <w:r w:rsidR="007B161E">
              <w:rPr>
                <w:noProof/>
                <w:webHidden/>
              </w:rPr>
              <w:fldChar w:fldCharType="end"/>
            </w:r>
          </w:hyperlink>
        </w:p>
        <w:p w14:paraId="3D9B26DB" w14:textId="1CE2E651" w:rsidR="007B161E" w:rsidRDefault="00D9533E">
          <w:pPr>
            <w:pStyle w:val="TOC3"/>
            <w:tabs>
              <w:tab w:val="right" w:leader="dot" w:pos="9350"/>
            </w:tabs>
            <w:rPr>
              <w:rFonts w:eastAsiaTheme="minorEastAsia"/>
              <w:noProof/>
            </w:rPr>
          </w:pPr>
          <w:hyperlink w:anchor="_Toc173520558" w:history="1">
            <w:r w:rsidR="007B161E" w:rsidRPr="00143CD1">
              <w:rPr>
                <w:rStyle w:val="Hyperlink"/>
                <w:rFonts w:ascii="Times New Roman" w:eastAsia="Times New Roman" w:hAnsi="Times New Roman" w:cs="Times New Roman"/>
                <w:b/>
                <w:bCs/>
                <w:noProof/>
                <w:kern w:val="0"/>
                <w14:ligatures w14:val="none"/>
              </w:rPr>
              <w:t>2.4.4 Legitimacy Theory</w:t>
            </w:r>
            <w:r w:rsidR="007B161E">
              <w:rPr>
                <w:noProof/>
                <w:webHidden/>
              </w:rPr>
              <w:tab/>
            </w:r>
            <w:r w:rsidR="007B161E">
              <w:rPr>
                <w:noProof/>
                <w:webHidden/>
              </w:rPr>
              <w:fldChar w:fldCharType="begin"/>
            </w:r>
            <w:r w:rsidR="007B161E">
              <w:rPr>
                <w:noProof/>
                <w:webHidden/>
              </w:rPr>
              <w:instrText xml:space="preserve"> PAGEREF _Toc173520558 \h </w:instrText>
            </w:r>
            <w:r w:rsidR="007B161E">
              <w:rPr>
                <w:noProof/>
                <w:webHidden/>
              </w:rPr>
            </w:r>
            <w:r w:rsidR="007B161E">
              <w:rPr>
                <w:noProof/>
                <w:webHidden/>
              </w:rPr>
              <w:fldChar w:fldCharType="separate"/>
            </w:r>
            <w:r w:rsidR="007B161E">
              <w:rPr>
                <w:noProof/>
                <w:webHidden/>
              </w:rPr>
              <w:t>- 30 -</w:t>
            </w:r>
            <w:r w:rsidR="007B161E">
              <w:rPr>
                <w:noProof/>
                <w:webHidden/>
              </w:rPr>
              <w:fldChar w:fldCharType="end"/>
            </w:r>
          </w:hyperlink>
        </w:p>
        <w:p w14:paraId="042E823E" w14:textId="7F1055DF" w:rsidR="007B161E" w:rsidRDefault="00D9533E">
          <w:pPr>
            <w:pStyle w:val="TOC2"/>
            <w:tabs>
              <w:tab w:val="right" w:leader="dot" w:pos="9350"/>
            </w:tabs>
            <w:rPr>
              <w:rFonts w:eastAsiaTheme="minorEastAsia"/>
              <w:noProof/>
            </w:rPr>
          </w:pPr>
          <w:hyperlink w:anchor="_Toc173520559" w:history="1">
            <w:r w:rsidR="007B161E" w:rsidRPr="00143CD1">
              <w:rPr>
                <w:rStyle w:val="Hyperlink"/>
                <w:rFonts w:ascii="Times New Roman" w:eastAsia="Times New Roman" w:hAnsi="Times New Roman" w:cs="Times New Roman"/>
                <w:b/>
                <w:bCs/>
                <w:noProof/>
                <w:kern w:val="0"/>
                <w14:ligatures w14:val="none"/>
              </w:rPr>
              <w:t>2.5 Empirical Review</w:t>
            </w:r>
            <w:r w:rsidR="007B161E">
              <w:rPr>
                <w:noProof/>
                <w:webHidden/>
              </w:rPr>
              <w:tab/>
            </w:r>
            <w:r w:rsidR="007B161E">
              <w:rPr>
                <w:noProof/>
                <w:webHidden/>
              </w:rPr>
              <w:fldChar w:fldCharType="begin"/>
            </w:r>
            <w:r w:rsidR="007B161E">
              <w:rPr>
                <w:noProof/>
                <w:webHidden/>
              </w:rPr>
              <w:instrText xml:space="preserve"> PAGEREF _Toc173520559 \h </w:instrText>
            </w:r>
            <w:r w:rsidR="007B161E">
              <w:rPr>
                <w:noProof/>
                <w:webHidden/>
              </w:rPr>
            </w:r>
            <w:r w:rsidR="007B161E">
              <w:rPr>
                <w:noProof/>
                <w:webHidden/>
              </w:rPr>
              <w:fldChar w:fldCharType="separate"/>
            </w:r>
            <w:r w:rsidR="007B161E">
              <w:rPr>
                <w:noProof/>
                <w:webHidden/>
              </w:rPr>
              <w:t>- 36 -</w:t>
            </w:r>
            <w:r w:rsidR="007B161E">
              <w:rPr>
                <w:noProof/>
                <w:webHidden/>
              </w:rPr>
              <w:fldChar w:fldCharType="end"/>
            </w:r>
          </w:hyperlink>
        </w:p>
        <w:p w14:paraId="07474078" w14:textId="6C0B7AE4" w:rsidR="007B161E" w:rsidRDefault="00D9533E">
          <w:pPr>
            <w:pStyle w:val="TOC3"/>
            <w:tabs>
              <w:tab w:val="right" w:leader="dot" w:pos="9350"/>
            </w:tabs>
            <w:rPr>
              <w:rFonts w:eastAsiaTheme="minorEastAsia"/>
              <w:noProof/>
            </w:rPr>
          </w:pPr>
          <w:hyperlink w:anchor="_Toc173520560" w:history="1">
            <w:r w:rsidR="007B161E" w:rsidRPr="00143CD1">
              <w:rPr>
                <w:rStyle w:val="Hyperlink"/>
                <w:rFonts w:ascii="Times New Roman" w:hAnsi="Times New Roman" w:cs="Times New Roman"/>
                <w:b/>
                <w:noProof/>
              </w:rPr>
              <w:t xml:space="preserve">2.5.1 Firm governance mechanism </w:t>
            </w:r>
            <w:r w:rsidR="007B161E" w:rsidRPr="00143CD1">
              <w:rPr>
                <w:rStyle w:val="Hyperlink"/>
                <w:rFonts w:ascii="Times New Roman" w:eastAsia="Times New Roman" w:hAnsi="Times New Roman" w:cs="Times New Roman"/>
                <w:b/>
                <w:noProof/>
              </w:rPr>
              <w:t>and Integrated Reporting</w:t>
            </w:r>
            <w:r w:rsidR="007B161E">
              <w:rPr>
                <w:noProof/>
                <w:webHidden/>
              </w:rPr>
              <w:tab/>
            </w:r>
            <w:r w:rsidR="007B161E">
              <w:rPr>
                <w:noProof/>
                <w:webHidden/>
              </w:rPr>
              <w:fldChar w:fldCharType="begin"/>
            </w:r>
            <w:r w:rsidR="007B161E">
              <w:rPr>
                <w:noProof/>
                <w:webHidden/>
              </w:rPr>
              <w:instrText xml:space="preserve"> PAGEREF _Toc173520560 \h </w:instrText>
            </w:r>
            <w:r w:rsidR="007B161E">
              <w:rPr>
                <w:noProof/>
                <w:webHidden/>
              </w:rPr>
            </w:r>
            <w:r w:rsidR="007B161E">
              <w:rPr>
                <w:noProof/>
                <w:webHidden/>
              </w:rPr>
              <w:fldChar w:fldCharType="separate"/>
            </w:r>
            <w:r w:rsidR="007B161E">
              <w:rPr>
                <w:noProof/>
                <w:webHidden/>
              </w:rPr>
              <w:t>- 36 -</w:t>
            </w:r>
            <w:r w:rsidR="007B161E">
              <w:rPr>
                <w:noProof/>
                <w:webHidden/>
              </w:rPr>
              <w:fldChar w:fldCharType="end"/>
            </w:r>
          </w:hyperlink>
        </w:p>
        <w:p w14:paraId="5380FB0F" w14:textId="076D76D3" w:rsidR="007B161E" w:rsidRDefault="00D9533E">
          <w:pPr>
            <w:pStyle w:val="TOC3"/>
            <w:tabs>
              <w:tab w:val="right" w:leader="dot" w:pos="9350"/>
            </w:tabs>
            <w:rPr>
              <w:rFonts w:eastAsiaTheme="minorEastAsia"/>
              <w:noProof/>
            </w:rPr>
          </w:pPr>
          <w:hyperlink w:anchor="_Toc173520561" w:history="1">
            <w:r w:rsidR="007B161E" w:rsidRPr="00143CD1">
              <w:rPr>
                <w:rStyle w:val="Hyperlink"/>
                <w:rFonts w:ascii="Times New Roman" w:eastAsia="Times New Roman" w:hAnsi="Times New Roman" w:cs="Times New Roman"/>
                <w:b/>
                <w:noProof/>
              </w:rPr>
              <w:t>2.5.2 Earnings Quality and Integrated Reporting</w:t>
            </w:r>
            <w:r w:rsidR="007B161E">
              <w:rPr>
                <w:noProof/>
                <w:webHidden/>
              </w:rPr>
              <w:tab/>
            </w:r>
            <w:r w:rsidR="007B161E">
              <w:rPr>
                <w:noProof/>
                <w:webHidden/>
              </w:rPr>
              <w:fldChar w:fldCharType="begin"/>
            </w:r>
            <w:r w:rsidR="007B161E">
              <w:rPr>
                <w:noProof/>
                <w:webHidden/>
              </w:rPr>
              <w:instrText xml:space="preserve"> PAGEREF _Toc173520561 \h </w:instrText>
            </w:r>
            <w:r w:rsidR="007B161E">
              <w:rPr>
                <w:noProof/>
                <w:webHidden/>
              </w:rPr>
            </w:r>
            <w:r w:rsidR="007B161E">
              <w:rPr>
                <w:noProof/>
                <w:webHidden/>
              </w:rPr>
              <w:fldChar w:fldCharType="separate"/>
            </w:r>
            <w:r w:rsidR="007B161E">
              <w:rPr>
                <w:noProof/>
                <w:webHidden/>
              </w:rPr>
              <w:t>- 44 -</w:t>
            </w:r>
            <w:r w:rsidR="007B161E">
              <w:rPr>
                <w:noProof/>
                <w:webHidden/>
              </w:rPr>
              <w:fldChar w:fldCharType="end"/>
            </w:r>
          </w:hyperlink>
        </w:p>
        <w:p w14:paraId="162C4286" w14:textId="30F890D3" w:rsidR="007B161E" w:rsidRDefault="00D9533E">
          <w:pPr>
            <w:pStyle w:val="TOC2"/>
            <w:tabs>
              <w:tab w:val="right" w:leader="dot" w:pos="9350"/>
            </w:tabs>
            <w:rPr>
              <w:rFonts w:eastAsiaTheme="minorEastAsia"/>
              <w:noProof/>
            </w:rPr>
          </w:pPr>
          <w:hyperlink w:anchor="_Toc173520562" w:history="1">
            <w:r w:rsidR="007B161E" w:rsidRPr="00143CD1">
              <w:rPr>
                <w:rStyle w:val="Hyperlink"/>
                <w:rFonts w:ascii="Times New Roman" w:eastAsia="Times New Roman" w:hAnsi="Times New Roman" w:cs="Times New Roman"/>
                <w:b/>
                <w:bCs/>
                <w:noProof/>
                <w:kern w:val="0"/>
                <w14:ligatures w14:val="none"/>
              </w:rPr>
              <w:t>2.6 Hypothesis Development</w:t>
            </w:r>
            <w:r w:rsidR="007B161E">
              <w:rPr>
                <w:noProof/>
                <w:webHidden/>
              </w:rPr>
              <w:tab/>
            </w:r>
            <w:r w:rsidR="007B161E">
              <w:rPr>
                <w:noProof/>
                <w:webHidden/>
              </w:rPr>
              <w:fldChar w:fldCharType="begin"/>
            </w:r>
            <w:r w:rsidR="007B161E">
              <w:rPr>
                <w:noProof/>
                <w:webHidden/>
              </w:rPr>
              <w:instrText xml:space="preserve"> PAGEREF _Toc173520562 \h </w:instrText>
            </w:r>
            <w:r w:rsidR="007B161E">
              <w:rPr>
                <w:noProof/>
                <w:webHidden/>
              </w:rPr>
            </w:r>
            <w:r w:rsidR="007B161E">
              <w:rPr>
                <w:noProof/>
                <w:webHidden/>
              </w:rPr>
              <w:fldChar w:fldCharType="separate"/>
            </w:r>
            <w:r w:rsidR="007B161E">
              <w:rPr>
                <w:noProof/>
                <w:webHidden/>
              </w:rPr>
              <w:t>- 46 -</w:t>
            </w:r>
            <w:r w:rsidR="007B161E">
              <w:rPr>
                <w:noProof/>
                <w:webHidden/>
              </w:rPr>
              <w:fldChar w:fldCharType="end"/>
            </w:r>
          </w:hyperlink>
        </w:p>
        <w:p w14:paraId="3B00BA83" w14:textId="2095A1E9" w:rsidR="007B161E" w:rsidRDefault="00D9533E">
          <w:pPr>
            <w:pStyle w:val="TOC3"/>
            <w:tabs>
              <w:tab w:val="right" w:leader="dot" w:pos="9350"/>
            </w:tabs>
            <w:rPr>
              <w:rFonts w:eastAsiaTheme="minorEastAsia"/>
              <w:noProof/>
            </w:rPr>
          </w:pPr>
          <w:hyperlink w:anchor="_Toc173520563" w:history="1">
            <w:r w:rsidR="007B161E" w:rsidRPr="00143CD1">
              <w:rPr>
                <w:rStyle w:val="Hyperlink"/>
                <w:rFonts w:ascii="Times New Roman" w:eastAsia="Times New Roman" w:hAnsi="Times New Roman" w:cs="Times New Roman"/>
                <w:b/>
                <w:bCs/>
                <w:noProof/>
                <w:kern w:val="0"/>
                <w14:ligatures w14:val="none"/>
              </w:rPr>
              <w:t>2.6.1 Board Dynamics and Integrated Reporting</w:t>
            </w:r>
            <w:r w:rsidR="007B161E">
              <w:rPr>
                <w:noProof/>
                <w:webHidden/>
              </w:rPr>
              <w:tab/>
            </w:r>
            <w:r w:rsidR="007B161E">
              <w:rPr>
                <w:noProof/>
                <w:webHidden/>
              </w:rPr>
              <w:fldChar w:fldCharType="begin"/>
            </w:r>
            <w:r w:rsidR="007B161E">
              <w:rPr>
                <w:noProof/>
                <w:webHidden/>
              </w:rPr>
              <w:instrText xml:space="preserve"> PAGEREF _Toc173520563 \h </w:instrText>
            </w:r>
            <w:r w:rsidR="007B161E">
              <w:rPr>
                <w:noProof/>
                <w:webHidden/>
              </w:rPr>
            </w:r>
            <w:r w:rsidR="007B161E">
              <w:rPr>
                <w:noProof/>
                <w:webHidden/>
              </w:rPr>
              <w:fldChar w:fldCharType="separate"/>
            </w:r>
            <w:r w:rsidR="007B161E">
              <w:rPr>
                <w:noProof/>
                <w:webHidden/>
              </w:rPr>
              <w:t>- 47 -</w:t>
            </w:r>
            <w:r w:rsidR="007B161E">
              <w:rPr>
                <w:noProof/>
                <w:webHidden/>
              </w:rPr>
              <w:fldChar w:fldCharType="end"/>
            </w:r>
          </w:hyperlink>
        </w:p>
        <w:p w14:paraId="26001765" w14:textId="236662B9" w:rsidR="007B161E" w:rsidRDefault="00D9533E">
          <w:pPr>
            <w:pStyle w:val="TOC3"/>
            <w:tabs>
              <w:tab w:val="right" w:leader="dot" w:pos="9350"/>
            </w:tabs>
            <w:rPr>
              <w:rFonts w:eastAsiaTheme="minorEastAsia"/>
              <w:noProof/>
            </w:rPr>
          </w:pPr>
          <w:hyperlink w:anchor="_Toc173520564" w:history="1">
            <w:r w:rsidR="007B161E" w:rsidRPr="00143CD1">
              <w:rPr>
                <w:rStyle w:val="Hyperlink"/>
                <w:rFonts w:ascii="Times New Roman" w:eastAsia="Times New Roman" w:hAnsi="Times New Roman" w:cs="Times New Roman"/>
                <w:b/>
                <w:bCs/>
                <w:noProof/>
                <w:kern w:val="0"/>
                <w14:ligatures w14:val="none"/>
              </w:rPr>
              <w:t>2.6.2 Internal Governance Dynamics and Integrated Reporting</w:t>
            </w:r>
            <w:r w:rsidR="007B161E">
              <w:rPr>
                <w:noProof/>
                <w:webHidden/>
              </w:rPr>
              <w:tab/>
            </w:r>
            <w:r w:rsidR="007B161E">
              <w:rPr>
                <w:noProof/>
                <w:webHidden/>
              </w:rPr>
              <w:fldChar w:fldCharType="begin"/>
            </w:r>
            <w:r w:rsidR="007B161E">
              <w:rPr>
                <w:noProof/>
                <w:webHidden/>
              </w:rPr>
              <w:instrText xml:space="preserve"> PAGEREF _Toc173520564 \h </w:instrText>
            </w:r>
            <w:r w:rsidR="007B161E">
              <w:rPr>
                <w:noProof/>
                <w:webHidden/>
              </w:rPr>
            </w:r>
            <w:r w:rsidR="007B161E">
              <w:rPr>
                <w:noProof/>
                <w:webHidden/>
              </w:rPr>
              <w:fldChar w:fldCharType="separate"/>
            </w:r>
            <w:r w:rsidR="007B161E">
              <w:rPr>
                <w:noProof/>
                <w:webHidden/>
              </w:rPr>
              <w:t>- 53 -</w:t>
            </w:r>
            <w:r w:rsidR="007B161E">
              <w:rPr>
                <w:noProof/>
                <w:webHidden/>
              </w:rPr>
              <w:fldChar w:fldCharType="end"/>
            </w:r>
          </w:hyperlink>
        </w:p>
        <w:p w14:paraId="6C8E556E" w14:textId="18895FC0" w:rsidR="007B161E" w:rsidRDefault="00D9533E">
          <w:pPr>
            <w:pStyle w:val="TOC3"/>
            <w:tabs>
              <w:tab w:val="right" w:leader="dot" w:pos="9350"/>
            </w:tabs>
            <w:rPr>
              <w:rFonts w:eastAsiaTheme="minorEastAsia"/>
              <w:noProof/>
            </w:rPr>
          </w:pPr>
          <w:hyperlink w:anchor="_Toc173520565" w:history="1">
            <w:r w:rsidR="007B161E" w:rsidRPr="00143CD1">
              <w:rPr>
                <w:rStyle w:val="Hyperlink"/>
                <w:rFonts w:ascii="Times New Roman" w:eastAsia="Times New Roman" w:hAnsi="Times New Roman" w:cs="Times New Roman"/>
                <w:b/>
                <w:bCs/>
                <w:noProof/>
                <w:kern w:val="0"/>
                <w14:ligatures w14:val="none"/>
              </w:rPr>
              <w:t>2.6.4 The Moderating Role of Earnings Management</w:t>
            </w:r>
            <w:r w:rsidR="007B161E">
              <w:rPr>
                <w:noProof/>
                <w:webHidden/>
              </w:rPr>
              <w:tab/>
            </w:r>
            <w:r w:rsidR="007B161E">
              <w:rPr>
                <w:noProof/>
                <w:webHidden/>
              </w:rPr>
              <w:fldChar w:fldCharType="begin"/>
            </w:r>
            <w:r w:rsidR="007B161E">
              <w:rPr>
                <w:noProof/>
                <w:webHidden/>
              </w:rPr>
              <w:instrText xml:space="preserve"> PAGEREF _Toc173520565 \h </w:instrText>
            </w:r>
            <w:r w:rsidR="007B161E">
              <w:rPr>
                <w:noProof/>
                <w:webHidden/>
              </w:rPr>
            </w:r>
            <w:r w:rsidR="007B161E">
              <w:rPr>
                <w:noProof/>
                <w:webHidden/>
              </w:rPr>
              <w:fldChar w:fldCharType="separate"/>
            </w:r>
            <w:r w:rsidR="007B161E">
              <w:rPr>
                <w:noProof/>
                <w:webHidden/>
              </w:rPr>
              <w:t>- 58 -</w:t>
            </w:r>
            <w:r w:rsidR="007B161E">
              <w:rPr>
                <w:noProof/>
                <w:webHidden/>
              </w:rPr>
              <w:fldChar w:fldCharType="end"/>
            </w:r>
          </w:hyperlink>
        </w:p>
        <w:p w14:paraId="2B7051B3" w14:textId="07ABE16B" w:rsidR="007B161E" w:rsidRDefault="00D9533E">
          <w:pPr>
            <w:pStyle w:val="TOC2"/>
            <w:tabs>
              <w:tab w:val="left" w:pos="880"/>
              <w:tab w:val="right" w:leader="dot" w:pos="9350"/>
            </w:tabs>
            <w:rPr>
              <w:rFonts w:eastAsiaTheme="minorEastAsia"/>
              <w:noProof/>
            </w:rPr>
          </w:pPr>
          <w:hyperlink w:anchor="_Toc173520566" w:history="1">
            <w:r w:rsidR="007B161E" w:rsidRPr="00143CD1">
              <w:rPr>
                <w:rStyle w:val="Hyperlink"/>
                <w:rFonts w:ascii="Times New Roman" w:hAnsi="Times New Roman" w:cs="Times New Roman"/>
                <w:b/>
                <w:noProof/>
              </w:rPr>
              <w:t>2.7</w:t>
            </w:r>
            <w:r w:rsidR="007B161E">
              <w:rPr>
                <w:rFonts w:eastAsiaTheme="minorEastAsia"/>
                <w:noProof/>
              </w:rPr>
              <w:tab/>
            </w:r>
            <w:r w:rsidR="007B161E" w:rsidRPr="00143CD1">
              <w:rPr>
                <w:rStyle w:val="Hyperlink"/>
                <w:rFonts w:ascii="Times New Roman" w:hAnsi="Times New Roman" w:cs="Times New Roman"/>
                <w:b/>
                <w:bCs/>
                <w:noProof/>
              </w:rPr>
              <w:t>Conceptual Framework</w:t>
            </w:r>
            <w:r w:rsidR="007B161E">
              <w:rPr>
                <w:noProof/>
                <w:webHidden/>
              </w:rPr>
              <w:tab/>
            </w:r>
            <w:r w:rsidR="007B161E">
              <w:rPr>
                <w:noProof/>
                <w:webHidden/>
              </w:rPr>
              <w:fldChar w:fldCharType="begin"/>
            </w:r>
            <w:r w:rsidR="007B161E">
              <w:rPr>
                <w:noProof/>
                <w:webHidden/>
              </w:rPr>
              <w:instrText xml:space="preserve"> PAGEREF _Toc173520566 \h </w:instrText>
            </w:r>
            <w:r w:rsidR="007B161E">
              <w:rPr>
                <w:noProof/>
                <w:webHidden/>
              </w:rPr>
            </w:r>
            <w:r w:rsidR="007B161E">
              <w:rPr>
                <w:noProof/>
                <w:webHidden/>
              </w:rPr>
              <w:fldChar w:fldCharType="separate"/>
            </w:r>
            <w:r w:rsidR="007B161E">
              <w:rPr>
                <w:noProof/>
                <w:webHidden/>
              </w:rPr>
              <w:t>- 59 -</w:t>
            </w:r>
            <w:r w:rsidR="007B161E">
              <w:rPr>
                <w:noProof/>
                <w:webHidden/>
              </w:rPr>
              <w:fldChar w:fldCharType="end"/>
            </w:r>
          </w:hyperlink>
        </w:p>
        <w:p w14:paraId="0EFB19DF" w14:textId="0E5EC8B7" w:rsidR="007B161E" w:rsidRDefault="00D9533E">
          <w:pPr>
            <w:pStyle w:val="TOC1"/>
            <w:tabs>
              <w:tab w:val="right" w:leader="dot" w:pos="9350"/>
            </w:tabs>
            <w:rPr>
              <w:rFonts w:eastAsiaTheme="minorEastAsia"/>
              <w:noProof/>
            </w:rPr>
          </w:pPr>
          <w:hyperlink w:anchor="_Toc173520567" w:history="1">
            <w:r w:rsidR="007B161E" w:rsidRPr="00143CD1">
              <w:rPr>
                <w:rStyle w:val="Hyperlink"/>
                <w:rFonts w:ascii="Times New Roman" w:eastAsiaTheme="majorEastAsia" w:hAnsi="Times New Roman" w:cs="Times New Roman"/>
                <w:b/>
                <w:bCs/>
                <w:noProof/>
              </w:rPr>
              <w:t>CHAPTER THREE</w:t>
            </w:r>
            <w:r w:rsidR="007B161E">
              <w:rPr>
                <w:noProof/>
                <w:webHidden/>
              </w:rPr>
              <w:tab/>
            </w:r>
            <w:r w:rsidR="007B161E">
              <w:rPr>
                <w:noProof/>
                <w:webHidden/>
              </w:rPr>
              <w:fldChar w:fldCharType="begin"/>
            </w:r>
            <w:r w:rsidR="007B161E">
              <w:rPr>
                <w:noProof/>
                <w:webHidden/>
              </w:rPr>
              <w:instrText xml:space="preserve"> PAGEREF _Toc173520567 \h </w:instrText>
            </w:r>
            <w:r w:rsidR="007B161E">
              <w:rPr>
                <w:noProof/>
                <w:webHidden/>
              </w:rPr>
            </w:r>
            <w:r w:rsidR="007B161E">
              <w:rPr>
                <w:noProof/>
                <w:webHidden/>
              </w:rPr>
              <w:fldChar w:fldCharType="separate"/>
            </w:r>
            <w:r w:rsidR="007B161E">
              <w:rPr>
                <w:noProof/>
                <w:webHidden/>
              </w:rPr>
              <w:t>61</w:t>
            </w:r>
            <w:r w:rsidR="007B161E">
              <w:rPr>
                <w:noProof/>
                <w:webHidden/>
              </w:rPr>
              <w:fldChar w:fldCharType="end"/>
            </w:r>
          </w:hyperlink>
        </w:p>
        <w:p w14:paraId="521C2B52" w14:textId="2447C7F7" w:rsidR="007B161E" w:rsidRDefault="00D9533E">
          <w:pPr>
            <w:pStyle w:val="TOC1"/>
            <w:tabs>
              <w:tab w:val="right" w:leader="dot" w:pos="9350"/>
            </w:tabs>
            <w:rPr>
              <w:rFonts w:eastAsiaTheme="minorEastAsia"/>
              <w:noProof/>
            </w:rPr>
          </w:pPr>
          <w:hyperlink w:anchor="_Toc173520568" w:history="1">
            <w:r w:rsidR="007B161E" w:rsidRPr="00143CD1">
              <w:rPr>
                <w:rStyle w:val="Hyperlink"/>
                <w:rFonts w:ascii="Times New Roman" w:eastAsiaTheme="majorEastAsia" w:hAnsi="Times New Roman" w:cs="Times New Roman"/>
                <w:b/>
                <w:bCs/>
                <w:noProof/>
              </w:rPr>
              <w:t>METHODOLOGY</w:t>
            </w:r>
            <w:r w:rsidR="007B161E">
              <w:rPr>
                <w:noProof/>
                <w:webHidden/>
              </w:rPr>
              <w:tab/>
            </w:r>
            <w:r w:rsidR="007B161E">
              <w:rPr>
                <w:noProof/>
                <w:webHidden/>
              </w:rPr>
              <w:fldChar w:fldCharType="begin"/>
            </w:r>
            <w:r w:rsidR="007B161E">
              <w:rPr>
                <w:noProof/>
                <w:webHidden/>
              </w:rPr>
              <w:instrText xml:space="preserve"> PAGEREF _Toc173520568 \h </w:instrText>
            </w:r>
            <w:r w:rsidR="007B161E">
              <w:rPr>
                <w:noProof/>
                <w:webHidden/>
              </w:rPr>
            </w:r>
            <w:r w:rsidR="007B161E">
              <w:rPr>
                <w:noProof/>
                <w:webHidden/>
              </w:rPr>
              <w:fldChar w:fldCharType="separate"/>
            </w:r>
            <w:r w:rsidR="007B161E">
              <w:rPr>
                <w:noProof/>
                <w:webHidden/>
              </w:rPr>
              <w:t>61</w:t>
            </w:r>
            <w:r w:rsidR="007B161E">
              <w:rPr>
                <w:noProof/>
                <w:webHidden/>
              </w:rPr>
              <w:fldChar w:fldCharType="end"/>
            </w:r>
          </w:hyperlink>
        </w:p>
        <w:p w14:paraId="1DB6C22E" w14:textId="675E4A1D" w:rsidR="007B161E" w:rsidRDefault="00D9533E">
          <w:pPr>
            <w:pStyle w:val="TOC2"/>
            <w:tabs>
              <w:tab w:val="right" w:leader="dot" w:pos="9350"/>
            </w:tabs>
            <w:rPr>
              <w:rFonts w:eastAsiaTheme="minorEastAsia"/>
              <w:noProof/>
            </w:rPr>
          </w:pPr>
          <w:hyperlink w:anchor="_Toc173520569" w:history="1">
            <w:r w:rsidR="007B161E" w:rsidRPr="00143CD1">
              <w:rPr>
                <w:rStyle w:val="Hyperlink"/>
                <w:rFonts w:ascii="Times New Roman" w:eastAsiaTheme="majorEastAsia" w:hAnsi="Times New Roman" w:cs="Times New Roman"/>
                <w:b/>
                <w:noProof/>
              </w:rPr>
              <w:t>3.0 Introduction</w:t>
            </w:r>
            <w:r w:rsidR="007B161E">
              <w:rPr>
                <w:noProof/>
                <w:webHidden/>
              </w:rPr>
              <w:tab/>
            </w:r>
            <w:r w:rsidR="007B161E">
              <w:rPr>
                <w:noProof/>
                <w:webHidden/>
              </w:rPr>
              <w:fldChar w:fldCharType="begin"/>
            </w:r>
            <w:r w:rsidR="007B161E">
              <w:rPr>
                <w:noProof/>
                <w:webHidden/>
              </w:rPr>
              <w:instrText xml:space="preserve"> PAGEREF _Toc173520569 \h </w:instrText>
            </w:r>
            <w:r w:rsidR="007B161E">
              <w:rPr>
                <w:noProof/>
                <w:webHidden/>
              </w:rPr>
            </w:r>
            <w:r w:rsidR="007B161E">
              <w:rPr>
                <w:noProof/>
                <w:webHidden/>
              </w:rPr>
              <w:fldChar w:fldCharType="separate"/>
            </w:r>
            <w:r w:rsidR="007B161E">
              <w:rPr>
                <w:noProof/>
                <w:webHidden/>
              </w:rPr>
              <w:t>61</w:t>
            </w:r>
            <w:r w:rsidR="007B161E">
              <w:rPr>
                <w:noProof/>
                <w:webHidden/>
              </w:rPr>
              <w:fldChar w:fldCharType="end"/>
            </w:r>
          </w:hyperlink>
        </w:p>
        <w:p w14:paraId="07442CF1" w14:textId="141461C5" w:rsidR="007B161E" w:rsidRDefault="00D9533E">
          <w:pPr>
            <w:pStyle w:val="TOC2"/>
            <w:tabs>
              <w:tab w:val="right" w:leader="dot" w:pos="9350"/>
            </w:tabs>
            <w:rPr>
              <w:rFonts w:eastAsiaTheme="minorEastAsia"/>
              <w:noProof/>
            </w:rPr>
          </w:pPr>
          <w:hyperlink w:anchor="_Toc173520570" w:history="1">
            <w:r w:rsidR="007B161E" w:rsidRPr="00143CD1">
              <w:rPr>
                <w:rStyle w:val="Hyperlink"/>
                <w:rFonts w:ascii="Times New Roman" w:eastAsiaTheme="majorEastAsia" w:hAnsi="Times New Roman" w:cs="Times New Roman"/>
                <w:b/>
                <w:bCs/>
                <w:noProof/>
              </w:rPr>
              <w:t>3.1 Research Design</w:t>
            </w:r>
            <w:r w:rsidR="007B161E">
              <w:rPr>
                <w:noProof/>
                <w:webHidden/>
              </w:rPr>
              <w:tab/>
            </w:r>
            <w:r w:rsidR="007B161E">
              <w:rPr>
                <w:noProof/>
                <w:webHidden/>
              </w:rPr>
              <w:fldChar w:fldCharType="begin"/>
            </w:r>
            <w:r w:rsidR="007B161E">
              <w:rPr>
                <w:noProof/>
                <w:webHidden/>
              </w:rPr>
              <w:instrText xml:space="preserve"> PAGEREF _Toc173520570 \h </w:instrText>
            </w:r>
            <w:r w:rsidR="007B161E">
              <w:rPr>
                <w:noProof/>
                <w:webHidden/>
              </w:rPr>
            </w:r>
            <w:r w:rsidR="007B161E">
              <w:rPr>
                <w:noProof/>
                <w:webHidden/>
              </w:rPr>
              <w:fldChar w:fldCharType="separate"/>
            </w:r>
            <w:r w:rsidR="007B161E">
              <w:rPr>
                <w:noProof/>
                <w:webHidden/>
              </w:rPr>
              <w:t>61</w:t>
            </w:r>
            <w:r w:rsidR="007B161E">
              <w:rPr>
                <w:noProof/>
                <w:webHidden/>
              </w:rPr>
              <w:fldChar w:fldCharType="end"/>
            </w:r>
          </w:hyperlink>
        </w:p>
        <w:p w14:paraId="5D7CBEF0" w14:textId="45C8DCFA" w:rsidR="007B161E" w:rsidRDefault="00D9533E">
          <w:pPr>
            <w:pStyle w:val="TOC2"/>
            <w:tabs>
              <w:tab w:val="right" w:leader="dot" w:pos="9350"/>
            </w:tabs>
            <w:rPr>
              <w:rFonts w:eastAsiaTheme="minorEastAsia"/>
              <w:noProof/>
            </w:rPr>
          </w:pPr>
          <w:hyperlink w:anchor="_Toc173520571" w:history="1">
            <w:r w:rsidR="007B161E" w:rsidRPr="00143CD1">
              <w:rPr>
                <w:rStyle w:val="Hyperlink"/>
                <w:rFonts w:ascii="Times New Roman" w:hAnsi="Times New Roman" w:cs="Times New Roman"/>
                <w:b/>
                <w:bCs/>
                <w:noProof/>
              </w:rPr>
              <w:t>3.2 Populations and Sampling</w:t>
            </w:r>
            <w:r w:rsidR="007B161E">
              <w:rPr>
                <w:noProof/>
                <w:webHidden/>
              </w:rPr>
              <w:tab/>
            </w:r>
            <w:r w:rsidR="007B161E">
              <w:rPr>
                <w:noProof/>
                <w:webHidden/>
              </w:rPr>
              <w:fldChar w:fldCharType="begin"/>
            </w:r>
            <w:r w:rsidR="007B161E">
              <w:rPr>
                <w:noProof/>
                <w:webHidden/>
              </w:rPr>
              <w:instrText xml:space="preserve"> PAGEREF _Toc173520571 \h </w:instrText>
            </w:r>
            <w:r w:rsidR="007B161E">
              <w:rPr>
                <w:noProof/>
                <w:webHidden/>
              </w:rPr>
            </w:r>
            <w:r w:rsidR="007B161E">
              <w:rPr>
                <w:noProof/>
                <w:webHidden/>
              </w:rPr>
              <w:fldChar w:fldCharType="separate"/>
            </w:r>
            <w:r w:rsidR="007B161E">
              <w:rPr>
                <w:noProof/>
                <w:webHidden/>
              </w:rPr>
              <w:t>63</w:t>
            </w:r>
            <w:r w:rsidR="007B161E">
              <w:rPr>
                <w:noProof/>
                <w:webHidden/>
              </w:rPr>
              <w:fldChar w:fldCharType="end"/>
            </w:r>
          </w:hyperlink>
        </w:p>
        <w:p w14:paraId="15B5EF88" w14:textId="2942F29F" w:rsidR="007B161E" w:rsidRDefault="00D9533E">
          <w:pPr>
            <w:pStyle w:val="TOC2"/>
            <w:tabs>
              <w:tab w:val="right" w:leader="dot" w:pos="9350"/>
            </w:tabs>
            <w:rPr>
              <w:rFonts w:eastAsiaTheme="minorEastAsia"/>
              <w:noProof/>
            </w:rPr>
          </w:pPr>
          <w:hyperlink w:anchor="_Toc173520572" w:history="1">
            <w:r w:rsidR="007B161E" w:rsidRPr="00143CD1">
              <w:rPr>
                <w:rStyle w:val="Hyperlink"/>
                <w:rFonts w:ascii="Times New Roman" w:hAnsi="Times New Roman" w:cs="Times New Roman"/>
                <w:b/>
                <w:bCs/>
                <w:noProof/>
                <w:lang w:val="en-GB"/>
              </w:rPr>
              <w:t>3.3 Data Sources</w:t>
            </w:r>
            <w:r w:rsidR="007B161E">
              <w:rPr>
                <w:noProof/>
                <w:webHidden/>
              </w:rPr>
              <w:tab/>
            </w:r>
            <w:r w:rsidR="007B161E">
              <w:rPr>
                <w:noProof/>
                <w:webHidden/>
              </w:rPr>
              <w:fldChar w:fldCharType="begin"/>
            </w:r>
            <w:r w:rsidR="007B161E">
              <w:rPr>
                <w:noProof/>
                <w:webHidden/>
              </w:rPr>
              <w:instrText xml:space="preserve"> PAGEREF _Toc173520572 \h </w:instrText>
            </w:r>
            <w:r w:rsidR="007B161E">
              <w:rPr>
                <w:noProof/>
                <w:webHidden/>
              </w:rPr>
            </w:r>
            <w:r w:rsidR="007B161E">
              <w:rPr>
                <w:noProof/>
                <w:webHidden/>
              </w:rPr>
              <w:fldChar w:fldCharType="separate"/>
            </w:r>
            <w:r w:rsidR="007B161E">
              <w:rPr>
                <w:noProof/>
                <w:webHidden/>
              </w:rPr>
              <w:t>65</w:t>
            </w:r>
            <w:r w:rsidR="007B161E">
              <w:rPr>
                <w:noProof/>
                <w:webHidden/>
              </w:rPr>
              <w:fldChar w:fldCharType="end"/>
            </w:r>
          </w:hyperlink>
        </w:p>
        <w:p w14:paraId="7FB2EEEC" w14:textId="5186BA0B" w:rsidR="007B161E" w:rsidRDefault="00D9533E">
          <w:pPr>
            <w:pStyle w:val="TOC2"/>
            <w:tabs>
              <w:tab w:val="right" w:leader="dot" w:pos="9350"/>
            </w:tabs>
            <w:rPr>
              <w:rFonts w:eastAsiaTheme="minorEastAsia"/>
              <w:noProof/>
            </w:rPr>
          </w:pPr>
          <w:hyperlink w:anchor="_Toc173520573" w:history="1">
            <w:r w:rsidR="007B161E" w:rsidRPr="00143CD1">
              <w:rPr>
                <w:rStyle w:val="Hyperlink"/>
                <w:rFonts w:ascii="Times New Roman" w:hAnsi="Times New Roman" w:cs="Times New Roman"/>
                <w:b/>
                <w:bCs/>
                <w:noProof/>
                <w:lang w:val="en-GB"/>
              </w:rPr>
              <w:t>3.4 Study Variables</w:t>
            </w:r>
            <w:r w:rsidR="007B161E">
              <w:rPr>
                <w:noProof/>
                <w:webHidden/>
              </w:rPr>
              <w:tab/>
            </w:r>
            <w:r w:rsidR="007B161E">
              <w:rPr>
                <w:noProof/>
                <w:webHidden/>
              </w:rPr>
              <w:fldChar w:fldCharType="begin"/>
            </w:r>
            <w:r w:rsidR="007B161E">
              <w:rPr>
                <w:noProof/>
                <w:webHidden/>
              </w:rPr>
              <w:instrText xml:space="preserve"> PAGEREF _Toc173520573 \h </w:instrText>
            </w:r>
            <w:r w:rsidR="007B161E">
              <w:rPr>
                <w:noProof/>
                <w:webHidden/>
              </w:rPr>
            </w:r>
            <w:r w:rsidR="007B161E">
              <w:rPr>
                <w:noProof/>
                <w:webHidden/>
              </w:rPr>
              <w:fldChar w:fldCharType="separate"/>
            </w:r>
            <w:r w:rsidR="007B161E">
              <w:rPr>
                <w:noProof/>
                <w:webHidden/>
              </w:rPr>
              <w:t>65</w:t>
            </w:r>
            <w:r w:rsidR="007B161E">
              <w:rPr>
                <w:noProof/>
                <w:webHidden/>
              </w:rPr>
              <w:fldChar w:fldCharType="end"/>
            </w:r>
          </w:hyperlink>
        </w:p>
        <w:p w14:paraId="0E84CE9F" w14:textId="585D0730" w:rsidR="007B161E" w:rsidRDefault="00D9533E">
          <w:pPr>
            <w:pStyle w:val="TOC3"/>
            <w:tabs>
              <w:tab w:val="right" w:leader="dot" w:pos="9350"/>
            </w:tabs>
            <w:rPr>
              <w:rFonts w:eastAsiaTheme="minorEastAsia"/>
              <w:noProof/>
            </w:rPr>
          </w:pPr>
          <w:hyperlink w:anchor="_Toc173520574" w:history="1">
            <w:r w:rsidR="007B161E" w:rsidRPr="00143CD1">
              <w:rPr>
                <w:rStyle w:val="Hyperlink"/>
                <w:rFonts w:ascii="Times New Roman" w:hAnsi="Times New Roman" w:cs="Times New Roman"/>
                <w:b/>
                <w:bCs/>
                <w:noProof/>
                <w:lang w:val="en-GB"/>
              </w:rPr>
              <w:t>3.4.1 Integrated Reporting</w:t>
            </w:r>
            <w:r w:rsidR="007B161E">
              <w:rPr>
                <w:noProof/>
                <w:webHidden/>
              </w:rPr>
              <w:tab/>
            </w:r>
            <w:r w:rsidR="007B161E">
              <w:rPr>
                <w:noProof/>
                <w:webHidden/>
              </w:rPr>
              <w:fldChar w:fldCharType="begin"/>
            </w:r>
            <w:r w:rsidR="007B161E">
              <w:rPr>
                <w:noProof/>
                <w:webHidden/>
              </w:rPr>
              <w:instrText xml:space="preserve"> PAGEREF _Toc173520574 \h </w:instrText>
            </w:r>
            <w:r w:rsidR="007B161E">
              <w:rPr>
                <w:noProof/>
                <w:webHidden/>
              </w:rPr>
            </w:r>
            <w:r w:rsidR="007B161E">
              <w:rPr>
                <w:noProof/>
                <w:webHidden/>
              </w:rPr>
              <w:fldChar w:fldCharType="separate"/>
            </w:r>
            <w:r w:rsidR="007B161E">
              <w:rPr>
                <w:noProof/>
                <w:webHidden/>
              </w:rPr>
              <w:t>65</w:t>
            </w:r>
            <w:r w:rsidR="007B161E">
              <w:rPr>
                <w:noProof/>
                <w:webHidden/>
              </w:rPr>
              <w:fldChar w:fldCharType="end"/>
            </w:r>
          </w:hyperlink>
        </w:p>
        <w:p w14:paraId="17F7590B" w14:textId="42ACB0FA" w:rsidR="007B161E" w:rsidRDefault="00D9533E">
          <w:pPr>
            <w:pStyle w:val="TOC3"/>
            <w:tabs>
              <w:tab w:val="right" w:leader="dot" w:pos="9350"/>
            </w:tabs>
            <w:rPr>
              <w:rFonts w:eastAsiaTheme="minorEastAsia"/>
              <w:noProof/>
            </w:rPr>
          </w:pPr>
          <w:hyperlink w:anchor="_Toc173520575" w:history="1">
            <w:r w:rsidR="007B161E" w:rsidRPr="00143CD1">
              <w:rPr>
                <w:rStyle w:val="Hyperlink"/>
                <w:rFonts w:ascii="Times New Roman" w:hAnsi="Times New Roman" w:cs="Times New Roman"/>
                <w:b/>
                <w:bCs/>
                <w:noProof/>
                <w:lang w:val="en-GB"/>
              </w:rPr>
              <w:t>3.4.2 Firm Governance Mechanisms</w:t>
            </w:r>
            <w:r w:rsidR="007B161E">
              <w:rPr>
                <w:noProof/>
                <w:webHidden/>
              </w:rPr>
              <w:tab/>
            </w:r>
            <w:r w:rsidR="007B161E">
              <w:rPr>
                <w:noProof/>
                <w:webHidden/>
              </w:rPr>
              <w:fldChar w:fldCharType="begin"/>
            </w:r>
            <w:r w:rsidR="007B161E">
              <w:rPr>
                <w:noProof/>
                <w:webHidden/>
              </w:rPr>
              <w:instrText xml:space="preserve"> PAGEREF _Toc173520575 \h </w:instrText>
            </w:r>
            <w:r w:rsidR="007B161E">
              <w:rPr>
                <w:noProof/>
                <w:webHidden/>
              </w:rPr>
            </w:r>
            <w:r w:rsidR="007B161E">
              <w:rPr>
                <w:noProof/>
                <w:webHidden/>
              </w:rPr>
              <w:fldChar w:fldCharType="separate"/>
            </w:r>
            <w:r w:rsidR="007B161E">
              <w:rPr>
                <w:noProof/>
                <w:webHidden/>
              </w:rPr>
              <w:t>68</w:t>
            </w:r>
            <w:r w:rsidR="007B161E">
              <w:rPr>
                <w:noProof/>
                <w:webHidden/>
              </w:rPr>
              <w:fldChar w:fldCharType="end"/>
            </w:r>
          </w:hyperlink>
        </w:p>
        <w:p w14:paraId="071FC614" w14:textId="56A76A78" w:rsidR="007B161E" w:rsidRDefault="00D9533E">
          <w:pPr>
            <w:pStyle w:val="TOC3"/>
            <w:tabs>
              <w:tab w:val="right" w:leader="dot" w:pos="9350"/>
            </w:tabs>
            <w:rPr>
              <w:rFonts w:eastAsiaTheme="minorEastAsia"/>
              <w:noProof/>
            </w:rPr>
          </w:pPr>
          <w:hyperlink w:anchor="_Toc173520576" w:history="1">
            <w:r w:rsidR="007B161E" w:rsidRPr="00143CD1">
              <w:rPr>
                <w:rStyle w:val="Hyperlink"/>
                <w:rFonts w:ascii="Times New Roman" w:hAnsi="Times New Roman" w:cs="Times New Roman"/>
                <w:b/>
                <w:bCs/>
                <w:noProof/>
                <w:lang w:val="en-GB"/>
              </w:rPr>
              <w:t xml:space="preserve">3.4.3 </w:t>
            </w:r>
            <w:r w:rsidR="007B161E" w:rsidRPr="00143CD1">
              <w:rPr>
                <w:rStyle w:val="Hyperlink"/>
                <w:rFonts w:ascii="Times New Roman" w:eastAsia="Times New Roman" w:hAnsi="Times New Roman" w:cs="Times New Roman"/>
                <w:b/>
                <w:bCs/>
                <w:noProof/>
                <w:kern w:val="0"/>
                <w14:ligatures w14:val="none"/>
              </w:rPr>
              <w:t>Earnings Management</w:t>
            </w:r>
            <w:r w:rsidR="007B161E">
              <w:rPr>
                <w:noProof/>
                <w:webHidden/>
              </w:rPr>
              <w:tab/>
            </w:r>
            <w:r w:rsidR="007B161E">
              <w:rPr>
                <w:noProof/>
                <w:webHidden/>
              </w:rPr>
              <w:fldChar w:fldCharType="begin"/>
            </w:r>
            <w:r w:rsidR="007B161E">
              <w:rPr>
                <w:noProof/>
                <w:webHidden/>
              </w:rPr>
              <w:instrText xml:space="preserve"> PAGEREF _Toc173520576 \h </w:instrText>
            </w:r>
            <w:r w:rsidR="007B161E">
              <w:rPr>
                <w:noProof/>
                <w:webHidden/>
              </w:rPr>
            </w:r>
            <w:r w:rsidR="007B161E">
              <w:rPr>
                <w:noProof/>
                <w:webHidden/>
              </w:rPr>
              <w:fldChar w:fldCharType="separate"/>
            </w:r>
            <w:r w:rsidR="007B161E">
              <w:rPr>
                <w:noProof/>
                <w:webHidden/>
              </w:rPr>
              <w:t>72</w:t>
            </w:r>
            <w:r w:rsidR="007B161E">
              <w:rPr>
                <w:noProof/>
                <w:webHidden/>
              </w:rPr>
              <w:fldChar w:fldCharType="end"/>
            </w:r>
          </w:hyperlink>
        </w:p>
        <w:p w14:paraId="68FEA0E4" w14:textId="2F3DD377" w:rsidR="007B161E" w:rsidRDefault="00D9533E">
          <w:pPr>
            <w:pStyle w:val="TOC3"/>
            <w:tabs>
              <w:tab w:val="right" w:leader="dot" w:pos="9350"/>
            </w:tabs>
            <w:rPr>
              <w:rFonts w:eastAsiaTheme="minorEastAsia"/>
              <w:noProof/>
            </w:rPr>
          </w:pPr>
          <w:hyperlink w:anchor="_Toc173520577" w:history="1">
            <w:r w:rsidR="007B161E" w:rsidRPr="00143CD1">
              <w:rPr>
                <w:rStyle w:val="Hyperlink"/>
                <w:rFonts w:ascii="Times New Roman" w:hAnsi="Times New Roman" w:cs="Times New Roman"/>
                <w:b/>
                <w:bCs/>
                <w:iCs/>
                <w:noProof/>
              </w:rPr>
              <w:t>3.4.4 Control Variables</w:t>
            </w:r>
            <w:r w:rsidR="007B161E">
              <w:rPr>
                <w:noProof/>
                <w:webHidden/>
              </w:rPr>
              <w:tab/>
            </w:r>
            <w:r w:rsidR="007B161E">
              <w:rPr>
                <w:noProof/>
                <w:webHidden/>
              </w:rPr>
              <w:fldChar w:fldCharType="begin"/>
            </w:r>
            <w:r w:rsidR="007B161E">
              <w:rPr>
                <w:noProof/>
                <w:webHidden/>
              </w:rPr>
              <w:instrText xml:space="preserve"> PAGEREF _Toc173520577 \h </w:instrText>
            </w:r>
            <w:r w:rsidR="007B161E">
              <w:rPr>
                <w:noProof/>
                <w:webHidden/>
              </w:rPr>
            </w:r>
            <w:r w:rsidR="007B161E">
              <w:rPr>
                <w:noProof/>
                <w:webHidden/>
              </w:rPr>
              <w:fldChar w:fldCharType="separate"/>
            </w:r>
            <w:r w:rsidR="007B161E">
              <w:rPr>
                <w:noProof/>
                <w:webHidden/>
              </w:rPr>
              <w:t>74</w:t>
            </w:r>
            <w:r w:rsidR="007B161E">
              <w:rPr>
                <w:noProof/>
                <w:webHidden/>
              </w:rPr>
              <w:fldChar w:fldCharType="end"/>
            </w:r>
          </w:hyperlink>
        </w:p>
        <w:p w14:paraId="0B6F2A71" w14:textId="476B60A7" w:rsidR="007B161E" w:rsidRDefault="00D9533E">
          <w:pPr>
            <w:pStyle w:val="TOC2"/>
            <w:tabs>
              <w:tab w:val="right" w:leader="dot" w:pos="9350"/>
            </w:tabs>
            <w:rPr>
              <w:rFonts w:eastAsiaTheme="minorEastAsia"/>
              <w:noProof/>
            </w:rPr>
          </w:pPr>
          <w:hyperlink w:anchor="_Toc173520578" w:history="1">
            <w:r w:rsidR="007B161E" w:rsidRPr="00143CD1">
              <w:rPr>
                <w:rStyle w:val="Hyperlink"/>
                <w:rFonts w:eastAsiaTheme="majorEastAsia"/>
                <w:b/>
                <w:bCs/>
                <w:noProof/>
              </w:rPr>
              <w:t>3.5 Model Construction</w:t>
            </w:r>
            <w:r w:rsidR="007B161E">
              <w:rPr>
                <w:noProof/>
                <w:webHidden/>
              </w:rPr>
              <w:tab/>
            </w:r>
            <w:r w:rsidR="007B161E">
              <w:rPr>
                <w:noProof/>
                <w:webHidden/>
              </w:rPr>
              <w:fldChar w:fldCharType="begin"/>
            </w:r>
            <w:r w:rsidR="007B161E">
              <w:rPr>
                <w:noProof/>
                <w:webHidden/>
              </w:rPr>
              <w:instrText xml:space="preserve"> PAGEREF _Toc173520578 \h </w:instrText>
            </w:r>
            <w:r w:rsidR="007B161E">
              <w:rPr>
                <w:noProof/>
                <w:webHidden/>
              </w:rPr>
            </w:r>
            <w:r w:rsidR="007B161E">
              <w:rPr>
                <w:noProof/>
                <w:webHidden/>
              </w:rPr>
              <w:fldChar w:fldCharType="separate"/>
            </w:r>
            <w:r w:rsidR="007B161E">
              <w:rPr>
                <w:noProof/>
                <w:webHidden/>
              </w:rPr>
              <w:t>76</w:t>
            </w:r>
            <w:r w:rsidR="007B161E">
              <w:rPr>
                <w:noProof/>
                <w:webHidden/>
              </w:rPr>
              <w:fldChar w:fldCharType="end"/>
            </w:r>
          </w:hyperlink>
        </w:p>
        <w:p w14:paraId="42BBDBD6" w14:textId="6CD663B1" w:rsidR="007B161E" w:rsidRDefault="00D9533E">
          <w:pPr>
            <w:pStyle w:val="TOC1"/>
            <w:tabs>
              <w:tab w:val="right" w:leader="dot" w:pos="9350"/>
            </w:tabs>
            <w:rPr>
              <w:rFonts w:eastAsiaTheme="minorEastAsia"/>
              <w:noProof/>
            </w:rPr>
          </w:pPr>
          <w:hyperlink w:anchor="_Toc173520579" w:history="1">
            <w:r w:rsidR="007B161E" w:rsidRPr="00143CD1">
              <w:rPr>
                <w:rStyle w:val="Hyperlink"/>
                <w:rFonts w:ascii="Times New Roman" w:hAnsi="Times New Roman" w:cs="Times New Roman"/>
                <w:b/>
                <w:bCs/>
                <w:noProof/>
              </w:rPr>
              <w:t>CHAPTER FOUR</w:t>
            </w:r>
            <w:r w:rsidR="007B161E">
              <w:rPr>
                <w:noProof/>
                <w:webHidden/>
              </w:rPr>
              <w:tab/>
            </w:r>
            <w:r w:rsidR="007B161E">
              <w:rPr>
                <w:noProof/>
                <w:webHidden/>
              </w:rPr>
              <w:fldChar w:fldCharType="begin"/>
            </w:r>
            <w:r w:rsidR="007B161E">
              <w:rPr>
                <w:noProof/>
                <w:webHidden/>
              </w:rPr>
              <w:instrText xml:space="preserve"> PAGEREF _Toc173520579 \h </w:instrText>
            </w:r>
            <w:r w:rsidR="007B161E">
              <w:rPr>
                <w:noProof/>
                <w:webHidden/>
              </w:rPr>
            </w:r>
            <w:r w:rsidR="007B161E">
              <w:rPr>
                <w:noProof/>
                <w:webHidden/>
              </w:rPr>
              <w:fldChar w:fldCharType="separate"/>
            </w:r>
            <w:r w:rsidR="007B161E">
              <w:rPr>
                <w:noProof/>
                <w:webHidden/>
              </w:rPr>
              <w:t>78</w:t>
            </w:r>
            <w:r w:rsidR="007B161E">
              <w:rPr>
                <w:noProof/>
                <w:webHidden/>
              </w:rPr>
              <w:fldChar w:fldCharType="end"/>
            </w:r>
          </w:hyperlink>
        </w:p>
        <w:p w14:paraId="3BED6FB8" w14:textId="7834785D" w:rsidR="007B161E" w:rsidRDefault="00D9533E">
          <w:pPr>
            <w:pStyle w:val="TOC1"/>
            <w:tabs>
              <w:tab w:val="right" w:leader="dot" w:pos="9350"/>
            </w:tabs>
            <w:rPr>
              <w:rFonts w:eastAsiaTheme="minorEastAsia"/>
              <w:noProof/>
            </w:rPr>
          </w:pPr>
          <w:hyperlink w:anchor="_Toc173520580" w:history="1">
            <w:r w:rsidR="007B161E" w:rsidRPr="00143CD1">
              <w:rPr>
                <w:rStyle w:val="Hyperlink"/>
                <w:rFonts w:ascii="Times New Roman" w:hAnsi="Times New Roman" w:cs="Times New Roman"/>
                <w:b/>
                <w:bCs/>
                <w:noProof/>
              </w:rPr>
              <w:t>DATA ANALYSIS AND DISCUSSION OF FINDINGS</w:t>
            </w:r>
            <w:r w:rsidR="007B161E">
              <w:rPr>
                <w:noProof/>
                <w:webHidden/>
              </w:rPr>
              <w:tab/>
            </w:r>
            <w:r w:rsidR="007B161E">
              <w:rPr>
                <w:noProof/>
                <w:webHidden/>
              </w:rPr>
              <w:fldChar w:fldCharType="begin"/>
            </w:r>
            <w:r w:rsidR="007B161E">
              <w:rPr>
                <w:noProof/>
                <w:webHidden/>
              </w:rPr>
              <w:instrText xml:space="preserve"> PAGEREF _Toc173520580 \h </w:instrText>
            </w:r>
            <w:r w:rsidR="007B161E">
              <w:rPr>
                <w:noProof/>
                <w:webHidden/>
              </w:rPr>
            </w:r>
            <w:r w:rsidR="007B161E">
              <w:rPr>
                <w:noProof/>
                <w:webHidden/>
              </w:rPr>
              <w:fldChar w:fldCharType="separate"/>
            </w:r>
            <w:r w:rsidR="007B161E">
              <w:rPr>
                <w:noProof/>
                <w:webHidden/>
              </w:rPr>
              <w:t>78</w:t>
            </w:r>
            <w:r w:rsidR="007B161E">
              <w:rPr>
                <w:noProof/>
                <w:webHidden/>
              </w:rPr>
              <w:fldChar w:fldCharType="end"/>
            </w:r>
          </w:hyperlink>
        </w:p>
        <w:p w14:paraId="1EE3AA8E" w14:textId="4EE504C1" w:rsidR="007B161E" w:rsidRDefault="00D9533E">
          <w:pPr>
            <w:pStyle w:val="TOC2"/>
            <w:tabs>
              <w:tab w:val="right" w:leader="dot" w:pos="9350"/>
            </w:tabs>
            <w:rPr>
              <w:rFonts w:eastAsiaTheme="minorEastAsia"/>
              <w:noProof/>
            </w:rPr>
          </w:pPr>
          <w:hyperlink w:anchor="_Toc173520581" w:history="1">
            <w:r w:rsidR="007B161E" w:rsidRPr="00143CD1">
              <w:rPr>
                <w:rStyle w:val="Hyperlink"/>
                <w:rFonts w:ascii="Times New Roman" w:hAnsi="Times New Roman" w:cs="Times New Roman"/>
                <w:b/>
                <w:bCs/>
                <w:noProof/>
              </w:rPr>
              <w:t>4.1 Descriptive Statistics</w:t>
            </w:r>
            <w:r w:rsidR="007B161E">
              <w:rPr>
                <w:noProof/>
                <w:webHidden/>
              </w:rPr>
              <w:tab/>
            </w:r>
            <w:r w:rsidR="007B161E">
              <w:rPr>
                <w:noProof/>
                <w:webHidden/>
              </w:rPr>
              <w:fldChar w:fldCharType="begin"/>
            </w:r>
            <w:r w:rsidR="007B161E">
              <w:rPr>
                <w:noProof/>
                <w:webHidden/>
              </w:rPr>
              <w:instrText xml:space="preserve"> PAGEREF _Toc173520581 \h </w:instrText>
            </w:r>
            <w:r w:rsidR="007B161E">
              <w:rPr>
                <w:noProof/>
                <w:webHidden/>
              </w:rPr>
            </w:r>
            <w:r w:rsidR="007B161E">
              <w:rPr>
                <w:noProof/>
                <w:webHidden/>
              </w:rPr>
              <w:fldChar w:fldCharType="separate"/>
            </w:r>
            <w:r w:rsidR="007B161E">
              <w:rPr>
                <w:noProof/>
                <w:webHidden/>
              </w:rPr>
              <w:t>78</w:t>
            </w:r>
            <w:r w:rsidR="007B161E">
              <w:rPr>
                <w:noProof/>
                <w:webHidden/>
              </w:rPr>
              <w:fldChar w:fldCharType="end"/>
            </w:r>
          </w:hyperlink>
        </w:p>
        <w:p w14:paraId="1F12D2B8" w14:textId="3913DB4E" w:rsidR="007B161E" w:rsidRDefault="00D9533E">
          <w:pPr>
            <w:pStyle w:val="TOC2"/>
            <w:tabs>
              <w:tab w:val="right" w:leader="dot" w:pos="9350"/>
            </w:tabs>
            <w:rPr>
              <w:rFonts w:eastAsiaTheme="minorEastAsia"/>
              <w:noProof/>
            </w:rPr>
          </w:pPr>
          <w:hyperlink w:anchor="_Toc173520582" w:history="1">
            <w:r w:rsidR="007B161E" w:rsidRPr="00143CD1">
              <w:rPr>
                <w:rStyle w:val="Hyperlink"/>
                <w:rFonts w:ascii="Times New Roman" w:eastAsia="Times New Roman" w:hAnsi="Times New Roman" w:cs="Times New Roman"/>
                <w:b/>
                <w:noProof/>
              </w:rPr>
              <w:t>4.2 Pearson Correlation Analysis</w:t>
            </w:r>
            <w:r w:rsidR="007B161E">
              <w:rPr>
                <w:noProof/>
                <w:webHidden/>
              </w:rPr>
              <w:tab/>
            </w:r>
            <w:r w:rsidR="007B161E">
              <w:rPr>
                <w:noProof/>
                <w:webHidden/>
              </w:rPr>
              <w:fldChar w:fldCharType="begin"/>
            </w:r>
            <w:r w:rsidR="007B161E">
              <w:rPr>
                <w:noProof/>
                <w:webHidden/>
              </w:rPr>
              <w:instrText xml:space="preserve"> PAGEREF _Toc173520582 \h </w:instrText>
            </w:r>
            <w:r w:rsidR="007B161E">
              <w:rPr>
                <w:noProof/>
                <w:webHidden/>
              </w:rPr>
            </w:r>
            <w:r w:rsidR="007B161E">
              <w:rPr>
                <w:noProof/>
                <w:webHidden/>
              </w:rPr>
              <w:fldChar w:fldCharType="separate"/>
            </w:r>
            <w:r w:rsidR="007B161E">
              <w:rPr>
                <w:noProof/>
                <w:webHidden/>
              </w:rPr>
              <w:t>81</w:t>
            </w:r>
            <w:r w:rsidR="007B161E">
              <w:rPr>
                <w:noProof/>
                <w:webHidden/>
              </w:rPr>
              <w:fldChar w:fldCharType="end"/>
            </w:r>
          </w:hyperlink>
        </w:p>
        <w:p w14:paraId="302A9B1C" w14:textId="7E2C2E5C" w:rsidR="007B161E" w:rsidRDefault="00D9533E">
          <w:pPr>
            <w:pStyle w:val="TOC2"/>
            <w:tabs>
              <w:tab w:val="right" w:leader="dot" w:pos="9350"/>
            </w:tabs>
            <w:rPr>
              <w:rFonts w:eastAsiaTheme="minorEastAsia"/>
              <w:noProof/>
            </w:rPr>
          </w:pPr>
          <w:hyperlink w:anchor="_Toc173520583" w:history="1">
            <w:r w:rsidR="007B161E" w:rsidRPr="00143CD1">
              <w:rPr>
                <w:rStyle w:val="Hyperlink"/>
                <w:rFonts w:ascii="Times New Roman" w:hAnsi="Times New Roman" w:cs="Times New Roman"/>
                <w:b/>
                <w:bCs/>
                <w:noProof/>
              </w:rPr>
              <w:t>4.3 Preliminary Test</w:t>
            </w:r>
            <w:r w:rsidR="007B161E">
              <w:rPr>
                <w:noProof/>
                <w:webHidden/>
              </w:rPr>
              <w:tab/>
            </w:r>
            <w:r w:rsidR="007B161E">
              <w:rPr>
                <w:noProof/>
                <w:webHidden/>
              </w:rPr>
              <w:fldChar w:fldCharType="begin"/>
            </w:r>
            <w:r w:rsidR="007B161E">
              <w:rPr>
                <w:noProof/>
                <w:webHidden/>
              </w:rPr>
              <w:instrText xml:space="preserve"> PAGEREF _Toc173520583 \h </w:instrText>
            </w:r>
            <w:r w:rsidR="007B161E">
              <w:rPr>
                <w:noProof/>
                <w:webHidden/>
              </w:rPr>
            </w:r>
            <w:r w:rsidR="007B161E">
              <w:rPr>
                <w:noProof/>
                <w:webHidden/>
              </w:rPr>
              <w:fldChar w:fldCharType="separate"/>
            </w:r>
            <w:r w:rsidR="007B161E">
              <w:rPr>
                <w:noProof/>
                <w:webHidden/>
              </w:rPr>
              <w:t>85</w:t>
            </w:r>
            <w:r w:rsidR="007B161E">
              <w:rPr>
                <w:noProof/>
                <w:webHidden/>
              </w:rPr>
              <w:fldChar w:fldCharType="end"/>
            </w:r>
          </w:hyperlink>
        </w:p>
        <w:p w14:paraId="6D8D58D6" w14:textId="189CF944" w:rsidR="007B161E" w:rsidRDefault="00D9533E">
          <w:pPr>
            <w:pStyle w:val="TOC3"/>
            <w:tabs>
              <w:tab w:val="right" w:leader="dot" w:pos="9350"/>
            </w:tabs>
            <w:rPr>
              <w:rFonts w:eastAsiaTheme="minorEastAsia"/>
              <w:noProof/>
            </w:rPr>
          </w:pPr>
          <w:hyperlink w:anchor="_Toc173520584" w:history="1">
            <w:r w:rsidR="007B161E" w:rsidRPr="00143CD1">
              <w:rPr>
                <w:rStyle w:val="Hyperlink"/>
                <w:rFonts w:ascii="Times New Roman" w:hAnsi="Times New Roman" w:cs="Times New Roman"/>
                <w:b/>
                <w:bCs/>
                <w:noProof/>
              </w:rPr>
              <w:t>4.3.1 Cross-Sectional Dependency (CD) Analysis</w:t>
            </w:r>
            <w:r w:rsidR="007B161E">
              <w:rPr>
                <w:noProof/>
                <w:webHidden/>
              </w:rPr>
              <w:tab/>
            </w:r>
            <w:r w:rsidR="007B161E">
              <w:rPr>
                <w:noProof/>
                <w:webHidden/>
              </w:rPr>
              <w:fldChar w:fldCharType="begin"/>
            </w:r>
            <w:r w:rsidR="007B161E">
              <w:rPr>
                <w:noProof/>
                <w:webHidden/>
              </w:rPr>
              <w:instrText xml:space="preserve"> PAGEREF _Toc173520584 \h </w:instrText>
            </w:r>
            <w:r w:rsidR="007B161E">
              <w:rPr>
                <w:noProof/>
                <w:webHidden/>
              </w:rPr>
            </w:r>
            <w:r w:rsidR="007B161E">
              <w:rPr>
                <w:noProof/>
                <w:webHidden/>
              </w:rPr>
              <w:fldChar w:fldCharType="separate"/>
            </w:r>
            <w:r w:rsidR="007B161E">
              <w:rPr>
                <w:noProof/>
                <w:webHidden/>
              </w:rPr>
              <w:t>85</w:t>
            </w:r>
            <w:r w:rsidR="007B161E">
              <w:rPr>
                <w:noProof/>
                <w:webHidden/>
              </w:rPr>
              <w:fldChar w:fldCharType="end"/>
            </w:r>
          </w:hyperlink>
        </w:p>
        <w:p w14:paraId="6295F783" w14:textId="3CFCDBBF" w:rsidR="007B161E" w:rsidRDefault="00D9533E">
          <w:pPr>
            <w:pStyle w:val="TOC3"/>
            <w:tabs>
              <w:tab w:val="right" w:leader="dot" w:pos="9350"/>
            </w:tabs>
            <w:rPr>
              <w:rFonts w:eastAsiaTheme="minorEastAsia"/>
              <w:noProof/>
            </w:rPr>
          </w:pPr>
          <w:hyperlink w:anchor="_Toc173520585" w:history="1">
            <w:r w:rsidR="007B161E" w:rsidRPr="00143CD1">
              <w:rPr>
                <w:rStyle w:val="Hyperlink"/>
                <w:rFonts w:ascii="Times New Roman" w:hAnsi="Times New Roman" w:cs="Times New Roman"/>
                <w:b/>
                <w:bCs/>
                <w:noProof/>
              </w:rPr>
              <w:t>4.3.2 Stationary Test</w:t>
            </w:r>
            <w:r w:rsidR="007B161E">
              <w:rPr>
                <w:noProof/>
                <w:webHidden/>
              </w:rPr>
              <w:tab/>
            </w:r>
            <w:r w:rsidR="007B161E">
              <w:rPr>
                <w:noProof/>
                <w:webHidden/>
              </w:rPr>
              <w:fldChar w:fldCharType="begin"/>
            </w:r>
            <w:r w:rsidR="007B161E">
              <w:rPr>
                <w:noProof/>
                <w:webHidden/>
              </w:rPr>
              <w:instrText xml:space="preserve"> PAGEREF _Toc173520585 \h </w:instrText>
            </w:r>
            <w:r w:rsidR="007B161E">
              <w:rPr>
                <w:noProof/>
                <w:webHidden/>
              </w:rPr>
            </w:r>
            <w:r w:rsidR="007B161E">
              <w:rPr>
                <w:noProof/>
                <w:webHidden/>
              </w:rPr>
              <w:fldChar w:fldCharType="separate"/>
            </w:r>
            <w:r w:rsidR="007B161E">
              <w:rPr>
                <w:noProof/>
                <w:webHidden/>
              </w:rPr>
              <w:t>86</w:t>
            </w:r>
            <w:r w:rsidR="007B161E">
              <w:rPr>
                <w:noProof/>
                <w:webHidden/>
              </w:rPr>
              <w:fldChar w:fldCharType="end"/>
            </w:r>
          </w:hyperlink>
        </w:p>
        <w:p w14:paraId="2E453A7A" w14:textId="01C4921E" w:rsidR="007B161E" w:rsidRDefault="00D9533E">
          <w:pPr>
            <w:pStyle w:val="TOC2"/>
            <w:tabs>
              <w:tab w:val="right" w:leader="dot" w:pos="9350"/>
            </w:tabs>
            <w:rPr>
              <w:rFonts w:eastAsiaTheme="minorEastAsia"/>
              <w:noProof/>
            </w:rPr>
          </w:pPr>
          <w:hyperlink w:anchor="_Toc173520586" w:history="1">
            <w:r w:rsidR="007B161E" w:rsidRPr="00143CD1">
              <w:rPr>
                <w:rStyle w:val="Hyperlink"/>
                <w:rFonts w:ascii="Times New Roman" w:eastAsia="Times New Roman" w:hAnsi="Times New Roman" w:cs="Times New Roman"/>
                <w:b/>
                <w:bCs/>
                <w:noProof/>
                <w:kern w:val="0"/>
                <w14:ligatures w14:val="none"/>
              </w:rPr>
              <w:t>4.4 Estimation Analysis</w:t>
            </w:r>
            <w:r w:rsidR="007B161E">
              <w:rPr>
                <w:noProof/>
                <w:webHidden/>
              </w:rPr>
              <w:tab/>
            </w:r>
            <w:r w:rsidR="007B161E">
              <w:rPr>
                <w:noProof/>
                <w:webHidden/>
              </w:rPr>
              <w:fldChar w:fldCharType="begin"/>
            </w:r>
            <w:r w:rsidR="007B161E">
              <w:rPr>
                <w:noProof/>
                <w:webHidden/>
              </w:rPr>
              <w:instrText xml:space="preserve"> PAGEREF _Toc173520586 \h </w:instrText>
            </w:r>
            <w:r w:rsidR="007B161E">
              <w:rPr>
                <w:noProof/>
                <w:webHidden/>
              </w:rPr>
            </w:r>
            <w:r w:rsidR="007B161E">
              <w:rPr>
                <w:noProof/>
                <w:webHidden/>
              </w:rPr>
              <w:fldChar w:fldCharType="separate"/>
            </w:r>
            <w:r w:rsidR="007B161E">
              <w:rPr>
                <w:noProof/>
                <w:webHidden/>
              </w:rPr>
              <w:t>87</w:t>
            </w:r>
            <w:r w:rsidR="007B161E">
              <w:rPr>
                <w:noProof/>
                <w:webHidden/>
              </w:rPr>
              <w:fldChar w:fldCharType="end"/>
            </w:r>
          </w:hyperlink>
        </w:p>
        <w:p w14:paraId="30E124A7" w14:textId="02174ACB" w:rsidR="007B161E" w:rsidRDefault="00D9533E">
          <w:pPr>
            <w:pStyle w:val="TOC2"/>
            <w:tabs>
              <w:tab w:val="right" w:leader="dot" w:pos="9350"/>
            </w:tabs>
            <w:rPr>
              <w:rFonts w:eastAsiaTheme="minorEastAsia"/>
              <w:noProof/>
            </w:rPr>
          </w:pPr>
          <w:hyperlink w:anchor="_Toc173520587" w:history="1">
            <w:r w:rsidR="007B161E" w:rsidRPr="00143CD1">
              <w:rPr>
                <w:rStyle w:val="Hyperlink"/>
                <w:rFonts w:ascii="Times New Roman" w:eastAsia="Times New Roman" w:hAnsi="Times New Roman" w:cs="Times New Roman"/>
                <w:b/>
                <w:bCs/>
                <w:noProof/>
                <w:kern w:val="0"/>
                <w14:ligatures w14:val="none"/>
              </w:rPr>
              <w:t>4.5 The Moderating Role</w:t>
            </w:r>
            <w:r w:rsidR="007B161E">
              <w:rPr>
                <w:noProof/>
                <w:webHidden/>
              </w:rPr>
              <w:tab/>
            </w:r>
            <w:r w:rsidR="007B161E">
              <w:rPr>
                <w:noProof/>
                <w:webHidden/>
              </w:rPr>
              <w:fldChar w:fldCharType="begin"/>
            </w:r>
            <w:r w:rsidR="007B161E">
              <w:rPr>
                <w:noProof/>
                <w:webHidden/>
              </w:rPr>
              <w:instrText xml:space="preserve"> PAGEREF _Toc173520587 \h </w:instrText>
            </w:r>
            <w:r w:rsidR="007B161E">
              <w:rPr>
                <w:noProof/>
                <w:webHidden/>
              </w:rPr>
            </w:r>
            <w:r w:rsidR="007B161E">
              <w:rPr>
                <w:noProof/>
                <w:webHidden/>
              </w:rPr>
              <w:fldChar w:fldCharType="separate"/>
            </w:r>
            <w:r w:rsidR="007B161E">
              <w:rPr>
                <w:noProof/>
                <w:webHidden/>
              </w:rPr>
              <w:t>93</w:t>
            </w:r>
            <w:r w:rsidR="007B161E">
              <w:rPr>
                <w:noProof/>
                <w:webHidden/>
              </w:rPr>
              <w:fldChar w:fldCharType="end"/>
            </w:r>
          </w:hyperlink>
        </w:p>
        <w:p w14:paraId="4847D556" w14:textId="7654D3E0" w:rsidR="007B161E" w:rsidRDefault="00D9533E">
          <w:pPr>
            <w:pStyle w:val="TOC2"/>
            <w:tabs>
              <w:tab w:val="right" w:leader="dot" w:pos="9350"/>
            </w:tabs>
            <w:rPr>
              <w:rFonts w:eastAsiaTheme="minorEastAsia"/>
              <w:noProof/>
            </w:rPr>
          </w:pPr>
          <w:hyperlink w:anchor="_Toc173520588" w:history="1">
            <w:r w:rsidR="007B161E" w:rsidRPr="00143CD1">
              <w:rPr>
                <w:rStyle w:val="Hyperlink"/>
                <w:rFonts w:ascii="Times New Roman" w:eastAsia="Times New Roman" w:hAnsi="Times New Roman" w:cs="Times New Roman"/>
                <w:b/>
                <w:bCs/>
                <w:noProof/>
                <w:kern w:val="0"/>
                <w14:ligatures w14:val="none"/>
              </w:rPr>
              <w:t>4.7 Additional Robustness Checks</w:t>
            </w:r>
            <w:r w:rsidR="007B161E">
              <w:rPr>
                <w:noProof/>
                <w:webHidden/>
              </w:rPr>
              <w:tab/>
            </w:r>
            <w:r w:rsidR="007B161E">
              <w:rPr>
                <w:noProof/>
                <w:webHidden/>
              </w:rPr>
              <w:fldChar w:fldCharType="begin"/>
            </w:r>
            <w:r w:rsidR="007B161E">
              <w:rPr>
                <w:noProof/>
                <w:webHidden/>
              </w:rPr>
              <w:instrText xml:space="preserve"> PAGEREF _Toc173520588 \h </w:instrText>
            </w:r>
            <w:r w:rsidR="007B161E">
              <w:rPr>
                <w:noProof/>
                <w:webHidden/>
              </w:rPr>
            </w:r>
            <w:r w:rsidR="007B161E">
              <w:rPr>
                <w:noProof/>
                <w:webHidden/>
              </w:rPr>
              <w:fldChar w:fldCharType="separate"/>
            </w:r>
            <w:r w:rsidR="007B161E">
              <w:rPr>
                <w:noProof/>
                <w:webHidden/>
              </w:rPr>
              <w:t>96</w:t>
            </w:r>
            <w:r w:rsidR="007B161E">
              <w:rPr>
                <w:noProof/>
                <w:webHidden/>
              </w:rPr>
              <w:fldChar w:fldCharType="end"/>
            </w:r>
          </w:hyperlink>
        </w:p>
        <w:p w14:paraId="06D026B4" w14:textId="54B47562" w:rsidR="007B161E" w:rsidRDefault="00D9533E">
          <w:pPr>
            <w:pStyle w:val="TOC2"/>
            <w:tabs>
              <w:tab w:val="right" w:leader="dot" w:pos="9350"/>
            </w:tabs>
            <w:rPr>
              <w:rFonts w:eastAsiaTheme="minorEastAsia"/>
              <w:noProof/>
            </w:rPr>
          </w:pPr>
          <w:hyperlink w:anchor="_Toc173520589" w:history="1">
            <w:r w:rsidR="007B161E" w:rsidRPr="00143CD1">
              <w:rPr>
                <w:rStyle w:val="Hyperlink"/>
                <w:rFonts w:ascii="Times New Roman" w:eastAsia="Times New Roman" w:hAnsi="Times New Roman" w:cs="Times New Roman"/>
                <w:b/>
                <w:bCs/>
                <w:noProof/>
                <w:kern w:val="0"/>
                <w14:ligatures w14:val="none"/>
              </w:rPr>
              <w:t>4.8 Heterogeneity Analysis</w:t>
            </w:r>
            <w:r w:rsidR="007B161E">
              <w:rPr>
                <w:noProof/>
                <w:webHidden/>
              </w:rPr>
              <w:tab/>
            </w:r>
            <w:r w:rsidR="007B161E">
              <w:rPr>
                <w:noProof/>
                <w:webHidden/>
              </w:rPr>
              <w:fldChar w:fldCharType="begin"/>
            </w:r>
            <w:r w:rsidR="007B161E">
              <w:rPr>
                <w:noProof/>
                <w:webHidden/>
              </w:rPr>
              <w:instrText xml:space="preserve"> PAGEREF _Toc173520589 \h </w:instrText>
            </w:r>
            <w:r w:rsidR="007B161E">
              <w:rPr>
                <w:noProof/>
                <w:webHidden/>
              </w:rPr>
            </w:r>
            <w:r w:rsidR="007B161E">
              <w:rPr>
                <w:noProof/>
                <w:webHidden/>
              </w:rPr>
              <w:fldChar w:fldCharType="separate"/>
            </w:r>
            <w:r w:rsidR="007B161E">
              <w:rPr>
                <w:noProof/>
                <w:webHidden/>
              </w:rPr>
              <w:t>99</w:t>
            </w:r>
            <w:r w:rsidR="007B161E">
              <w:rPr>
                <w:noProof/>
                <w:webHidden/>
              </w:rPr>
              <w:fldChar w:fldCharType="end"/>
            </w:r>
          </w:hyperlink>
        </w:p>
        <w:p w14:paraId="7A696E6D" w14:textId="3EB9D1C4" w:rsidR="007B161E" w:rsidRDefault="00D9533E">
          <w:pPr>
            <w:pStyle w:val="TOC1"/>
            <w:tabs>
              <w:tab w:val="right" w:leader="dot" w:pos="9350"/>
            </w:tabs>
            <w:rPr>
              <w:rFonts w:eastAsiaTheme="minorEastAsia"/>
              <w:noProof/>
            </w:rPr>
          </w:pPr>
          <w:hyperlink w:anchor="_Toc173520590" w:history="1">
            <w:r w:rsidR="007B161E" w:rsidRPr="00143CD1">
              <w:rPr>
                <w:rStyle w:val="Hyperlink"/>
                <w:rFonts w:ascii="Times New Roman" w:eastAsia="Times New Roman" w:hAnsi="Times New Roman" w:cs="Times New Roman"/>
                <w:b/>
                <w:bCs/>
                <w:noProof/>
                <w:kern w:val="0"/>
                <w14:ligatures w14:val="none"/>
              </w:rPr>
              <w:t>CHAPTER FIVE</w:t>
            </w:r>
            <w:r w:rsidR="007B161E">
              <w:rPr>
                <w:noProof/>
                <w:webHidden/>
              </w:rPr>
              <w:tab/>
            </w:r>
            <w:r w:rsidR="007B161E">
              <w:rPr>
                <w:noProof/>
                <w:webHidden/>
              </w:rPr>
              <w:fldChar w:fldCharType="begin"/>
            </w:r>
            <w:r w:rsidR="007B161E">
              <w:rPr>
                <w:noProof/>
                <w:webHidden/>
              </w:rPr>
              <w:instrText xml:space="preserve"> PAGEREF _Toc173520590 \h </w:instrText>
            </w:r>
            <w:r w:rsidR="007B161E">
              <w:rPr>
                <w:noProof/>
                <w:webHidden/>
              </w:rPr>
            </w:r>
            <w:r w:rsidR="007B161E">
              <w:rPr>
                <w:noProof/>
                <w:webHidden/>
              </w:rPr>
              <w:fldChar w:fldCharType="separate"/>
            </w:r>
            <w:r w:rsidR="007B161E">
              <w:rPr>
                <w:noProof/>
                <w:webHidden/>
              </w:rPr>
              <w:t>103</w:t>
            </w:r>
            <w:r w:rsidR="007B161E">
              <w:rPr>
                <w:noProof/>
                <w:webHidden/>
              </w:rPr>
              <w:fldChar w:fldCharType="end"/>
            </w:r>
          </w:hyperlink>
        </w:p>
        <w:p w14:paraId="39BE3DCA" w14:textId="38EC4F4F" w:rsidR="007B161E" w:rsidRDefault="00D9533E">
          <w:pPr>
            <w:pStyle w:val="TOC1"/>
            <w:tabs>
              <w:tab w:val="right" w:leader="dot" w:pos="9350"/>
            </w:tabs>
            <w:rPr>
              <w:rFonts w:eastAsiaTheme="minorEastAsia"/>
              <w:noProof/>
            </w:rPr>
          </w:pPr>
          <w:hyperlink w:anchor="_Toc173520591" w:history="1">
            <w:r w:rsidR="007B161E" w:rsidRPr="00143CD1">
              <w:rPr>
                <w:rStyle w:val="Hyperlink"/>
                <w:rFonts w:ascii="Times New Roman" w:eastAsia="Times New Roman" w:hAnsi="Times New Roman" w:cs="Times New Roman"/>
                <w:b/>
                <w:bCs/>
                <w:noProof/>
                <w:kern w:val="0"/>
                <w14:ligatures w14:val="none"/>
              </w:rPr>
              <w:t>SUMMARY OF FINDINGS, CONCLUSION, RECOMMENDATIONS</w:t>
            </w:r>
            <w:r w:rsidR="007B161E">
              <w:rPr>
                <w:noProof/>
                <w:webHidden/>
              </w:rPr>
              <w:tab/>
            </w:r>
            <w:r w:rsidR="007B161E">
              <w:rPr>
                <w:noProof/>
                <w:webHidden/>
              </w:rPr>
              <w:fldChar w:fldCharType="begin"/>
            </w:r>
            <w:r w:rsidR="007B161E">
              <w:rPr>
                <w:noProof/>
                <w:webHidden/>
              </w:rPr>
              <w:instrText xml:space="preserve"> PAGEREF _Toc173520591 \h </w:instrText>
            </w:r>
            <w:r w:rsidR="007B161E">
              <w:rPr>
                <w:noProof/>
                <w:webHidden/>
              </w:rPr>
            </w:r>
            <w:r w:rsidR="007B161E">
              <w:rPr>
                <w:noProof/>
                <w:webHidden/>
              </w:rPr>
              <w:fldChar w:fldCharType="separate"/>
            </w:r>
            <w:r w:rsidR="007B161E">
              <w:rPr>
                <w:noProof/>
                <w:webHidden/>
              </w:rPr>
              <w:t>103</w:t>
            </w:r>
            <w:r w:rsidR="007B161E">
              <w:rPr>
                <w:noProof/>
                <w:webHidden/>
              </w:rPr>
              <w:fldChar w:fldCharType="end"/>
            </w:r>
          </w:hyperlink>
        </w:p>
        <w:p w14:paraId="52554154" w14:textId="4FD320AE" w:rsidR="007B161E" w:rsidRDefault="00D9533E">
          <w:pPr>
            <w:pStyle w:val="TOC2"/>
            <w:tabs>
              <w:tab w:val="right" w:leader="dot" w:pos="9350"/>
            </w:tabs>
            <w:rPr>
              <w:rFonts w:eastAsiaTheme="minorEastAsia"/>
              <w:noProof/>
            </w:rPr>
          </w:pPr>
          <w:hyperlink w:anchor="_Toc173520592" w:history="1">
            <w:r w:rsidR="007B161E" w:rsidRPr="00143CD1">
              <w:rPr>
                <w:rStyle w:val="Hyperlink"/>
                <w:rFonts w:ascii="Times New Roman" w:eastAsia="Times New Roman" w:hAnsi="Times New Roman" w:cs="Times New Roman"/>
                <w:b/>
                <w:bCs/>
                <w:noProof/>
                <w:kern w:val="0"/>
                <w14:ligatures w14:val="none"/>
              </w:rPr>
              <w:t>5.1 Introduction</w:t>
            </w:r>
            <w:r w:rsidR="007B161E">
              <w:rPr>
                <w:noProof/>
                <w:webHidden/>
              </w:rPr>
              <w:tab/>
            </w:r>
            <w:r w:rsidR="007B161E">
              <w:rPr>
                <w:noProof/>
                <w:webHidden/>
              </w:rPr>
              <w:fldChar w:fldCharType="begin"/>
            </w:r>
            <w:r w:rsidR="007B161E">
              <w:rPr>
                <w:noProof/>
                <w:webHidden/>
              </w:rPr>
              <w:instrText xml:space="preserve"> PAGEREF _Toc173520592 \h </w:instrText>
            </w:r>
            <w:r w:rsidR="007B161E">
              <w:rPr>
                <w:noProof/>
                <w:webHidden/>
              </w:rPr>
            </w:r>
            <w:r w:rsidR="007B161E">
              <w:rPr>
                <w:noProof/>
                <w:webHidden/>
              </w:rPr>
              <w:fldChar w:fldCharType="separate"/>
            </w:r>
            <w:r w:rsidR="007B161E">
              <w:rPr>
                <w:noProof/>
                <w:webHidden/>
              </w:rPr>
              <w:t>103</w:t>
            </w:r>
            <w:r w:rsidR="007B161E">
              <w:rPr>
                <w:noProof/>
                <w:webHidden/>
              </w:rPr>
              <w:fldChar w:fldCharType="end"/>
            </w:r>
          </w:hyperlink>
        </w:p>
        <w:p w14:paraId="2BB81047" w14:textId="3A7C7C4F" w:rsidR="007B161E" w:rsidRDefault="00D9533E">
          <w:pPr>
            <w:pStyle w:val="TOC2"/>
            <w:tabs>
              <w:tab w:val="right" w:leader="dot" w:pos="9350"/>
            </w:tabs>
            <w:rPr>
              <w:rFonts w:eastAsiaTheme="minorEastAsia"/>
              <w:noProof/>
            </w:rPr>
          </w:pPr>
          <w:hyperlink w:anchor="_Toc173520593" w:history="1">
            <w:r w:rsidR="007B161E" w:rsidRPr="00143CD1">
              <w:rPr>
                <w:rStyle w:val="Hyperlink"/>
                <w:rFonts w:ascii="Times New Roman" w:eastAsia="Times New Roman" w:hAnsi="Times New Roman" w:cs="Times New Roman"/>
                <w:b/>
                <w:bCs/>
                <w:noProof/>
                <w:kern w:val="0"/>
                <w14:ligatures w14:val="none"/>
              </w:rPr>
              <w:t>5.2 Conclusion</w:t>
            </w:r>
            <w:r w:rsidR="007B161E">
              <w:rPr>
                <w:noProof/>
                <w:webHidden/>
              </w:rPr>
              <w:tab/>
            </w:r>
            <w:r w:rsidR="007B161E">
              <w:rPr>
                <w:noProof/>
                <w:webHidden/>
              </w:rPr>
              <w:fldChar w:fldCharType="begin"/>
            </w:r>
            <w:r w:rsidR="007B161E">
              <w:rPr>
                <w:noProof/>
                <w:webHidden/>
              </w:rPr>
              <w:instrText xml:space="preserve"> PAGEREF _Toc173520593 \h </w:instrText>
            </w:r>
            <w:r w:rsidR="007B161E">
              <w:rPr>
                <w:noProof/>
                <w:webHidden/>
              </w:rPr>
            </w:r>
            <w:r w:rsidR="007B161E">
              <w:rPr>
                <w:noProof/>
                <w:webHidden/>
              </w:rPr>
              <w:fldChar w:fldCharType="separate"/>
            </w:r>
            <w:r w:rsidR="007B161E">
              <w:rPr>
                <w:noProof/>
                <w:webHidden/>
              </w:rPr>
              <w:t>103</w:t>
            </w:r>
            <w:r w:rsidR="007B161E">
              <w:rPr>
                <w:noProof/>
                <w:webHidden/>
              </w:rPr>
              <w:fldChar w:fldCharType="end"/>
            </w:r>
          </w:hyperlink>
        </w:p>
        <w:p w14:paraId="4F5548B0" w14:textId="33D4BE44" w:rsidR="007B161E" w:rsidRDefault="00D9533E">
          <w:pPr>
            <w:pStyle w:val="TOC2"/>
            <w:tabs>
              <w:tab w:val="right" w:leader="dot" w:pos="9350"/>
            </w:tabs>
            <w:rPr>
              <w:rFonts w:eastAsiaTheme="minorEastAsia"/>
              <w:noProof/>
            </w:rPr>
          </w:pPr>
          <w:hyperlink w:anchor="_Toc173520594" w:history="1">
            <w:r w:rsidR="007B161E" w:rsidRPr="00143CD1">
              <w:rPr>
                <w:rStyle w:val="Hyperlink"/>
                <w:rFonts w:ascii="Times New Roman" w:eastAsia="Times New Roman" w:hAnsi="Times New Roman" w:cs="Times New Roman"/>
                <w:b/>
                <w:bCs/>
                <w:noProof/>
                <w:kern w:val="0"/>
                <w14:ligatures w14:val="none"/>
              </w:rPr>
              <w:t>5.3 Summary of findings</w:t>
            </w:r>
            <w:r w:rsidR="007B161E">
              <w:rPr>
                <w:noProof/>
                <w:webHidden/>
              </w:rPr>
              <w:tab/>
            </w:r>
            <w:r w:rsidR="007B161E">
              <w:rPr>
                <w:noProof/>
                <w:webHidden/>
              </w:rPr>
              <w:fldChar w:fldCharType="begin"/>
            </w:r>
            <w:r w:rsidR="007B161E">
              <w:rPr>
                <w:noProof/>
                <w:webHidden/>
              </w:rPr>
              <w:instrText xml:space="preserve"> PAGEREF _Toc173520594 \h </w:instrText>
            </w:r>
            <w:r w:rsidR="007B161E">
              <w:rPr>
                <w:noProof/>
                <w:webHidden/>
              </w:rPr>
            </w:r>
            <w:r w:rsidR="007B161E">
              <w:rPr>
                <w:noProof/>
                <w:webHidden/>
              </w:rPr>
              <w:fldChar w:fldCharType="separate"/>
            </w:r>
            <w:r w:rsidR="007B161E">
              <w:rPr>
                <w:noProof/>
                <w:webHidden/>
              </w:rPr>
              <w:t>104</w:t>
            </w:r>
            <w:r w:rsidR="007B161E">
              <w:rPr>
                <w:noProof/>
                <w:webHidden/>
              </w:rPr>
              <w:fldChar w:fldCharType="end"/>
            </w:r>
          </w:hyperlink>
        </w:p>
        <w:p w14:paraId="15D25A10" w14:textId="2016FF31" w:rsidR="007B161E" w:rsidRDefault="00D9533E">
          <w:pPr>
            <w:pStyle w:val="TOC2"/>
            <w:tabs>
              <w:tab w:val="right" w:leader="dot" w:pos="9350"/>
            </w:tabs>
            <w:rPr>
              <w:rFonts w:eastAsiaTheme="minorEastAsia"/>
              <w:noProof/>
            </w:rPr>
          </w:pPr>
          <w:hyperlink w:anchor="_Toc173520595" w:history="1">
            <w:r w:rsidR="007B161E" w:rsidRPr="00143CD1">
              <w:rPr>
                <w:rStyle w:val="Hyperlink"/>
                <w:rFonts w:ascii="Times New Roman" w:eastAsia="Times New Roman" w:hAnsi="Times New Roman" w:cs="Times New Roman"/>
                <w:b/>
                <w:bCs/>
                <w:noProof/>
                <w:kern w:val="0"/>
                <w14:ligatures w14:val="none"/>
              </w:rPr>
              <w:t>5.4 Recommendations</w:t>
            </w:r>
            <w:r w:rsidR="007B161E">
              <w:rPr>
                <w:noProof/>
                <w:webHidden/>
              </w:rPr>
              <w:tab/>
            </w:r>
            <w:r w:rsidR="007B161E">
              <w:rPr>
                <w:noProof/>
                <w:webHidden/>
              </w:rPr>
              <w:fldChar w:fldCharType="begin"/>
            </w:r>
            <w:r w:rsidR="007B161E">
              <w:rPr>
                <w:noProof/>
                <w:webHidden/>
              </w:rPr>
              <w:instrText xml:space="preserve"> PAGEREF _Toc173520595 \h </w:instrText>
            </w:r>
            <w:r w:rsidR="007B161E">
              <w:rPr>
                <w:noProof/>
                <w:webHidden/>
              </w:rPr>
            </w:r>
            <w:r w:rsidR="007B161E">
              <w:rPr>
                <w:noProof/>
                <w:webHidden/>
              </w:rPr>
              <w:fldChar w:fldCharType="separate"/>
            </w:r>
            <w:r w:rsidR="007B161E">
              <w:rPr>
                <w:noProof/>
                <w:webHidden/>
              </w:rPr>
              <w:t>105</w:t>
            </w:r>
            <w:r w:rsidR="007B161E">
              <w:rPr>
                <w:noProof/>
                <w:webHidden/>
              </w:rPr>
              <w:fldChar w:fldCharType="end"/>
            </w:r>
          </w:hyperlink>
        </w:p>
        <w:p w14:paraId="41D5CE49" w14:textId="64CF3782" w:rsidR="007B161E" w:rsidRDefault="00D9533E">
          <w:pPr>
            <w:pStyle w:val="TOC2"/>
            <w:tabs>
              <w:tab w:val="right" w:leader="dot" w:pos="9350"/>
            </w:tabs>
            <w:rPr>
              <w:rFonts w:eastAsiaTheme="minorEastAsia"/>
              <w:noProof/>
            </w:rPr>
          </w:pPr>
          <w:hyperlink w:anchor="_Toc173520596" w:history="1">
            <w:r w:rsidR="007B161E" w:rsidRPr="00143CD1">
              <w:rPr>
                <w:rStyle w:val="Hyperlink"/>
                <w:rFonts w:ascii="Times New Roman" w:eastAsia="Times New Roman" w:hAnsi="Times New Roman" w:cs="Times New Roman"/>
                <w:b/>
                <w:bCs/>
                <w:noProof/>
                <w:kern w:val="0"/>
                <w14:ligatures w14:val="none"/>
              </w:rPr>
              <w:t>5.5 Policy Implications</w:t>
            </w:r>
            <w:r w:rsidR="007B161E">
              <w:rPr>
                <w:noProof/>
                <w:webHidden/>
              </w:rPr>
              <w:tab/>
            </w:r>
            <w:r w:rsidR="007B161E">
              <w:rPr>
                <w:noProof/>
                <w:webHidden/>
              </w:rPr>
              <w:fldChar w:fldCharType="begin"/>
            </w:r>
            <w:r w:rsidR="007B161E">
              <w:rPr>
                <w:noProof/>
                <w:webHidden/>
              </w:rPr>
              <w:instrText xml:space="preserve"> PAGEREF _Toc173520596 \h </w:instrText>
            </w:r>
            <w:r w:rsidR="007B161E">
              <w:rPr>
                <w:noProof/>
                <w:webHidden/>
              </w:rPr>
            </w:r>
            <w:r w:rsidR="007B161E">
              <w:rPr>
                <w:noProof/>
                <w:webHidden/>
              </w:rPr>
              <w:fldChar w:fldCharType="separate"/>
            </w:r>
            <w:r w:rsidR="007B161E">
              <w:rPr>
                <w:noProof/>
                <w:webHidden/>
              </w:rPr>
              <w:t>107</w:t>
            </w:r>
            <w:r w:rsidR="007B161E">
              <w:rPr>
                <w:noProof/>
                <w:webHidden/>
              </w:rPr>
              <w:fldChar w:fldCharType="end"/>
            </w:r>
          </w:hyperlink>
        </w:p>
        <w:p w14:paraId="4257A262" w14:textId="6D49B3A4" w:rsidR="007B161E" w:rsidRDefault="00D9533E">
          <w:pPr>
            <w:pStyle w:val="TOC3"/>
            <w:tabs>
              <w:tab w:val="right" w:leader="dot" w:pos="9350"/>
            </w:tabs>
            <w:rPr>
              <w:rFonts w:eastAsiaTheme="minorEastAsia"/>
              <w:noProof/>
            </w:rPr>
          </w:pPr>
          <w:hyperlink w:anchor="_Toc173520597" w:history="1">
            <w:r w:rsidR="007B161E" w:rsidRPr="00143CD1">
              <w:rPr>
                <w:rStyle w:val="Hyperlink"/>
                <w:rFonts w:ascii="Times New Roman" w:eastAsia="Times New Roman" w:hAnsi="Times New Roman" w:cs="Times New Roman"/>
                <w:b/>
                <w:bCs/>
                <w:i/>
                <w:noProof/>
                <w:kern w:val="0"/>
                <w14:ligatures w14:val="none"/>
              </w:rPr>
              <w:t>5.5.1 Academic Implications</w:t>
            </w:r>
            <w:r w:rsidR="007B161E">
              <w:rPr>
                <w:noProof/>
                <w:webHidden/>
              </w:rPr>
              <w:tab/>
            </w:r>
            <w:r w:rsidR="007B161E">
              <w:rPr>
                <w:noProof/>
                <w:webHidden/>
              </w:rPr>
              <w:fldChar w:fldCharType="begin"/>
            </w:r>
            <w:r w:rsidR="007B161E">
              <w:rPr>
                <w:noProof/>
                <w:webHidden/>
              </w:rPr>
              <w:instrText xml:space="preserve"> PAGEREF _Toc173520597 \h </w:instrText>
            </w:r>
            <w:r w:rsidR="007B161E">
              <w:rPr>
                <w:noProof/>
                <w:webHidden/>
              </w:rPr>
            </w:r>
            <w:r w:rsidR="007B161E">
              <w:rPr>
                <w:noProof/>
                <w:webHidden/>
              </w:rPr>
              <w:fldChar w:fldCharType="separate"/>
            </w:r>
            <w:r w:rsidR="007B161E">
              <w:rPr>
                <w:noProof/>
                <w:webHidden/>
              </w:rPr>
              <w:t>107</w:t>
            </w:r>
            <w:r w:rsidR="007B161E">
              <w:rPr>
                <w:noProof/>
                <w:webHidden/>
              </w:rPr>
              <w:fldChar w:fldCharType="end"/>
            </w:r>
          </w:hyperlink>
        </w:p>
        <w:p w14:paraId="36FD579A" w14:textId="722176A2" w:rsidR="007B161E" w:rsidRDefault="00D9533E">
          <w:pPr>
            <w:pStyle w:val="TOC3"/>
            <w:tabs>
              <w:tab w:val="right" w:leader="dot" w:pos="9350"/>
            </w:tabs>
            <w:rPr>
              <w:rFonts w:eastAsiaTheme="minorEastAsia"/>
              <w:noProof/>
            </w:rPr>
          </w:pPr>
          <w:hyperlink w:anchor="_Toc173520598" w:history="1">
            <w:r w:rsidR="007B161E" w:rsidRPr="00143CD1">
              <w:rPr>
                <w:rStyle w:val="Hyperlink"/>
                <w:rFonts w:ascii="Times New Roman" w:eastAsia="Times New Roman" w:hAnsi="Times New Roman" w:cs="Times New Roman"/>
                <w:b/>
                <w:bCs/>
                <w:i/>
                <w:noProof/>
                <w:kern w:val="0"/>
                <w14:ligatures w14:val="none"/>
              </w:rPr>
              <w:t>5.5.2 Practical Implications</w:t>
            </w:r>
            <w:r w:rsidR="007B161E">
              <w:rPr>
                <w:noProof/>
                <w:webHidden/>
              </w:rPr>
              <w:tab/>
            </w:r>
            <w:r w:rsidR="007B161E">
              <w:rPr>
                <w:noProof/>
                <w:webHidden/>
              </w:rPr>
              <w:fldChar w:fldCharType="begin"/>
            </w:r>
            <w:r w:rsidR="007B161E">
              <w:rPr>
                <w:noProof/>
                <w:webHidden/>
              </w:rPr>
              <w:instrText xml:space="preserve"> PAGEREF _Toc173520598 \h </w:instrText>
            </w:r>
            <w:r w:rsidR="007B161E">
              <w:rPr>
                <w:noProof/>
                <w:webHidden/>
              </w:rPr>
            </w:r>
            <w:r w:rsidR="007B161E">
              <w:rPr>
                <w:noProof/>
                <w:webHidden/>
              </w:rPr>
              <w:fldChar w:fldCharType="separate"/>
            </w:r>
            <w:r w:rsidR="007B161E">
              <w:rPr>
                <w:noProof/>
                <w:webHidden/>
              </w:rPr>
              <w:t>108</w:t>
            </w:r>
            <w:r w:rsidR="007B161E">
              <w:rPr>
                <w:noProof/>
                <w:webHidden/>
              </w:rPr>
              <w:fldChar w:fldCharType="end"/>
            </w:r>
          </w:hyperlink>
        </w:p>
        <w:p w14:paraId="30168C28" w14:textId="084C6414" w:rsidR="007B161E" w:rsidRDefault="00D9533E">
          <w:pPr>
            <w:pStyle w:val="TOC2"/>
            <w:tabs>
              <w:tab w:val="right" w:leader="dot" w:pos="9350"/>
            </w:tabs>
            <w:rPr>
              <w:rFonts w:eastAsiaTheme="minorEastAsia"/>
              <w:noProof/>
            </w:rPr>
          </w:pPr>
          <w:hyperlink w:anchor="_Toc173520599" w:history="1">
            <w:r w:rsidR="007B161E" w:rsidRPr="00143CD1">
              <w:rPr>
                <w:rStyle w:val="Hyperlink"/>
                <w:rFonts w:ascii="Times New Roman" w:eastAsia="Times New Roman" w:hAnsi="Times New Roman" w:cs="Times New Roman"/>
                <w:b/>
                <w:bCs/>
                <w:noProof/>
                <w:kern w:val="0"/>
                <w14:ligatures w14:val="none"/>
              </w:rPr>
              <w:t>5.6 Limitations and Future Studies</w:t>
            </w:r>
            <w:r w:rsidR="007B161E">
              <w:rPr>
                <w:noProof/>
                <w:webHidden/>
              </w:rPr>
              <w:tab/>
            </w:r>
            <w:r w:rsidR="007B161E">
              <w:rPr>
                <w:noProof/>
                <w:webHidden/>
              </w:rPr>
              <w:fldChar w:fldCharType="begin"/>
            </w:r>
            <w:r w:rsidR="007B161E">
              <w:rPr>
                <w:noProof/>
                <w:webHidden/>
              </w:rPr>
              <w:instrText xml:space="preserve"> PAGEREF _Toc173520599 \h </w:instrText>
            </w:r>
            <w:r w:rsidR="007B161E">
              <w:rPr>
                <w:noProof/>
                <w:webHidden/>
              </w:rPr>
            </w:r>
            <w:r w:rsidR="007B161E">
              <w:rPr>
                <w:noProof/>
                <w:webHidden/>
              </w:rPr>
              <w:fldChar w:fldCharType="separate"/>
            </w:r>
            <w:r w:rsidR="007B161E">
              <w:rPr>
                <w:noProof/>
                <w:webHidden/>
              </w:rPr>
              <w:t>109</w:t>
            </w:r>
            <w:r w:rsidR="007B161E">
              <w:rPr>
                <w:noProof/>
                <w:webHidden/>
              </w:rPr>
              <w:fldChar w:fldCharType="end"/>
            </w:r>
          </w:hyperlink>
        </w:p>
        <w:p w14:paraId="6C0BB2DF" w14:textId="619A7FE6" w:rsidR="007B161E" w:rsidRDefault="00D9533E">
          <w:pPr>
            <w:pStyle w:val="TOC1"/>
            <w:tabs>
              <w:tab w:val="right" w:leader="dot" w:pos="9350"/>
            </w:tabs>
            <w:rPr>
              <w:rFonts w:eastAsiaTheme="minorEastAsia"/>
              <w:noProof/>
            </w:rPr>
          </w:pPr>
          <w:hyperlink w:anchor="_Toc173520600" w:history="1">
            <w:r w:rsidR="007B161E" w:rsidRPr="00143CD1">
              <w:rPr>
                <w:rStyle w:val="Hyperlink"/>
                <w:rFonts w:ascii="Times New Roman" w:eastAsia="Times New Roman" w:hAnsi="Times New Roman" w:cs="Times New Roman"/>
                <w:b/>
                <w:bCs/>
                <w:noProof/>
                <w:kern w:val="0"/>
                <w14:ligatures w14:val="none"/>
              </w:rPr>
              <w:t>REFERENCES</w:t>
            </w:r>
            <w:r w:rsidR="007B161E">
              <w:rPr>
                <w:noProof/>
                <w:webHidden/>
              </w:rPr>
              <w:tab/>
            </w:r>
            <w:r w:rsidR="007B161E">
              <w:rPr>
                <w:noProof/>
                <w:webHidden/>
              </w:rPr>
              <w:fldChar w:fldCharType="begin"/>
            </w:r>
            <w:r w:rsidR="007B161E">
              <w:rPr>
                <w:noProof/>
                <w:webHidden/>
              </w:rPr>
              <w:instrText xml:space="preserve"> PAGEREF _Toc173520600 \h </w:instrText>
            </w:r>
            <w:r w:rsidR="007B161E">
              <w:rPr>
                <w:noProof/>
                <w:webHidden/>
              </w:rPr>
            </w:r>
            <w:r w:rsidR="007B161E">
              <w:rPr>
                <w:noProof/>
                <w:webHidden/>
              </w:rPr>
              <w:fldChar w:fldCharType="separate"/>
            </w:r>
            <w:r w:rsidR="007B161E">
              <w:rPr>
                <w:noProof/>
                <w:webHidden/>
              </w:rPr>
              <w:t>111</w:t>
            </w:r>
            <w:r w:rsidR="007B161E">
              <w:rPr>
                <w:noProof/>
                <w:webHidden/>
              </w:rPr>
              <w:fldChar w:fldCharType="end"/>
            </w:r>
          </w:hyperlink>
        </w:p>
        <w:p w14:paraId="0C062A0C" w14:textId="17D9F4C6" w:rsidR="004A3CD6" w:rsidRDefault="004A3CD6">
          <w:r>
            <w:rPr>
              <w:b/>
              <w:bCs/>
              <w:noProof/>
            </w:rPr>
            <w:fldChar w:fldCharType="end"/>
          </w:r>
        </w:p>
      </w:sdtContent>
    </w:sdt>
    <w:p w14:paraId="7C7A15D1" w14:textId="6E0CA4E9" w:rsidR="004A3CD6" w:rsidRDefault="004A3CD6"/>
    <w:p w14:paraId="384F3138" w14:textId="2E4F8978" w:rsidR="004A3CD6" w:rsidRDefault="004A3CD6" w:rsidP="004A3CD6">
      <w:pPr>
        <w:rPr>
          <w:rFonts w:ascii="Times New Roman" w:hAnsi="Times New Roman" w:cs="Times New Roman"/>
          <w:b/>
          <w:bCs/>
          <w:sz w:val="24"/>
          <w:szCs w:val="24"/>
        </w:rPr>
      </w:pPr>
    </w:p>
    <w:p w14:paraId="3C5983BB" w14:textId="207B5131" w:rsidR="004A3CD6" w:rsidRDefault="004A3CD6" w:rsidP="004A3CD6">
      <w:pPr>
        <w:rPr>
          <w:rFonts w:ascii="Times New Roman" w:hAnsi="Times New Roman" w:cs="Times New Roman"/>
          <w:b/>
          <w:bCs/>
          <w:sz w:val="24"/>
          <w:szCs w:val="24"/>
        </w:rPr>
      </w:pPr>
    </w:p>
    <w:p w14:paraId="35E67D5F" w14:textId="57A5A2BE" w:rsidR="004A3CD6" w:rsidRDefault="004A3CD6" w:rsidP="004A3CD6">
      <w:pPr>
        <w:rPr>
          <w:rFonts w:ascii="Times New Roman" w:hAnsi="Times New Roman" w:cs="Times New Roman"/>
          <w:b/>
          <w:bCs/>
          <w:sz w:val="24"/>
          <w:szCs w:val="24"/>
        </w:rPr>
      </w:pPr>
    </w:p>
    <w:p w14:paraId="08612F44" w14:textId="3C36AC13" w:rsidR="004A3CD6" w:rsidRDefault="004A3CD6" w:rsidP="004A3CD6">
      <w:pPr>
        <w:rPr>
          <w:rFonts w:ascii="Times New Roman" w:hAnsi="Times New Roman" w:cs="Times New Roman"/>
          <w:b/>
          <w:bCs/>
          <w:sz w:val="24"/>
          <w:szCs w:val="24"/>
        </w:rPr>
      </w:pPr>
    </w:p>
    <w:p w14:paraId="18742CF2" w14:textId="526E9916" w:rsidR="004A3CD6" w:rsidRDefault="004A3CD6" w:rsidP="004A3CD6">
      <w:pPr>
        <w:rPr>
          <w:rFonts w:ascii="Times New Roman" w:hAnsi="Times New Roman" w:cs="Times New Roman"/>
          <w:b/>
          <w:bCs/>
          <w:sz w:val="24"/>
          <w:szCs w:val="24"/>
        </w:rPr>
      </w:pPr>
    </w:p>
    <w:p w14:paraId="77F3CD7C" w14:textId="39BBB0A3" w:rsidR="004A3CD6" w:rsidRDefault="004A3CD6" w:rsidP="004A3CD6">
      <w:pPr>
        <w:rPr>
          <w:rFonts w:ascii="Times New Roman" w:hAnsi="Times New Roman" w:cs="Times New Roman"/>
          <w:b/>
          <w:bCs/>
          <w:sz w:val="24"/>
          <w:szCs w:val="24"/>
        </w:rPr>
      </w:pPr>
    </w:p>
    <w:p w14:paraId="70744058" w14:textId="10239599" w:rsidR="004A3CD6" w:rsidRDefault="004A3CD6" w:rsidP="004A3CD6">
      <w:pPr>
        <w:rPr>
          <w:rFonts w:ascii="Times New Roman" w:hAnsi="Times New Roman" w:cs="Times New Roman"/>
          <w:b/>
          <w:bCs/>
          <w:sz w:val="24"/>
          <w:szCs w:val="24"/>
        </w:rPr>
      </w:pPr>
    </w:p>
    <w:p w14:paraId="402EBD90" w14:textId="0E8C5874" w:rsidR="004A3CD6" w:rsidRDefault="004A3CD6" w:rsidP="004A3CD6">
      <w:pPr>
        <w:rPr>
          <w:rFonts w:ascii="Times New Roman" w:hAnsi="Times New Roman" w:cs="Times New Roman"/>
          <w:b/>
          <w:bCs/>
          <w:sz w:val="24"/>
          <w:szCs w:val="24"/>
        </w:rPr>
      </w:pPr>
    </w:p>
    <w:p w14:paraId="392A16C2" w14:textId="6A81EE48" w:rsidR="004A3CD6" w:rsidRDefault="004A3CD6" w:rsidP="004A3CD6">
      <w:pPr>
        <w:rPr>
          <w:rFonts w:ascii="Times New Roman" w:hAnsi="Times New Roman" w:cs="Times New Roman"/>
          <w:b/>
          <w:bCs/>
          <w:sz w:val="24"/>
          <w:szCs w:val="24"/>
        </w:rPr>
      </w:pPr>
    </w:p>
    <w:p w14:paraId="159F2490" w14:textId="67253E7B" w:rsidR="004A3CD6" w:rsidRDefault="004A3CD6" w:rsidP="004A3CD6">
      <w:pPr>
        <w:rPr>
          <w:rFonts w:ascii="Times New Roman" w:hAnsi="Times New Roman" w:cs="Times New Roman"/>
          <w:b/>
          <w:bCs/>
          <w:sz w:val="24"/>
          <w:szCs w:val="24"/>
        </w:rPr>
      </w:pPr>
    </w:p>
    <w:p w14:paraId="1ADAD74B" w14:textId="1AC88067" w:rsidR="004A3CD6" w:rsidRDefault="004A3CD6" w:rsidP="004A3CD6">
      <w:pPr>
        <w:rPr>
          <w:rFonts w:ascii="Times New Roman" w:hAnsi="Times New Roman" w:cs="Times New Roman"/>
          <w:b/>
          <w:bCs/>
          <w:sz w:val="24"/>
          <w:szCs w:val="24"/>
        </w:rPr>
      </w:pPr>
    </w:p>
    <w:p w14:paraId="18F2BD0C" w14:textId="39FDD33A" w:rsidR="004A3CD6" w:rsidRDefault="004A3CD6" w:rsidP="004A3CD6">
      <w:pPr>
        <w:rPr>
          <w:rFonts w:ascii="Times New Roman" w:hAnsi="Times New Roman" w:cs="Times New Roman"/>
          <w:b/>
          <w:bCs/>
          <w:sz w:val="24"/>
          <w:szCs w:val="24"/>
        </w:rPr>
      </w:pPr>
    </w:p>
    <w:p w14:paraId="599D1FC7" w14:textId="2CC29FCC" w:rsidR="004A3CD6" w:rsidRDefault="004A3CD6" w:rsidP="004A3CD6">
      <w:pPr>
        <w:rPr>
          <w:rFonts w:ascii="Times New Roman" w:hAnsi="Times New Roman" w:cs="Times New Roman"/>
          <w:b/>
          <w:bCs/>
          <w:sz w:val="24"/>
          <w:szCs w:val="24"/>
        </w:rPr>
      </w:pPr>
    </w:p>
    <w:p w14:paraId="41792CB3" w14:textId="2D3EED70" w:rsidR="004A3CD6" w:rsidRDefault="004A3CD6" w:rsidP="004A3CD6">
      <w:pPr>
        <w:rPr>
          <w:rFonts w:ascii="Times New Roman" w:hAnsi="Times New Roman" w:cs="Times New Roman"/>
          <w:b/>
          <w:bCs/>
          <w:sz w:val="24"/>
          <w:szCs w:val="24"/>
        </w:rPr>
      </w:pPr>
    </w:p>
    <w:p w14:paraId="6227A678" w14:textId="19735F28" w:rsidR="004A3CD6" w:rsidRDefault="004A3CD6" w:rsidP="004A3CD6">
      <w:pPr>
        <w:rPr>
          <w:rFonts w:ascii="Times New Roman" w:hAnsi="Times New Roman" w:cs="Times New Roman"/>
          <w:b/>
          <w:bCs/>
          <w:sz w:val="24"/>
          <w:szCs w:val="24"/>
        </w:rPr>
      </w:pPr>
    </w:p>
    <w:p w14:paraId="7A163FCB" w14:textId="250E2EDA" w:rsidR="004A3CD6" w:rsidRDefault="004A3CD6" w:rsidP="004A3CD6">
      <w:pPr>
        <w:rPr>
          <w:rFonts w:ascii="Times New Roman" w:hAnsi="Times New Roman" w:cs="Times New Roman"/>
          <w:b/>
          <w:bCs/>
          <w:sz w:val="24"/>
          <w:szCs w:val="24"/>
        </w:rPr>
      </w:pPr>
    </w:p>
    <w:p w14:paraId="2C281B57" w14:textId="121AAAEA" w:rsidR="004A3CD6" w:rsidRDefault="004A3CD6" w:rsidP="004A3CD6">
      <w:pPr>
        <w:rPr>
          <w:rFonts w:ascii="Times New Roman" w:hAnsi="Times New Roman" w:cs="Times New Roman"/>
          <w:b/>
          <w:bCs/>
          <w:sz w:val="24"/>
          <w:szCs w:val="24"/>
        </w:rPr>
      </w:pPr>
    </w:p>
    <w:p w14:paraId="241B9ACB" w14:textId="18815F74" w:rsidR="004A3CD6" w:rsidRDefault="004A3CD6" w:rsidP="004A3CD6">
      <w:pPr>
        <w:rPr>
          <w:rFonts w:ascii="Times New Roman" w:hAnsi="Times New Roman" w:cs="Times New Roman"/>
          <w:b/>
          <w:bCs/>
          <w:sz w:val="24"/>
          <w:szCs w:val="24"/>
        </w:rPr>
      </w:pPr>
    </w:p>
    <w:p w14:paraId="3637A9ED" w14:textId="4E208ADC" w:rsidR="004A3CD6" w:rsidRDefault="004A3CD6" w:rsidP="004A3CD6">
      <w:pPr>
        <w:rPr>
          <w:rFonts w:ascii="Times New Roman" w:hAnsi="Times New Roman" w:cs="Times New Roman"/>
          <w:b/>
          <w:bCs/>
          <w:sz w:val="24"/>
          <w:szCs w:val="24"/>
        </w:rPr>
      </w:pPr>
    </w:p>
    <w:p w14:paraId="517C0691" w14:textId="585A0BAC" w:rsidR="004A3CD6" w:rsidRDefault="004A3CD6" w:rsidP="004A3CD6">
      <w:pPr>
        <w:rPr>
          <w:rFonts w:ascii="Times New Roman" w:hAnsi="Times New Roman" w:cs="Times New Roman"/>
          <w:b/>
          <w:bCs/>
          <w:sz w:val="24"/>
          <w:szCs w:val="24"/>
        </w:rPr>
      </w:pPr>
    </w:p>
    <w:p w14:paraId="117E9D27" w14:textId="175AD3CE" w:rsidR="004A3CD6" w:rsidRDefault="004A3CD6" w:rsidP="004A3CD6">
      <w:pPr>
        <w:rPr>
          <w:rFonts w:ascii="Times New Roman" w:hAnsi="Times New Roman" w:cs="Times New Roman"/>
          <w:b/>
          <w:bCs/>
          <w:sz w:val="24"/>
          <w:szCs w:val="24"/>
        </w:rPr>
      </w:pPr>
    </w:p>
    <w:p w14:paraId="127C3951" w14:textId="77777777" w:rsidR="004A3CD6" w:rsidRDefault="004A3CD6" w:rsidP="004A3CD6">
      <w:pPr>
        <w:rPr>
          <w:rFonts w:ascii="Times New Roman" w:hAnsi="Times New Roman" w:cs="Times New Roman"/>
          <w:b/>
          <w:bCs/>
          <w:sz w:val="24"/>
          <w:szCs w:val="24"/>
        </w:rPr>
      </w:pPr>
    </w:p>
    <w:p w14:paraId="625AA08C" w14:textId="75E6F4ED" w:rsidR="00AD7E0B" w:rsidRPr="00A31306" w:rsidRDefault="00A31306" w:rsidP="00A31306">
      <w:pPr>
        <w:pStyle w:val="Heading1"/>
        <w:jc w:val="center"/>
        <w:rPr>
          <w:rFonts w:ascii="Times New Roman" w:hAnsi="Times New Roman" w:cs="Times New Roman"/>
          <w:b/>
          <w:bCs/>
          <w:color w:val="auto"/>
          <w:sz w:val="24"/>
          <w:szCs w:val="24"/>
        </w:rPr>
      </w:pPr>
      <w:bookmarkStart w:id="10" w:name="_Toc173324244"/>
      <w:bookmarkStart w:id="11" w:name="_Toc173520534"/>
      <w:r w:rsidRPr="00A31306">
        <w:rPr>
          <w:rFonts w:ascii="Times New Roman" w:hAnsi="Times New Roman" w:cs="Times New Roman"/>
          <w:b/>
          <w:bCs/>
          <w:color w:val="auto"/>
          <w:sz w:val="24"/>
          <w:szCs w:val="24"/>
        </w:rPr>
        <w:lastRenderedPageBreak/>
        <w:t>LIST OF TABLES</w:t>
      </w:r>
      <w:bookmarkEnd w:id="10"/>
      <w:bookmarkEnd w:id="11"/>
    </w:p>
    <w:p w14:paraId="62F7B474" w14:textId="6C6BA58C" w:rsidR="005762B3" w:rsidRDefault="005762B3" w:rsidP="005762B3">
      <w:pPr>
        <w:pStyle w:val="TableofFigures"/>
        <w:tabs>
          <w:tab w:val="right" w:leader="dot" w:pos="9350"/>
        </w:tabs>
        <w:spacing w:line="480" w:lineRule="auto"/>
        <w:rPr>
          <w:noProof/>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TOC \t "Heading 5" \c "Table" </w:instrText>
      </w:r>
      <w:r>
        <w:rPr>
          <w:rFonts w:ascii="Times New Roman" w:hAnsi="Times New Roman" w:cs="Times New Roman"/>
          <w:b/>
          <w:bCs/>
          <w:sz w:val="24"/>
          <w:szCs w:val="24"/>
        </w:rPr>
        <w:fldChar w:fldCharType="separate"/>
      </w:r>
      <w:r w:rsidRPr="007A0BA2">
        <w:rPr>
          <w:rFonts w:ascii="Times New Roman" w:hAnsi="Times New Roman" w:cs="Times New Roman"/>
          <w:b/>
          <w:bCs/>
          <w:noProof/>
        </w:rPr>
        <w:t>Table 3.1: Summary of Population and Sample Companies</w:t>
      </w:r>
      <w:r>
        <w:rPr>
          <w:noProof/>
        </w:rPr>
        <w:tab/>
      </w:r>
      <w:r>
        <w:rPr>
          <w:noProof/>
        </w:rPr>
        <w:fldChar w:fldCharType="begin"/>
      </w:r>
      <w:r>
        <w:rPr>
          <w:noProof/>
        </w:rPr>
        <w:instrText xml:space="preserve"> PAGEREF _Toc173158073 \h </w:instrText>
      </w:r>
      <w:r>
        <w:rPr>
          <w:noProof/>
        </w:rPr>
      </w:r>
      <w:r>
        <w:rPr>
          <w:noProof/>
        </w:rPr>
        <w:fldChar w:fldCharType="separate"/>
      </w:r>
      <w:r>
        <w:rPr>
          <w:noProof/>
        </w:rPr>
        <w:t>118</w:t>
      </w:r>
      <w:r>
        <w:rPr>
          <w:noProof/>
        </w:rPr>
        <w:fldChar w:fldCharType="end"/>
      </w:r>
    </w:p>
    <w:p w14:paraId="53D2BCC0" w14:textId="5E4485E3" w:rsidR="005762B3" w:rsidRDefault="005762B3" w:rsidP="005762B3">
      <w:pPr>
        <w:pStyle w:val="TableofFigures"/>
        <w:tabs>
          <w:tab w:val="right" w:leader="dot" w:pos="9350"/>
        </w:tabs>
        <w:spacing w:line="480" w:lineRule="auto"/>
        <w:rPr>
          <w:noProof/>
        </w:rPr>
      </w:pPr>
      <w:r w:rsidRPr="007A0BA2">
        <w:rPr>
          <w:rFonts w:ascii="Times New Roman" w:hAnsi="Times New Roman" w:cs="Times New Roman"/>
          <w:b/>
          <w:bCs/>
          <w:noProof/>
        </w:rPr>
        <w:t>Table 3.2 Evaluation of Integrated Reporting Disclosure Index</w:t>
      </w:r>
      <w:r>
        <w:rPr>
          <w:noProof/>
        </w:rPr>
        <w:tab/>
      </w:r>
      <w:r>
        <w:rPr>
          <w:noProof/>
        </w:rPr>
        <w:fldChar w:fldCharType="begin"/>
      </w:r>
      <w:r>
        <w:rPr>
          <w:noProof/>
        </w:rPr>
        <w:instrText xml:space="preserve"> PAGEREF _Toc173158074 \h </w:instrText>
      </w:r>
      <w:r>
        <w:rPr>
          <w:noProof/>
        </w:rPr>
      </w:r>
      <w:r>
        <w:rPr>
          <w:noProof/>
        </w:rPr>
        <w:fldChar w:fldCharType="separate"/>
      </w:r>
      <w:r>
        <w:rPr>
          <w:noProof/>
        </w:rPr>
        <w:t>122</w:t>
      </w:r>
      <w:r>
        <w:rPr>
          <w:noProof/>
        </w:rPr>
        <w:fldChar w:fldCharType="end"/>
      </w:r>
    </w:p>
    <w:p w14:paraId="56A00031" w14:textId="29BAD3DC" w:rsidR="005762B3" w:rsidRDefault="005762B3" w:rsidP="005762B3">
      <w:pPr>
        <w:pStyle w:val="TableofFigures"/>
        <w:tabs>
          <w:tab w:val="right" w:leader="dot" w:pos="9350"/>
        </w:tabs>
        <w:spacing w:line="480" w:lineRule="auto"/>
        <w:rPr>
          <w:noProof/>
        </w:rPr>
      </w:pPr>
      <w:r w:rsidRPr="007A0BA2">
        <w:rPr>
          <w:rFonts w:ascii="Times New Roman" w:eastAsia="Calibri" w:hAnsi="Times New Roman" w:cs="Times New Roman"/>
          <w:b/>
          <w:bCs/>
          <w:noProof/>
        </w:rPr>
        <w:t>Table 4.1 Descriptive Statistics</w:t>
      </w:r>
      <w:r>
        <w:rPr>
          <w:noProof/>
        </w:rPr>
        <w:tab/>
      </w:r>
      <w:r>
        <w:rPr>
          <w:noProof/>
        </w:rPr>
        <w:fldChar w:fldCharType="begin"/>
      </w:r>
      <w:r>
        <w:rPr>
          <w:noProof/>
        </w:rPr>
        <w:instrText xml:space="preserve"> PAGEREF _Toc173158075 \h </w:instrText>
      </w:r>
      <w:r>
        <w:rPr>
          <w:noProof/>
        </w:rPr>
      </w:r>
      <w:r>
        <w:rPr>
          <w:noProof/>
        </w:rPr>
        <w:fldChar w:fldCharType="separate"/>
      </w:r>
      <w:r>
        <w:rPr>
          <w:noProof/>
        </w:rPr>
        <w:t>137</w:t>
      </w:r>
      <w:r>
        <w:rPr>
          <w:noProof/>
        </w:rPr>
        <w:fldChar w:fldCharType="end"/>
      </w:r>
    </w:p>
    <w:p w14:paraId="53344DF6" w14:textId="280C67C1" w:rsidR="005762B3" w:rsidRDefault="005762B3" w:rsidP="005762B3">
      <w:pPr>
        <w:pStyle w:val="TableofFigures"/>
        <w:tabs>
          <w:tab w:val="right" w:leader="dot" w:pos="9350"/>
        </w:tabs>
        <w:spacing w:line="480" w:lineRule="auto"/>
        <w:rPr>
          <w:noProof/>
        </w:rPr>
      </w:pPr>
      <w:r w:rsidRPr="007A0BA2">
        <w:rPr>
          <w:rFonts w:ascii="Times New Roman" w:eastAsia="Calibri" w:hAnsi="Times New Roman" w:cs="Times New Roman"/>
          <w:b/>
          <w:bCs/>
          <w:noProof/>
        </w:rPr>
        <w:t>Table 4.2 Pearson Correlation</w:t>
      </w:r>
      <w:r>
        <w:rPr>
          <w:noProof/>
        </w:rPr>
        <w:tab/>
      </w:r>
      <w:r>
        <w:rPr>
          <w:noProof/>
        </w:rPr>
        <w:fldChar w:fldCharType="begin"/>
      </w:r>
      <w:r>
        <w:rPr>
          <w:noProof/>
        </w:rPr>
        <w:instrText xml:space="preserve"> PAGEREF _Toc173158076 \h </w:instrText>
      </w:r>
      <w:r>
        <w:rPr>
          <w:noProof/>
        </w:rPr>
      </w:r>
      <w:r>
        <w:rPr>
          <w:noProof/>
        </w:rPr>
        <w:fldChar w:fldCharType="separate"/>
      </w:r>
      <w:r>
        <w:rPr>
          <w:noProof/>
        </w:rPr>
        <w:t>142</w:t>
      </w:r>
      <w:r>
        <w:rPr>
          <w:noProof/>
        </w:rPr>
        <w:fldChar w:fldCharType="end"/>
      </w:r>
    </w:p>
    <w:p w14:paraId="189FC15E" w14:textId="7D0D5041" w:rsidR="005762B3" w:rsidRDefault="005762B3" w:rsidP="005762B3">
      <w:pPr>
        <w:pStyle w:val="TableofFigures"/>
        <w:tabs>
          <w:tab w:val="right" w:leader="dot" w:pos="9350"/>
        </w:tabs>
        <w:spacing w:line="480" w:lineRule="auto"/>
        <w:rPr>
          <w:noProof/>
        </w:rPr>
      </w:pPr>
      <w:r w:rsidRPr="007A0BA2">
        <w:rPr>
          <w:rFonts w:ascii="Times New Roman" w:hAnsi="Times New Roman" w:cs="Times New Roman"/>
          <w:b/>
          <w:bCs/>
          <w:noProof/>
        </w:rPr>
        <w:t>Table 4.3 Frees Test CD</w:t>
      </w:r>
      <w:r>
        <w:rPr>
          <w:noProof/>
        </w:rPr>
        <w:tab/>
      </w:r>
      <w:r>
        <w:rPr>
          <w:noProof/>
        </w:rPr>
        <w:fldChar w:fldCharType="begin"/>
      </w:r>
      <w:r>
        <w:rPr>
          <w:noProof/>
        </w:rPr>
        <w:instrText xml:space="preserve"> PAGEREF _Toc173158077 \h </w:instrText>
      </w:r>
      <w:r>
        <w:rPr>
          <w:noProof/>
        </w:rPr>
      </w:r>
      <w:r>
        <w:rPr>
          <w:noProof/>
        </w:rPr>
        <w:fldChar w:fldCharType="separate"/>
      </w:r>
      <w:r>
        <w:rPr>
          <w:noProof/>
        </w:rPr>
        <w:t>146</w:t>
      </w:r>
      <w:r>
        <w:rPr>
          <w:noProof/>
        </w:rPr>
        <w:fldChar w:fldCharType="end"/>
      </w:r>
    </w:p>
    <w:p w14:paraId="43C9F54F" w14:textId="07E4846E" w:rsidR="005762B3" w:rsidRDefault="005762B3" w:rsidP="005762B3">
      <w:pPr>
        <w:pStyle w:val="TableofFigures"/>
        <w:tabs>
          <w:tab w:val="right" w:leader="dot" w:pos="9350"/>
        </w:tabs>
        <w:spacing w:line="480" w:lineRule="auto"/>
        <w:rPr>
          <w:noProof/>
        </w:rPr>
      </w:pPr>
      <w:r w:rsidRPr="007A0BA2">
        <w:rPr>
          <w:rFonts w:ascii="Times New Roman" w:hAnsi="Times New Roman" w:cs="Times New Roman"/>
          <w:b/>
          <w:bCs/>
          <w:noProof/>
        </w:rPr>
        <w:t>Table 4.4 CIPS Unit Root Test</w:t>
      </w:r>
      <w:r>
        <w:rPr>
          <w:noProof/>
        </w:rPr>
        <w:tab/>
      </w:r>
      <w:r>
        <w:rPr>
          <w:noProof/>
        </w:rPr>
        <w:fldChar w:fldCharType="begin"/>
      </w:r>
      <w:r>
        <w:rPr>
          <w:noProof/>
        </w:rPr>
        <w:instrText xml:space="preserve"> PAGEREF _Toc173158078 \h </w:instrText>
      </w:r>
      <w:r>
        <w:rPr>
          <w:noProof/>
        </w:rPr>
      </w:r>
      <w:r>
        <w:rPr>
          <w:noProof/>
        </w:rPr>
        <w:fldChar w:fldCharType="separate"/>
      </w:r>
      <w:r>
        <w:rPr>
          <w:noProof/>
        </w:rPr>
        <w:t>147</w:t>
      </w:r>
      <w:r>
        <w:rPr>
          <w:noProof/>
        </w:rPr>
        <w:fldChar w:fldCharType="end"/>
      </w:r>
    </w:p>
    <w:p w14:paraId="35D4C073" w14:textId="6BD1793B" w:rsidR="005762B3" w:rsidRDefault="005762B3" w:rsidP="005762B3">
      <w:pPr>
        <w:pStyle w:val="TableofFigures"/>
        <w:tabs>
          <w:tab w:val="right" w:leader="dot" w:pos="9350"/>
        </w:tabs>
        <w:spacing w:line="480" w:lineRule="auto"/>
        <w:rPr>
          <w:noProof/>
        </w:rPr>
      </w:pPr>
      <w:r w:rsidRPr="007A0BA2">
        <w:rPr>
          <w:rFonts w:ascii="Times New Roman" w:eastAsia="Times New Roman" w:hAnsi="Times New Roman" w:cs="Times New Roman"/>
          <w:b/>
          <w:bCs/>
          <w:noProof/>
        </w:rPr>
        <w:t>Table 4.5 The Impact of Firm Governance Mechanism on Integrated Reporting</w:t>
      </w:r>
      <w:r>
        <w:rPr>
          <w:noProof/>
        </w:rPr>
        <w:tab/>
      </w:r>
      <w:r>
        <w:rPr>
          <w:noProof/>
        </w:rPr>
        <w:fldChar w:fldCharType="begin"/>
      </w:r>
      <w:r>
        <w:rPr>
          <w:noProof/>
        </w:rPr>
        <w:instrText xml:space="preserve"> PAGEREF _Toc173158079 \h </w:instrText>
      </w:r>
      <w:r>
        <w:rPr>
          <w:noProof/>
        </w:rPr>
      </w:r>
      <w:r>
        <w:rPr>
          <w:noProof/>
        </w:rPr>
        <w:fldChar w:fldCharType="separate"/>
      </w:r>
      <w:r>
        <w:rPr>
          <w:noProof/>
        </w:rPr>
        <w:t>148</w:t>
      </w:r>
      <w:r>
        <w:rPr>
          <w:noProof/>
        </w:rPr>
        <w:fldChar w:fldCharType="end"/>
      </w:r>
    </w:p>
    <w:p w14:paraId="3DE7D312" w14:textId="2D52C118" w:rsidR="005762B3" w:rsidRDefault="005762B3" w:rsidP="005762B3">
      <w:pPr>
        <w:pStyle w:val="TableofFigures"/>
        <w:tabs>
          <w:tab w:val="right" w:leader="dot" w:pos="9350"/>
        </w:tabs>
        <w:spacing w:line="480" w:lineRule="auto"/>
        <w:rPr>
          <w:noProof/>
        </w:rPr>
      </w:pPr>
      <w:r w:rsidRPr="007A0BA2">
        <w:rPr>
          <w:rFonts w:ascii="Times New Roman" w:eastAsia="Times New Roman" w:hAnsi="Times New Roman" w:cs="Times New Roman"/>
          <w:b/>
          <w:bCs/>
          <w:noProof/>
        </w:rPr>
        <w:t xml:space="preserve">Table 4.6 Impact of </w:t>
      </w:r>
      <w:r w:rsidR="003E169A">
        <w:rPr>
          <w:rFonts w:ascii="Times New Roman" w:eastAsia="Times New Roman" w:hAnsi="Times New Roman" w:cs="Times New Roman"/>
          <w:b/>
          <w:bCs/>
          <w:noProof/>
        </w:rPr>
        <w:t xml:space="preserve">EM </w:t>
      </w:r>
      <w:r w:rsidRPr="007A0BA2">
        <w:rPr>
          <w:rFonts w:ascii="Times New Roman" w:eastAsia="Times New Roman" w:hAnsi="Times New Roman" w:cs="Times New Roman"/>
          <w:b/>
          <w:bCs/>
          <w:noProof/>
        </w:rPr>
        <w:t>on Integrated Reporting</w:t>
      </w:r>
      <w:r>
        <w:rPr>
          <w:noProof/>
        </w:rPr>
        <w:tab/>
      </w:r>
      <w:r>
        <w:rPr>
          <w:noProof/>
        </w:rPr>
        <w:fldChar w:fldCharType="begin"/>
      </w:r>
      <w:r>
        <w:rPr>
          <w:noProof/>
        </w:rPr>
        <w:instrText xml:space="preserve"> PAGEREF _Toc173158080 \h </w:instrText>
      </w:r>
      <w:r>
        <w:rPr>
          <w:noProof/>
        </w:rPr>
      </w:r>
      <w:r>
        <w:rPr>
          <w:noProof/>
        </w:rPr>
        <w:fldChar w:fldCharType="separate"/>
      </w:r>
      <w:r>
        <w:rPr>
          <w:noProof/>
        </w:rPr>
        <w:t>159</w:t>
      </w:r>
      <w:r>
        <w:rPr>
          <w:noProof/>
        </w:rPr>
        <w:fldChar w:fldCharType="end"/>
      </w:r>
    </w:p>
    <w:p w14:paraId="01992479" w14:textId="62E26B5F" w:rsidR="005762B3" w:rsidRDefault="005762B3" w:rsidP="005762B3">
      <w:pPr>
        <w:pStyle w:val="TableofFigures"/>
        <w:tabs>
          <w:tab w:val="right" w:leader="dot" w:pos="9350"/>
        </w:tabs>
        <w:spacing w:line="480" w:lineRule="auto"/>
        <w:rPr>
          <w:noProof/>
        </w:rPr>
      </w:pPr>
      <w:r w:rsidRPr="007A0BA2">
        <w:rPr>
          <w:rFonts w:ascii="Times New Roman" w:eastAsia="Times New Roman" w:hAnsi="Times New Roman" w:cs="Times New Roman"/>
          <w:b/>
          <w:bCs/>
          <w:noProof/>
        </w:rPr>
        <w:t>Table 4.7 Moderating Role Analysis</w:t>
      </w:r>
      <w:r>
        <w:rPr>
          <w:noProof/>
        </w:rPr>
        <w:tab/>
      </w:r>
      <w:r>
        <w:rPr>
          <w:noProof/>
        </w:rPr>
        <w:fldChar w:fldCharType="begin"/>
      </w:r>
      <w:r>
        <w:rPr>
          <w:noProof/>
        </w:rPr>
        <w:instrText xml:space="preserve"> PAGEREF _Toc173158081 \h </w:instrText>
      </w:r>
      <w:r>
        <w:rPr>
          <w:noProof/>
        </w:rPr>
      </w:r>
      <w:r>
        <w:rPr>
          <w:noProof/>
        </w:rPr>
        <w:fldChar w:fldCharType="separate"/>
      </w:r>
      <w:r>
        <w:rPr>
          <w:noProof/>
        </w:rPr>
        <w:t>162</w:t>
      </w:r>
      <w:r>
        <w:rPr>
          <w:noProof/>
        </w:rPr>
        <w:fldChar w:fldCharType="end"/>
      </w:r>
    </w:p>
    <w:p w14:paraId="6B18DBA5" w14:textId="79DEECFA" w:rsidR="005762B3" w:rsidRDefault="005762B3" w:rsidP="005762B3">
      <w:pPr>
        <w:pStyle w:val="TableofFigures"/>
        <w:tabs>
          <w:tab w:val="right" w:leader="dot" w:pos="9350"/>
        </w:tabs>
        <w:spacing w:line="480" w:lineRule="auto"/>
        <w:rPr>
          <w:noProof/>
        </w:rPr>
      </w:pPr>
      <w:r w:rsidRPr="007A0BA2">
        <w:rPr>
          <w:rFonts w:ascii="Times New Roman" w:eastAsia="Times New Roman" w:hAnsi="Times New Roman" w:cs="Times New Roman"/>
          <w:b/>
          <w:bCs/>
          <w:noProof/>
        </w:rPr>
        <w:t>Table 4.8 Additional Robustness Test</w:t>
      </w:r>
      <w:r>
        <w:rPr>
          <w:noProof/>
        </w:rPr>
        <w:tab/>
      </w:r>
      <w:r>
        <w:rPr>
          <w:noProof/>
        </w:rPr>
        <w:fldChar w:fldCharType="begin"/>
      </w:r>
      <w:r>
        <w:rPr>
          <w:noProof/>
        </w:rPr>
        <w:instrText xml:space="preserve"> PAGEREF _Toc173158082 \h </w:instrText>
      </w:r>
      <w:r>
        <w:rPr>
          <w:noProof/>
        </w:rPr>
      </w:r>
      <w:r>
        <w:rPr>
          <w:noProof/>
        </w:rPr>
        <w:fldChar w:fldCharType="separate"/>
      </w:r>
      <w:r>
        <w:rPr>
          <w:noProof/>
        </w:rPr>
        <w:t>167</w:t>
      </w:r>
      <w:r>
        <w:rPr>
          <w:noProof/>
        </w:rPr>
        <w:fldChar w:fldCharType="end"/>
      </w:r>
    </w:p>
    <w:p w14:paraId="33AF30CB" w14:textId="2C9A99CD" w:rsidR="005762B3" w:rsidRDefault="005762B3" w:rsidP="005762B3">
      <w:pPr>
        <w:pStyle w:val="TableofFigures"/>
        <w:tabs>
          <w:tab w:val="right" w:leader="dot" w:pos="9350"/>
        </w:tabs>
        <w:spacing w:line="480" w:lineRule="auto"/>
        <w:rPr>
          <w:noProof/>
        </w:rPr>
      </w:pPr>
      <w:r w:rsidRPr="007A0BA2">
        <w:rPr>
          <w:rFonts w:ascii="Times New Roman" w:eastAsia="Times New Roman" w:hAnsi="Times New Roman" w:cs="Times New Roman"/>
          <w:b/>
          <w:bCs/>
          <w:noProof/>
        </w:rPr>
        <w:t>Table 4.9 Heterogeneity Analysis</w:t>
      </w:r>
      <w:r>
        <w:rPr>
          <w:noProof/>
        </w:rPr>
        <w:tab/>
      </w:r>
      <w:r>
        <w:rPr>
          <w:noProof/>
        </w:rPr>
        <w:fldChar w:fldCharType="begin"/>
      </w:r>
      <w:r>
        <w:rPr>
          <w:noProof/>
        </w:rPr>
        <w:instrText xml:space="preserve"> PAGEREF _Toc173158083 \h </w:instrText>
      </w:r>
      <w:r>
        <w:rPr>
          <w:noProof/>
        </w:rPr>
      </w:r>
      <w:r>
        <w:rPr>
          <w:noProof/>
        </w:rPr>
        <w:fldChar w:fldCharType="separate"/>
      </w:r>
      <w:r>
        <w:rPr>
          <w:noProof/>
        </w:rPr>
        <w:t>170</w:t>
      </w:r>
      <w:r>
        <w:rPr>
          <w:noProof/>
        </w:rPr>
        <w:fldChar w:fldCharType="end"/>
      </w:r>
    </w:p>
    <w:p w14:paraId="066C9DC5" w14:textId="62EFB7AE" w:rsidR="0013475E" w:rsidRDefault="005762B3" w:rsidP="005762B3">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fldChar w:fldCharType="end"/>
      </w:r>
    </w:p>
    <w:p w14:paraId="1DBD7E24" w14:textId="77777777" w:rsidR="0013475E" w:rsidRDefault="0013475E" w:rsidP="00E417DF">
      <w:pPr>
        <w:spacing w:line="480" w:lineRule="auto"/>
        <w:jc w:val="both"/>
        <w:rPr>
          <w:rFonts w:ascii="Times New Roman" w:hAnsi="Times New Roman" w:cs="Times New Roman"/>
          <w:b/>
          <w:bCs/>
          <w:sz w:val="24"/>
          <w:szCs w:val="24"/>
        </w:rPr>
      </w:pPr>
    </w:p>
    <w:p w14:paraId="06B656AA" w14:textId="77777777" w:rsidR="005762B3" w:rsidRDefault="005762B3" w:rsidP="00E417DF">
      <w:pPr>
        <w:spacing w:line="480" w:lineRule="auto"/>
        <w:jc w:val="both"/>
        <w:rPr>
          <w:rFonts w:ascii="Times New Roman" w:hAnsi="Times New Roman" w:cs="Times New Roman"/>
          <w:b/>
          <w:bCs/>
          <w:sz w:val="24"/>
          <w:szCs w:val="24"/>
        </w:rPr>
      </w:pPr>
    </w:p>
    <w:p w14:paraId="31D6311D" w14:textId="77777777" w:rsidR="005762B3" w:rsidRDefault="005762B3" w:rsidP="00E417DF">
      <w:pPr>
        <w:spacing w:line="480" w:lineRule="auto"/>
        <w:jc w:val="both"/>
        <w:rPr>
          <w:rFonts w:ascii="Times New Roman" w:hAnsi="Times New Roman" w:cs="Times New Roman"/>
          <w:b/>
          <w:bCs/>
          <w:sz w:val="24"/>
          <w:szCs w:val="24"/>
        </w:rPr>
      </w:pPr>
    </w:p>
    <w:p w14:paraId="4DD851CD" w14:textId="77777777" w:rsidR="005762B3" w:rsidRDefault="005762B3" w:rsidP="00E417DF">
      <w:pPr>
        <w:spacing w:line="480" w:lineRule="auto"/>
        <w:jc w:val="both"/>
        <w:rPr>
          <w:rFonts w:ascii="Times New Roman" w:hAnsi="Times New Roman" w:cs="Times New Roman"/>
          <w:b/>
          <w:bCs/>
          <w:sz w:val="24"/>
          <w:szCs w:val="24"/>
        </w:rPr>
      </w:pPr>
    </w:p>
    <w:p w14:paraId="320FAAC7" w14:textId="77777777" w:rsidR="005762B3" w:rsidRDefault="005762B3" w:rsidP="00E417DF">
      <w:pPr>
        <w:spacing w:line="480" w:lineRule="auto"/>
        <w:jc w:val="both"/>
        <w:rPr>
          <w:rFonts w:ascii="Times New Roman" w:hAnsi="Times New Roman" w:cs="Times New Roman"/>
          <w:b/>
          <w:bCs/>
          <w:sz w:val="24"/>
          <w:szCs w:val="24"/>
        </w:rPr>
      </w:pPr>
    </w:p>
    <w:p w14:paraId="0444DBE4" w14:textId="77777777" w:rsidR="005762B3" w:rsidRDefault="005762B3" w:rsidP="00E417DF">
      <w:pPr>
        <w:spacing w:line="480" w:lineRule="auto"/>
        <w:jc w:val="both"/>
        <w:rPr>
          <w:rFonts w:ascii="Times New Roman" w:hAnsi="Times New Roman" w:cs="Times New Roman"/>
          <w:b/>
          <w:bCs/>
          <w:sz w:val="24"/>
          <w:szCs w:val="24"/>
        </w:rPr>
      </w:pPr>
    </w:p>
    <w:p w14:paraId="25DC9A9F" w14:textId="77777777" w:rsidR="005762B3" w:rsidRDefault="005762B3" w:rsidP="00E417DF">
      <w:pPr>
        <w:spacing w:line="480" w:lineRule="auto"/>
        <w:jc w:val="both"/>
        <w:rPr>
          <w:rFonts w:ascii="Times New Roman" w:hAnsi="Times New Roman" w:cs="Times New Roman"/>
          <w:b/>
          <w:bCs/>
          <w:sz w:val="24"/>
          <w:szCs w:val="24"/>
        </w:rPr>
      </w:pPr>
    </w:p>
    <w:p w14:paraId="20D3D7C9" w14:textId="77777777" w:rsidR="005762B3" w:rsidRDefault="005762B3" w:rsidP="00E417DF">
      <w:pPr>
        <w:spacing w:line="480" w:lineRule="auto"/>
        <w:jc w:val="both"/>
        <w:rPr>
          <w:rFonts w:ascii="Times New Roman" w:hAnsi="Times New Roman" w:cs="Times New Roman"/>
          <w:b/>
          <w:bCs/>
          <w:sz w:val="24"/>
          <w:szCs w:val="24"/>
        </w:rPr>
      </w:pPr>
    </w:p>
    <w:p w14:paraId="635AFCF8" w14:textId="031C8818" w:rsidR="005762B3" w:rsidRDefault="005762B3" w:rsidP="005762B3">
      <w:pPr>
        <w:pStyle w:val="Heading1"/>
        <w:jc w:val="center"/>
        <w:rPr>
          <w:rFonts w:ascii="Times New Roman" w:hAnsi="Times New Roman" w:cs="Times New Roman"/>
          <w:b/>
          <w:bCs/>
          <w:color w:val="auto"/>
          <w:sz w:val="24"/>
          <w:szCs w:val="24"/>
        </w:rPr>
      </w:pPr>
      <w:bookmarkStart w:id="12" w:name="_Toc173324245"/>
      <w:bookmarkStart w:id="13" w:name="_Toc173520535"/>
      <w:r w:rsidRPr="00A31306">
        <w:rPr>
          <w:rFonts w:ascii="Times New Roman" w:hAnsi="Times New Roman" w:cs="Times New Roman"/>
          <w:b/>
          <w:bCs/>
          <w:color w:val="auto"/>
          <w:sz w:val="24"/>
          <w:szCs w:val="24"/>
        </w:rPr>
        <w:lastRenderedPageBreak/>
        <w:t xml:space="preserve">LIST OF </w:t>
      </w:r>
      <w:r>
        <w:rPr>
          <w:rFonts w:ascii="Times New Roman" w:hAnsi="Times New Roman" w:cs="Times New Roman"/>
          <w:b/>
          <w:bCs/>
          <w:color w:val="auto"/>
          <w:sz w:val="24"/>
          <w:szCs w:val="24"/>
        </w:rPr>
        <w:t>FIGURES</w:t>
      </w:r>
      <w:bookmarkEnd w:id="12"/>
      <w:bookmarkEnd w:id="13"/>
    </w:p>
    <w:p w14:paraId="563626E8" w14:textId="77777777" w:rsidR="005762B3" w:rsidRPr="005762B3" w:rsidRDefault="005762B3" w:rsidP="005762B3"/>
    <w:p w14:paraId="3DEE65ED" w14:textId="24ED52FE" w:rsidR="005762B3" w:rsidRDefault="005762B3">
      <w:pPr>
        <w:pStyle w:val="TableofFigures"/>
        <w:tabs>
          <w:tab w:val="right" w:leader="dot" w:pos="9350"/>
        </w:tabs>
        <w:rPr>
          <w:rFonts w:eastAsiaTheme="minorEastAsia"/>
          <w:noProof/>
          <w:sz w:val="24"/>
          <w:szCs w:val="24"/>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TOC \t "Heading 6" \c </w:instrText>
      </w:r>
      <w:r>
        <w:rPr>
          <w:rFonts w:ascii="Times New Roman" w:hAnsi="Times New Roman" w:cs="Times New Roman"/>
          <w:b/>
          <w:bCs/>
          <w:sz w:val="24"/>
          <w:szCs w:val="24"/>
        </w:rPr>
        <w:fldChar w:fldCharType="separate"/>
      </w:r>
      <w:r w:rsidRPr="007F6DB8">
        <w:rPr>
          <w:rFonts w:ascii="Times New Roman" w:eastAsia="Times New Roman" w:hAnsi="Times New Roman" w:cs="Times New Roman"/>
          <w:b/>
          <w:bCs/>
          <w:noProof/>
        </w:rPr>
        <w:t>Figure 2.1 Conceptual framework (Author’s Construction)</w:t>
      </w:r>
      <w:r>
        <w:rPr>
          <w:noProof/>
        </w:rPr>
        <w:tab/>
      </w:r>
      <w:r>
        <w:rPr>
          <w:noProof/>
        </w:rPr>
        <w:fldChar w:fldCharType="begin"/>
      </w:r>
      <w:r>
        <w:rPr>
          <w:noProof/>
        </w:rPr>
        <w:instrText xml:space="preserve"> PAGEREF _Toc173158088 \h </w:instrText>
      </w:r>
      <w:r>
        <w:rPr>
          <w:noProof/>
        </w:rPr>
      </w:r>
      <w:r>
        <w:rPr>
          <w:noProof/>
        </w:rPr>
        <w:fldChar w:fldCharType="separate"/>
      </w:r>
      <w:r>
        <w:rPr>
          <w:noProof/>
        </w:rPr>
        <w:t>115</w:t>
      </w:r>
      <w:r>
        <w:rPr>
          <w:noProof/>
        </w:rPr>
        <w:fldChar w:fldCharType="end"/>
      </w:r>
    </w:p>
    <w:p w14:paraId="6C8C746A" w14:textId="7DC903C5" w:rsidR="005762B3" w:rsidRDefault="005762B3" w:rsidP="00E417DF">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fldChar w:fldCharType="end"/>
      </w:r>
    </w:p>
    <w:p w14:paraId="2C9BC2A5" w14:textId="77777777" w:rsidR="0013475E" w:rsidRDefault="0013475E" w:rsidP="00E417DF">
      <w:pPr>
        <w:spacing w:line="480" w:lineRule="auto"/>
        <w:jc w:val="both"/>
        <w:rPr>
          <w:rFonts w:ascii="Times New Roman" w:hAnsi="Times New Roman" w:cs="Times New Roman"/>
          <w:b/>
          <w:bCs/>
          <w:sz w:val="24"/>
          <w:szCs w:val="24"/>
        </w:rPr>
      </w:pPr>
    </w:p>
    <w:p w14:paraId="056F0AA2" w14:textId="77777777" w:rsidR="0013475E" w:rsidRDefault="0013475E" w:rsidP="00E417DF">
      <w:pPr>
        <w:spacing w:line="480" w:lineRule="auto"/>
        <w:jc w:val="both"/>
        <w:rPr>
          <w:rFonts w:ascii="Times New Roman" w:hAnsi="Times New Roman" w:cs="Times New Roman"/>
          <w:b/>
          <w:bCs/>
          <w:sz w:val="24"/>
          <w:szCs w:val="24"/>
        </w:rPr>
      </w:pPr>
    </w:p>
    <w:p w14:paraId="72340CC8" w14:textId="77777777" w:rsidR="0013475E" w:rsidRDefault="0013475E" w:rsidP="00E417DF">
      <w:pPr>
        <w:spacing w:line="480" w:lineRule="auto"/>
        <w:jc w:val="both"/>
        <w:rPr>
          <w:rFonts w:ascii="Times New Roman" w:hAnsi="Times New Roman" w:cs="Times New Roman"/>
          <w:b/>
          <w:bCs/>
          <w:sz w:val="24"/>
          <w:szCs w:val="24"/>
        </w:rPr>
      </w:pPr>
    </w:p>
    <w:p w14:paraId="381F92E5" w14:textId="77777777" w:rsidR="0013475E" w:rsidRDefault="0013475E" w:rsidP="00E417DF">
      <w:pPr>
        <w:spacing w:line="480" w:lineRule="auto"/>
        <w:jc w:val="both"/>
        <w:rPr>
          <w:rFonts w:ascii="Times New Roman" w:hAnsi="Times New Roman" w:cs="Times New Roman"/>
          <w:b/>
          <w:bCs/>
          <w:sz w:val="24"/>
          <w:szCs w:val="24"/>
        </w:rPr>
      </w:pPr>
    </w:p>
    <w:p w14:paraId="48772B78" w14:textId="77777777" w:rsidR="0013475E" w:rsidRDefault="0013475E" w:rsidP="00E417DF">
      <w:pPr>
        <w:spacing w:line="480" w:lineRule="auto"/>
        <w:jc w:val="both"/>
        <w:rPr>
          <w:rFonts w:ascii="Times New Roman" w:hAnsi="Times New Roman" w:cs="Times New Roman"/>
          <w:b/>
          <w:bCs/>
          <w:sz w:val="24"/>
          <w:szCs w:val="24"/>
        </w:rPr>
      </w:pPr>
    </w:p>
    <w:p w14:paraId="6F3C0690" w14:textId="77777777" w:rsidR="0013475E" w:rsidRDefault="0013475E" w:rsidP="00E417DF">
      <w:pPr>
        <w:spacing w:line="480" w:lineRule="auto"/>
        <w:jc w:val="both"/>
        <w:rPr>
          <w:rFonts w:ascii="Times New Roman" w:hAnsi="Times New Roman" w:cs="Times New Roman"/>
          <w:b/>
          <w:bCs/>
          <w:sz w:val="24"/>
          <w:szCs w:val="24"/>
        </w:rPr>
      </w:pPr>
    </w:p>
    <w:p w14:paraId="544722EB" w14:textId="77777777" w:rsidR="0013475E" w:rsidRDefault="0013475E" w:rsidP="00E417DF">
      <w:pPr>
        <w:spacing w:line="480" w:lineRule="auto"/>
        <w:jc w:val="both"/>
        <w:rPr>
          <w:rFonts w:ascii="Times New Roman" w:hAnsi="Times New Roman" w:cs="Times New Roman"/>
          <w:b/>
          <w:bCs/>
          <w:sz w:val="24"/>
          <w:szCs w:val="24"/>
        </w:rPr>
      </w:pPr>
    </w:p>
    <w:p w14:paraId="6204C95B" w14:textId="77777777" w:rsidR="0013475E" w:rsidRDefault="0013475E" w:rsidP="00E417DF">
      <w:pPr>
        <w:spacing w:line="480" w:lineRule="auto"/>
        <w:jc w:val="both"/>
        <w:rPr>
          <w:rFonts w:ascii="Times New Roman" w:hAnsi="Times New Roman" w:cs="Times New Roman"/>
          <w:b/>
          <w:bCs/>
          <w:sz w:val="24"/>
          <w:szCs w:val="24"/>
        </w:rPr>
      </w:pPr>
    </w:p>
    <w:p w14:paraId="7454853D" w14:textId="77777777" w:rsidR="0013475E" w:rsidRDefault="0013475E" w:rsidP="00E417DF">
      <w:pPr>
        <w:spacing w:line="480" w:lineRule="auto"/>
        <w:jc w:val="both"/>
        <w:rPr>
          <w:rFonts w:ascii="Times New Roman" w:hAnsi="Times New Roman" w:cs="Times New Roman"/>
          <w:b/>
          <w:bCs/>
          <w:sz w:val="24"/>
          <w:szCs w:val="24"/>
        </w:rPr>
      </w:pPr>
    </w:p>
    <w:p w14:paraId="34AEE6DE" w14:textId="77777777" w:rsidR="0013475E" w:rsidRDefault="0013475E" w:rsidP="00E417DF">
      <w:pPr>
        <w:spacing w:line="480" w:lineRule="auto"/>
        <w:jc w:val="both"/>
        <w:rPr>
          <w:rFonts w:ascii="Times New Roman" w:hAnsi="Times New Roman" w:cs="Times New Roman"/>
          <w:b/>
          <w:bCs/>
          <w:sz w:val="24"/>
          <w:szCs w:val="24"/>
        </w:rPr>
      </w:pPr>
    </w:p>
    <w:p w14:paraId="7128733C" w14:textId="77777777" w:rsidR="0013475E" w:rsidRDefault="0013475E" w:rsidP="00E417DF">
      <w:pPr>
        <w:spacing w:line="480" w:lineRule="auto"/>
        <w:jc w:val="both"/>
        <w:rPr>
          <w:rFonts w:ascii="Times New Roman" w:hAnsi="Times New Roman" w:cs="Times New Roman"/>
          <w:b/>
          <w:bCs/>
          <w:sz w:val="24"/>
          <w:szCs w:val="24"/>
        </w:rPr>
      </w:pPr>
    </w:p>
    <w:p w14:paraId="054A5E3B" w14:textId="77777777" w:rsidR="0013475E" w:rsidRDefault="0013475E" w:rsidP="00E417DF">
      <w:pPr>
        <w:spacing w:line="480" w:lineRule="auto"/>
        <w:jc w:val="both"/>
        <w:rPr>
          <w:rFonts w:ascii="Times New Roman" w:hAnsi="Times New Roman" w:cs="Times New Roman"/>
          <w:b/>
          <w:bCs/>
          <w:sz w:val="24"/>
          <w:szCs w:val="24"/>
        </w:rPr>
      </w:pPr>
    </w:p>
    <w:p w14:paraId="18B60EFC" w14:textId="77777777" w:rsidR="0013475E" w:rsidRDefault="0013475E" w:rsidP="00E417DF">
      <w:pPr>
        <w:spacing w:line="480" w:lineRule="auto"/>
        <w:jc w:val="both"/>
        <w:rPr>
          <w:rFonts w:ascii="Times New Roman" w:hAnsi="Times New Roman" w:cs="Times New Roman"/>
          <w:b/>
          <w:bCs/>
          <w:sz w:val="24"/>
          <w:szCs w:val="24"/>
        </w:rPr>
      </w:pPr>
    </w:p>
    <w:p w14:paraId="089B3495" w14:textId="77777777" w:rsidR="0013475E" w:rsidRDefault="0013475E" w:rsidP="00E417DF">
      <w:pPr>
        <w:spacing w:line="480" w:lineRule="auto"/>
        <w:jc w:val="both"/>
        <w:rPr>
          <w:rFonts w:ascii="Times New Roman" w:hAnsi="Times New Roman" w:cs="Times New Roman"/>
          <w:b/>
          <w:bCs/>
          <w:sz w:val="24"/>
          <w:szCs w:val="24"/>
        </w:rPr>
      </w:pPr>
    </w:p>
    <w:p w14:paraId="16F13908" w14:textId="77777777" w:rsidR="00C41DEF" w:rsidRDefault="00C41DEF" w:rsidP="00AA0303">
      <w:pPr>
        <w:keepNext/>
        <w:keepLines/>
        <w:spacing w:after="120" w:line="480" w:lineRule="auto"/>
        <w:jc w:val="center"/>
        <w:outlineLvl w:val="0"/>
        <w:rPr>
          <w:rFonts w:ascii="Times New Roman" w:eastAsiaTheme="majorEastAsia" w:hAnsi="Times New Roman" w:cs="Times New Roman"/>
          <w:b/>
          <w:bCs/>
          <w:sz w:val="24"/>
          <w:szCs w:val="24"/>
        </w:rPr>
        <w:sectPr w:rsidR="00C41DEF" w:rsidSect="00C41DEF">
          <w:footerReference w:type="default" r:id="rId11"/>
          <w:pgSz w:w="12240" w:h="15840"/>
          <w:pgMar w:top="1440" w:right="1440" w:bottom="1440" w:left="1440" w:header="720" w:footer="720" w:gutter="0"/>
          <w:pgNumType w:fmt="lowerRoman" w:start="1"/>
          <w:cols w:space="720"/>
          <w:docGrid w:linePitch="360"/>
        </w:sectPr>
      </w:pPr>
      <w:bookmarkStart w:id="14" w:name="_Toc169543219"/>
    </w:p>
    <w:p w14:paraId="31CEA903" w14:textId="77777777" w:rsidR="00AA0303" w:rsidRPr="00CF77C0" w:rsidRDefault="00AA0303" w:rsidP="00AA0303">
      <w:pPr>
        <w:keepNext/>
        <w:keepLines/>
        <w:spacing w:after="120" w:line="480" w:lineRule="auto"/>
        <w:jc w:val="center"/>
        <w:outlineLvl w:val="0"/>
        <w:rPr>
          <w:rFonts w:ascii="Times New Roman" w:eastAsiaTheme="majorEastAsia" w:hAnsi="Times New Roman" w:cs="Times New Roman"/>
          <w:b/>
          <w:bCs/>
          <w:sz w:val="24"/>
          <w:szCs w:val="24"/>
        </w:rPr>
      </w:pPr>
      <w:bookmarkStart w:id="15" w:name="_Toc173324246"/>
      <w:bookmarkStart w:id="16" w:name="_Toc173520536"/>
      <w:r w:rsidRPr="00CF77C0">
        <w:rPr>
          <w:rFonts w:ascii="Times New Roman" w:eastAsiaTheme="majorEastAsia" w:hAnsi="Times New Roman" w:cs="Times New Roman"/>
          <w:b/>
          <w:bCs/>
          <w:sz w:val="24"/>
          <w:szCs w:val="24"/>
        </w:rPr>
        <w:lastRenderedPageBreak/>
        <w:t>CHAPTER ONE</w:t>
      </w:r>
      <w:bookmarkEnd w:id="14"/>
      <w:bookmarkEnd w:id="15"/>
      <w:bookmarkEnd w:id="16"/>
    </w:p>
    <w:p w14:paraId="31A3EBEA" w14:textId="2976B714" w:rsidR="002F652F" w:rsidRPr="00CF77C0" w:rsidRDefault="00AA0303" w:rsidP="00AA0303">
      <w:pPr>
        <w:keepNext/>
        <w:keepLines/>
        <w:spacing w:after="120" w:line="480" w:lineRule="auto"/>
        <w:jc w:val="center"/>
        <w:outlineLvl w:val="0"/>
        <w:rPr>
          <w:rFonts w:ascii="Times New Roman" w:eastAsiaTheme="majorEastAsia" w:hAnsi="Times New Roman" w:cs="Times New Roman"/>
          <w:b/>
          <w:bCs/>
          <w:sz w:val="24"/>
          <w:szCs w:val="24"/>
        </w:rPr>
      </w:pPr>
      <w:bookmarkStart w:id="17" w:name="_Toc169543220"/>
      <w:bookmarkStart w:id="18" w:name="_Toc173324247"/>
      <w:bookmarkStart w:id="19" w:name="_Toc173520537"/>
      <w:r w:rsidRPr="00CF77C0">
        <w:rPr>
          <w:rFonts w:ascii="Times New Roman" w:eastAsiaTheme="majorEastAsia" w:hAnsi="Times New Roman" w:cs="Times New Roman"/>
          <w:b/>
          <w:bCs/>
          <w:sz w:val="24"/>
          <w:szCs w:val="24"/>
        </w:rPr>
        <w:t>INTRODUCTION</w:t>
      </w:r>
      <w:bookmarkEnd w:id="17"/>
      <w:bookmarkEnd w:id="18"/>
      <w:bookmarkEnd w:id="19"/>
    </w:p>
    <w:p w14:paraId="4B3950A4" w14:textId="2A7D934A" w:rsidR="00A03D58" w:rsidRPr="00CF77C0" w:rsidRDefault="00A03D58" w:rsidP="00134CDA">
      <w:pPr>
        <w:pStyle w:val="ListParagraph"/>
        <w:numPr>
          <w:ilvl w:val="1"/>
          <w:numId w:val="1"/>
        </w:numPr>
        <w:spacing w:line="480" w:lineRule="auto"/>
        <w:jc w:val="both"/>
        <w:outlineLvl w:val="1"/>
        <w:rPr>
          <w:rFonts w:ascii="Times New Roman" w:hAnsi="Times New Roman" w:cs="Times New Roman"/>
          <w:b/>
          <w:bCs/>
          <w:sz w:val="24"/>
          <w:szCs w:val="24"/>
        </w:rPr>
      </w:pPr>
      <w:bookmarkStart w:id="20" w:name="_Toc173324248"/>
      <w:bookmarkStart w:id="21" w:name="_Toc173520538"/>
      <w:r w:rsidRPr="00CF77C0">
        <w:rPr>
          <w:rFonts w:ascii="Times New Roman" w:hAnsi="Times New Roman" w:cs="Times New Roman"/>
          <w:b/>
          <w:bCs/>
          <w:sz w:val="24"/>
          <w:szCs w:val="24"/>
        </w:rPr>
        <w:t>Background of the Study</w:t>
      </w:r>
      <w:bookmarkEnd w:id="20"/>
      <w:bookmarkEnd w:id="21"/>
      <w:r w:rsidRPr="00CF77C0">
        <w:rPr>
          <w:rFonts w:ascii="Times New Roman" w:hAnsi="Times New Roman" w:cs="Times New Roman"/>
          <w:b/>
          <w:bCs/>
          <w:sz w:val="24"/>
          <w:szCs w:val="24"/>
        </w:rPr>
        <w:t xml:space="preserve"> </w:t>
      </w:r>
    </w:p>
    <w:p w14:paraId="4FC7AAD0" w14:textId="77777777" w:rsidR="009C343F" w:rsidRPr="009C343F" w:rsidRDefault="009C343F" w:rsidP="009C343F">
      <w:pPr>
        <w:spacing w:after="0" w:line="480" w:lineRule="auto"/>
        <w:jc w:val="both"/>
        <w:rPr>
          <w:rFonts w:ascii="Times New Roman" w:eastAsia="Times New Roman" w:hAnsi="Times New Roman" w:cs="Times New Roman"/>
          <w:kern w:val="0"/>
          <w:sz w:val="24"/>
          <w:szCs w:val="24"/>
          <w:lang w:val="en-GH"/>
          <w14:ligatures w14:val="none"/>
        </w:rPr>
      </w:pPr>
      <w:r w:rsidRPr="009C343F">
        <w:rPr>
          <w:rFonts w:ascii="Times New Roman" w:eastAsia="Times New Roman" w:hAnsi="Times New Roman" w:cs="Times New Roman"/>
          <w:kern w:val="0"/>
          <w:sz w:val="24"/>
          <w:szCs w:val="24"/>
          <w:lang w:val="en-GH"/>
          <w14:ligatures w14:val="none"/>
        </w:rPr>
        <w:t>In the contemporary business environment, corporate governance and transparent reporting are increasingly critical as firms respond to demands for ethical and sustainable operations. Globally, companies face rising expectations from stakeholders to disclose their environmental, social, and governance (ESG) practices and overall performance to demonstrate their commitment to responsible business operations (Hamad et al., 2020; Wang et al., 2020). These expectations reflect a growing emphasis on corporate responsibility, particularly as the world intensifies efforts to combat climate change, preserve natural resources, and achieve social equity. Effective governance frameworks are designed to protect stakeholder interests, uphold ethical conduct, and ensure adherence to regulatory and legal requirements (</w:t>
      </w:r>
      <w:proofErr w:type="spellStart"/>
      <w:r w:rsidRPr="009C343F">
        <w:rPr>
          <w:rFonts w:ascii="Times New Roman" w:eastAsia="Times New Roman" w:hAnsi="Times New Roman" w:cs="Times New Roman"/>
          <w:kern w:val="0"/>
          <w:sz w:val="24"/>
          <w:szCs w:val="24"/>
          <w:lang w:val="en-GH"/>
          <w14:ligatures w14:val="none"/>
        </w:rPr>
        <w:t>Hichri</w:t>
      </w:r>
      <w:proofErr w:type="spellEnd"/>
      <w:r w:rsidRPr="009C343F">
        <w:rPr>
          <w:rFonts w:ascii="Times New Roman" w:eastAsia="Times New Roman" w:hAnsi="Times New Roman" w:cs="Times New Roman"/>
          <w:kern w:val="0"/>
          <w:sz w:val="24"/>
          <w:szCs w:val="24"/>
          <w:lang w:val="en-GH"/>
          <w14:ligatures w14:val="none"/>
        </w:rPr>
        <w:t>, 2022).</w:t>
      </w:r>
    </w:p>
    <w:p w14:paraId="39F0DAA9" w14:textId="77777777" w:rsidR="009C343F" w:rsidRPr="009C343F" w:rsidRDefault="009C343F" w:rsidP="009C343F">
      <w:pPr>
        <w:spacing w:after="0" w:line="480" w:lineRule="auto"/>
        <w:jc w:val="both"/>
        <w:rPr>
          <w:rFonts w:ascii="Times New Roman" w:eastAsia="Times New Roman" w:hAnsi="Times New Roman" w:cs="Times New Roman"/>
          <w:kern w:val="0"/>
          <w:sz w:val="24"/>
          <w:szCs w:val="24"/>
          <w:lang w:val="en-GH"/>
          <w14:ligatures w14:val="none"/>
        </w:rPr>
      </w:pPr>
      <w:r w:rsidRPr="009C343F">
        <w:rPr>
          <w:rFonts w:ascii="Times New Roman" w:eastAsia="Times New Roman" w:hAnsi="Times New Roman" w:cs="Times New Roman"/>
          <w:kern w:val="0"/>
          <w:sz w:val="24"/>
          <w:szCs w:val="24"/>
          <w:lang w:val="en-GH"/>
          <w14:ligatures w14:val="none"/>
        </w:rPr>
        <w:t xml:space="preserve">An integral part of governance frameworks today is the adoption of integrated reporting (IR), a comprehensive approach that combines financial and non-financial data to present a more holistic view of a company’s strategy, governance, performance, and future prospects (Cooray et al., 2020). IR is increasingly seen as a tool for aligning corporate reporting with long-term sustainability goals, especially as firms contend with complex challenges, such as environmental degradation, resource constraints, and social inequalities. The International Integrated Reporting Council (IIRC) has promoted IR as a necessary shift in corporate reporting, emphasizing the role of integrated thinking to foster more cohesive and efficient business practices that support sustainable value creation over time (Hamad et al., 2020; </w:t>
      </w:r>
      <w:proofErr w:type="spellStart"/>
      <w:r w:rsidRPr="009C343F">
        <w:rPr>
          <w:rFonts w:ascii="Times New Roman" w:eastAsia="Times New Roman" w:hAnsi="Times New Roman" w:cs="Times New Roman"/>
          <w:kern w:val="0"/>
          <w:sz w:val="24"/>
          <w:szCs w:val="24"/>
          <w:lang w:val="en-GH"/>
          <w14:ligatures w14:val="none"/>
        </w:rPr>
        <w:t>Hichri</w:t>
      </w:r>
      <w:proofErr w:type="spellEnd"/>
      <w:r w:rsidRPr="009C343F">
        <w:rPr>
          <w:rFonts w:ascii="Times New Roman" w:eastAsia="Times New Roman" w:hAnsi="Times New Roman" w:cs="Times New Roman"/>
          <w:kern w:val="0"/>
          <w:sz w:val="24"/>
          <w:szCs w:val="24"/>
          <w:lang w:val="en-GH"/>
          <w14:ligatures w14:val="none"/>
        </w:rPr>
        <w:t xml:space="preserve">, 2022). By expanding traditional financial reporting to include information on environmental, social, and governance factors, IR </w:t>
      </w:r>
      <w:r w:rsidRPr="009C343F">
        <w:rPr>
          <w:rFonts w:ascii="Times New Roman" w:eastAsia="Times New Roman" w:hAnsi="Times New Roman" w:cs="Times New Roman"/>
          <w:kern w:val="0"/>
          <w:sz w:val="24"/>
          <w:szCs w:val="24"/>
          <w:lang w:val="en-GH"/>
          <w14:ligatures w14:val="none"/>
        </w:rPr>
        <w:lastRenderedPageBreak/>
        <w:t>provides stakeholders with a fuller perspective on a company’s value generation across economic, environmental, and social dimensions.</w:t>
      </w:r>
    </w:p>
    <w:p w14:paraId="14A175A6" w14:textId="77777777" w:rsidR="009C343F" w:rsidRPr="009C343F" w:rsidRDefault="009C343F" w:rsidP="009C343F">
      <w:pPr>
        <w:spacing w:after="0" w:line="480" w:lineRule="auto"/>
        <w:jc w:val="both"/>
        <w:rPr>
          <w:rFonts w:ascii="Times New Roman" w:eastAsia="Times New Roman" w:hAnsi="Times New Roman" w:cs="Times New Roman"/>
          <w:kern w:val="0"/>
          <w:sz w:val="24"/>
          <w:szCs w:val="24"/>
          <w:lang w:val="en-GH"/>
          <w14:ligatures w14:val="none"/>
        </w:rPr>
      </w:pPr>
      <w:r w:rsidRPr="009C343F">
        <w:rPr>
          <w:rFonts w:ascii="Times New Roman" w:eastAsia="Times New Roman" w:hAnsi="Times New Roman" w:cs="Times New Roman"/>
          <w:kern w:val="0"/>
          <w:sz w:val="24"/>
          <w:szCs w:val="24"/>
          <w:lang w:val="en-GH"/>
          <w14:ligatures w14:val="none"/>
        </w:rPr>
        <w:t>For IR to effectively serve its purpose of holistic disclosure, it must be supported by strong corporate governance mechanisms. These governance structures, which often include the board of directors, audit committees, and ethics committees, are vital for ensuring that reporting accurately reflects the company’s performance and ethical standing (Fiori et al., 2016; Hamad et al., 2020). A well-designed governance framework can enhance the credibility, comparability, and transparency of IR, helping stakeholders make informed decisions. Strong governance mechanisms are also instrumental in aligning a company’s reporting with international standards, such as those established by the Sustainability Accounting Standards Board (SASB), the Global Reporting Initiative (GRI), and the IIRC, which provide guidelines for reliable, consistent, and comparable reporting practices (Fiori et al., 2016). Adherence to these standards improves the dependability of corporate disclosures, aiding companies in meeting the expectations of both local and global investors who increasingly prioritize transparency in ESG matters.</w:t>
      </w:r>
    </w:p>
    <w:p w14:paraId="112B1CBA" w14:textId="77777777" w:rsidR="009C343F" w:rsidRPr="009C343F" w:rsidRDefault="009C343F" w:rsidP="009C343F">
      <w:pPr>
        <w:spacing w:after="0" w:line="480" w:lineRule="auto"/>
        <w:jc w:val="both"/>
        <w:rPr>
          <w:rFonts w:ascii="Times New Roman" w:eastAsia="Times New Roman" w:hAnsi="Times New Roman" w:cs="Times New Roman"/>
          <w:kern w:val="0"/>
          <w:sz w:val="24"/>
          <w:szCs w:val="24"/>
          <w:lang w:val="en-GH"/>
          <w14:ligatures w14:val="none"/>
        </w:rPr>
      </w:pPr>
      <w:r w:rsidRPr="009C343F">
        <w:rPr>
          <w:rFonts w:ascii="Times New Roman" w:eastAsia="Times New Roman" w:hAnsi="Times New Roman" w:cs="Times New Roman"/>
          <w:kern w:val="0"/>
          <w:sz w:val="24"/>
          <w:szCs w:val="24"/>
          <w:lang w:val="en-GH"/>
          <w14:ligatures w14:val="none"/>
        </w:rPr>
        <w:t>As firms pursue governance structures that align with these international standards, the board of directors plays a pivotal role. Comprising individuals responsible for overseeing and guiding the company’s strategic direction, the board has a direct impact on IR practices. A board’s composition—characteristics such as independence, gender diversity, and age diversity—can influence its effectiveness in promoting transparency and accountability in reporting (</w:t>
      </w:r>
      <w:proofErr w:type="spellStart"/>
      <w:r w:rsidRPr="009C343F">
        <w:rPr>
          <w:rFonts w:ascii="Times New Roman" w:eastAsia="Times New Roman" w:hAnsi="Times New Roman" w:cs="Times New Roman"/>
          <w:kern w:val="0"/>
          <w:sz w:val="24"/>
          <w:szCs w:val="24"/>
          <w:lang w:val="en-GH"/>
          <w14:ligatures w14:val="none"/>
        </w:rPr>
        <w:t>Hichri</w:t>
      </w:r>
      <w:proofErr w:type="spellEnd"/>
      <w:r w:rsidRPr="009C343F">
        <w:rPr>
          <w:rFonts w:ascii="Times New Roman" w:eastAsia="Times New Roman" w:hAnsi="Times New Roman" w:cs="Times New Roman"/>
          <w:kern w:val="0"/>
          <w:sz w:val="24"/>
          <w:szCs w:val="24"/>
          <w:lang w:val="en-GH"/>
          <w14:ligatures w14:val="none"/>
        </w:rPr>
        <w:t>, 2022). For instance, independent directors may enhance IR by providing unbiased oversight, while diverse boards may bring various perspectives that strengthen the board’s ability to address complex governance challenges.</w:t>
      </w:r>
    </w:p>
    <w:p w14:paraId="315F5E51" w14:textId="77777777" w:rsidR="009C343F" w:rsidRPr="009C343F" w:rsidRDefault="009C343F" w:rsidP="009C343F">
      <w:pPr>
        <w:spacing w:after="0" w:line="480" w:lineRule="auto"/>
        <w:jc w:val="both"/>
        <w:rPr>
          <w:rFonts w:ascii="Times New Roman" w:eastAsia="Times New Roman" w:hAnsi="Times New Roman" w:cs="Times New Roman"/>
          <w:kern w:val="0"/>
          <w:sz w:val="24"/>
          <w:szCs w:val="24"/>
          <w:lang w:val="en-GH"/>
          <w14:ligatures w14:val="none"/>
        </w:rPr>
      </w:pPr>
      <w:r w:rsidRPr="009C343F">
        <w:rPr>
          <w:rFonts w:ascii="Times New Roman" w:eastAsia="Times New Roman" w:hAnsi="Times New Roman" w:cs="Times New Roman"/>
          <w:kern w:val="0"/>
          <w:sz w:val="24"/>
          <w:szCs w:val="24"/>
          <w:lang w:val="en-GH"/>
          <w14:ligatures w14:val="none"/>
        </w:rPr>
        <w:lastRenderedPageBreak/>
        <w:t xml:space="preserve">Despite the rising importance of IR, several literature gaps remain, particularly in emerging markets where regulatory frameworks are less mature, and governance practices are still evolving. While numerous studies examine the role of governance in IR, most are </w:t>
      </w:r>
      <w:proofErr w:type="spellStart"/>
      <w:r w:rsidRPr="009C343F">
        <w:rPr>
          <w:rFonts w:ascii="Times New Roman" w:eastAsia="Times New Roman" w:hAnsi="Times New Roman" w:cs="Times New Roman"/>
          <w:kern w:val="0"/>
          <w:sz w:val="24"/>
          <w:szCs w:val="24"/>
          <w:lang w:val="en-GH"/>
          <w14:ligatures w14:val="none"/>
        </w:rPr>
        <w:t>centered</w:t>
      </w:r>
      <w:proofErr w:type="spellEnd"/>
      <w:r w:rsidRPr="009C343F">
        <w:rPr>
          <w:rFonts w:ascii="Times New Roman" w:eastAsia="Times New Roman" w:hAnsi="Times New Roman" w:cs="Times New Roman"/>
          <w:kern w:val="0"/>
          <w:sz w:val="24"/>
          <w:szCs w:val="24"/>
          <w:lang w:val="en-GH"/>
          <w14:ligatures w14:val="none"/>
        </w:rPr>
        <w:t xml:space="preserve"> on developed economies, where regulatory oversight and governance practices are relatively robust (Cooray et al., 2020; Wang et al., 2020). This geographic gap suggests a need for more research in emerging economies, such as Ghana, to understand how governance frameworks affect IR in environments with different regulatory and institutional challenges.</w:t>
      </w:r>
    </w:p>
    <w:p w14:paraId="32B21900" w14:textId="77777777" w:rsidR="009C343F" w:rsidRPr="009C343F" w:rsidRDefault="009C343F" w:rsidP="009C343F">
      <w:pPr>
        <w:spacing w:after="0" w:line="480" w:lineRule="auto"/>
        <w:jc w:val="both"/>
        <w:rPr>
          <w:rFonts w:ascii="Times New Roman" w:eastAsia="Times New Roman" w:hAnsi="Times New Roman" w:cs="Times New Roman"/>
          <w:kern w:val="0"/>
          <w:sz w:val="24"/>
          <w:szCs w:val="24"/>
          <w:lang w:val="en-GH"/>
          <w14:ligatures w14:val="none"/>
        </w:rPr>
      </w:pPr>
      <w:r w:rsidRPr="009C343F">
        <w:rPr>
          <w:rFonts w:ascii="Times New Roman" w:eastAsia="Times New Roman" w:hAnsi="Times New Roman" w:cs="Times New Roman"/>
          <w:kern w:val="0"/>
          <w:sz w:val="24"/>
          <w:szCs w:val="24"/>
          <w:lang w:val="en-GH"/>
          <w14:ligatures w14:val="none"/>
        </w:rPr>
        <w:t>Another gap in the literature is methodological. Many existing studies on corporate governance and IR rely on cross-sectional data, limiting insights into how governance structures and reporting practices evolve over time. A longitudinal approach could provide a more dynamic understanding of the relationship between governance and IR, capturing changes in governance effectiveness and reporting quality across different business cycles. Additionally, prior research has often employed basic regression models, which may not fully account for the complexities and potential moderating factors—such as earnings management—that influence the relationship between governance and IR (Esposito et al., 2023). The present study addresses this gap by using generalized least squares (GLS) for the main analysis and fixed effects (FE) estimation to enhance the robustness of findings, enabling a more nuanced exploration of these relationships.</w:t>
      </w:r>
    </w:p>
    <w:p w14:paraId="7575EB17" w14:textId="77777777" w:rsidR="009C343F" w:rsidRPr="009C343F" w:rsidRDefault="009C343F" w:rsidP="009C343F">
      <w:pPr>
        <w:spacing w:after="0" w:line="480" w:lineRule="auto"/>
        <w:jc w:val="both"/>
        <w:rPr>
          <w:rFonts w:ascii="Times New Roman" w:eastAsia="Times New Roman" w:hAnsi="Times New Roman" w:cs="Times New Roman"/>
          <w:kern w:val="0"/>
          <w:sz w:val="24"/>
          <w:szCs w:val="24"/>
          <w:lang w:val="en-GH"/>
          <w14:ligatures w14:val="none"/>
        </w:rPr>
      </w:pPr>
      <w:r w:rsidRPr="009C343F">
        <w:rPr>
          <w:rFonts w:ascii="Times New Roman" w:eastAsia="Times New Roman" w:hAnsi="Times New Roman" w:cs="Times New Roman"/>
          <w:kern w:val="0"/>
          <w:sz w:val="24"/>
          <w:szCs w:val="24"/>
          <w:lang w:val="en-GH"/>
          <w14:ligatures w14:val="none"/>
        </w:rPr>
        <w:t xml:space="preserve">Theoretical gaps are also evident. While much of the literature is grounded in stakeholder theory and agency theory, there is limited application of these frameworks in understanding the specific interactions between governance, earnings management, and IR. Stakeholder theory suggests that firms have a responsibility to balance the interests of various stakeholder groups, while agency theory addresses conflicts of interest between managers and shareholders. However, few studies explore how these theoretical perspectives can be applied to mitigate the potential for earnings </w:t>
      </w:r>
      <w:r w:rsidRPr="009C343F">
        <w:rPr>
          <w:rFonts w:ascii="Times New Roman" w:eastAsia="Times New Roman" w:hAnsi="Times New Roman" w:cs="Times New Roman"/>
          <w:kern w:val="0"/>
          <w:sz w:val="24"/>
          <w:szCs w:val="24"/>
          <w:lang w:val="en-GH"/>
          <w14:ligatures w14:val="none"/>
        </w:rPr>
        <w:lastRenderedPageBreak/>
        <w:t>management to distort IR, particularly in emerging markets where corporate governance practices vary widely. By integrating stakeholder and agency theories, the present study aims to fill this gap, offering insights into how governance can enhance IR’s credibility and align with stakeholders’ interests.</w:t>
      </w:r>
    </w:p>
    <w:p w14:paraId="7C6A2025" w14:textId="77777777" w:rsidR="009C343F" w:rsidRPr="009C343F" w:rsidRDefault="009C343F" w:rsidP="009C343F">
      <w:pPr>
        <w:spacing w:after="0" w:line="480" w:lineRule="auto"/>
        <w:jc w:val="both"/>
        <w:rPr>
          <w:rFonts w:ascii="Times New Roman" w:eastAsia="Times New Roman" w:hAnsi="Times New Roman" w:cs="Times New Roman"/>
          <w:kern w:val="0"/>
          <w:sz w:val="24"/>
          <w:szCs w:val="24"/>
          <w:lang w:val="en-GH"/>
          <w14:ligatures w14:val="none"/>
        </w:rPr>
      </w:pPr>
      <w:r w:rsidRPr="009C343F">
        <w:rPr>
          <w:rFonts w:ascii="Times New Roman" w:eastAsia="Times New Roman" w:hAnsi="Times New Roman" w:cs="Times New Roman"/>
          <w:kern w:val="0"/>
          <w:sz w:val="24"/>
          <w:szCs w:val="24"/>
          <w:lang w:val="en-GH"/>
          <w14:ligatures w14:val="none"/>
        </w:rPr>
        <w:t xml:space="preserve">Earnings management (EM), the practice of manipulating financial records to achieve desired financial outcomes, presents a significant obstacle to the integrity of IR. EM can skew an organization’s actual financial health and performance, potentially creating a misleading portrayal of its economic and operational reality (Wang et al., 2020; </w:t>
      </w:r>
      <w:proofErr w:type="spellStart"/>
      <w:r w:rsidRPr="009C343F">
        <w:rPr>
          <w:rFonts w:ascii="Times New Roman" w:eastAsia="Times New Roman" w:hAnsi="Times New Roman" w:cs="Times New Roman"/>
          <w:kern w:val="0"/>
          <w:sz w:val="24"/>
          <w:szCs w:val="24"/>
          <w:lang w:val="en-GH"/>
          <w14:ligatures w14:val="none"/>
        </w:rPr>
        <w:t>Appiagyei</w:t>
      </w:r>
      <w:proofErr w:type="spellEnd"/>
      <w:r w:rsidRPr="009C343F">
        <w:rPr>
          <w:rFonts w:ascii="Times New Roman" w:eastAsia="Times New Roman" w:hAnsi="Times New Roman" w:cs="Times New Roman"/>
          <w:kern w:val="0"/>
          <w:sz w:val="24"/>
          <w:szCs w:val="24"/>
          <w:lang w:val="en-GH"/>
          <w14:ligatures w14:val="none"/>
        </w:rPr>
        <w:t xml:space="preserve"> et al., 2023). In the context of IR, EM can compromise the quality and credibility of reports, as it may lead to inconsistencies between the company’s stated performance and its actual achievements. Consequently, EM poses a challenge for governance mechanisms that aim to enhance transparency, as it can undermine the accuracy and reliability of reporting practices.</w:t>
      </w:r>
    </w:p>
    <w:p w14:paraId="0E6033AA" w14:textId="77777777" w:rsidR="009C343F" w:rsidRPr="009C343F" w:rsidRDefault="009C343F" w:rsidP="009C343F">
      <w:pPr>
        <w:spacing w:after="0" w:line="480" w:lineRule="auto"/>
        <w:jc w:val="both"/>
        <w:rPr>
          <w:rFonts w:ascii="Times New Roman" w:eastAsia="Times New Roman" w:hAnsi="Times New Roman" w:cs="Times New Roman"/>
          <w:kern w:val="0"/>
          <w:sz w:val="24"/>
          <w:szCs w:val="24"/>
          <w:lang w:val="en-GH"/>
          <w14:ligatures w14:val="none"/>
        </w:rPr>
      </w:pPr>
      <w:r w:rsidRPr="009C343F">
        <w:rPr>
          <w:rFonts w:ascii="Times New Roman" w:eastAsia="Times New Roman" w:hAnsi="Times New Roman" w:cs="Times New Roman"/>
          <w:kern w:val="0"/>
          <w:sz w:val="24"/>
          <w:szCs w:val="24"/>
          <w:lang w:val="en-GH"/>
          <w14:ligatures w14:val="none"/>
        </w:rPr>
        <w:t>However, effective governance frameworks can mitigate the impact of EM by implementing rigorous controls and monitoring systems. For example, independent audit committees and robust internal controls can detect and address instances of earnings manipulation, ensuring that IR provides a true reflection of the company’s performance (</w:t>
      </w:r>
      <w:proofErr w:type="spellStart"/>
      <w:r w:rsidRPr="009C343F">
        <w:rPr>
          <w:rFonts w:ascii="Times New Roman" w:eastAsia="Times New Roman" w:hAnsi="Times New Roman" w:cs="Times New Roman"/>
          <w:kern w:val="0"/>
          <w:sz w:val="24"/>
          <w:szCs w:val="24"/>
          <w:lang w:val="en-GH"/>
          <w14:ligatures w14:val="none"/>
        </w:rPr>
        <w:t>Appiagyei</w:t>
      </w:r>
      <w:proofErr w:type="spellEnd"/>
      <w:r w:rsidRPr="009C343F">
        <w:rPr>
          <w:rFonts w:ascii="Times New Roman" w:eastAsia="Times New Roman" w:hAnsi="Times New Roman" w:cs="Times New Roman"/>
          <w:kern w:val="0"/>
          <w:sz w:val="24"/>
          <w:szCs w:val="24"/>
          <w:lang w:val="en-GH"/>
          <w14:ligatures w14:val="none"/>
        </w:rPr>
        <w:t xml:space="preserve"> et al., 2023). By enhancing the accuracy of IR, strong governance practices help build stakeholder trust and promote transparency in financial and non-financial disclosures. The present study seeks to understand the moderating role of EM in the relationship between governance and IR, offering insights into how governance structures can be designed to limit the influence of EM on corporate reporting.</w:t>
      </w:r>
    </w:p>
    <w:p w14:paraId="001EA479" w14:textId="77777777" w:rsidR="009C343F" w:rsidRPr="009C343F" w:rsidRDefault="009C343F" w:rsidP="009C343F">
      <w:pPr>
        <w:spacing w:after="0" w:line="480" w:lineRule="auto"/>
        <w:jc w:val="both"/>
        <w:rPr>
          <w:rFonts w:ascii="Times New Roman" w:eastAsia="Times New Roman" w:hAnsi="Times New Roman" w:cs="Times New Roman"/>
          <w:kern w:val="0"/>
          <w:sz w:val="24"/>
          <w:szCs w:val="24"/>
          <w:lang w:val="en-GH"/>
          <w14:ligatures w14:val="none"/>
        </w:rPr>
      </w:pPr>
      <w:r w:rsidRPr="009C343F">
        <w:rPr>
          <w:rFonts w:ascii="Times New Roman" w:eastAsia="Times New Roman" w:hAnsi="Times New Roman" w:cs="Times New Roman"/>
          <w:kern w:val="0"/>
          <w:sz w:val="24"/>
          <w:szCs w:val="24"/>
          <w:lang w:val="en-GH"/>
          <w14:ligatures w14:val="none"/>
        </w:rPr>
        <w:t xml:space="preserve">In Ghana, the adoption of IR is gaining momentum as companies and regulatory authorities increasingly recognize its potential to improve stakeholder confidence and transparency. However, the effectiveness of IR in the Ghanaian context is often hindered by varying degrees of adherence </w:t>
      </w:r>
      <w:r w:rsidRPr="009C343F">
        <w:rPr>
          <w:rFonts w:ascii="Times New Roman" w:eastAsia="Times New Roman" w:hAnsi="Times New Roman" w:cs="Times New Roman"/>
          <w:kern w:val="0"/>
          <w:sz w:val="24"/>
          <w:szCs w:val="24"/>
          <w:lang w:val="en-GH"/>
          <w14:ligatures w14:val="none"/>
        </w:rPr>
        <w:lastRenderedPageBreak/>
        <w:t>to governance standards and challenges in regulatory enforcement. Ghanaian companies operate in a dynamic regulatory landscape that is gradually aligning with international best practices in corporate governance and reporting. Nonetheless, inconsistent implementation of governance principles, combined with gaps in regulatory oversight, can lead to discrepancies in the quality of IR (Raimo et al., 2021).</w:t>
      </w:r>
    </w:p>
    <w:p w14:paraId="3298574D" w14:textId="77777777" w:rsidR="009C343F" w:rsidRPr="009C343F" w:rsidRDefault="009C343F" w:rsidP="009C343F">
      <w:pPr>
        <w:spacing w:after="0" w:line="480" w:lineRule="auto"/>
        <w:jc w:val="both"/>
        <w:rPr>
          <w:rFonts w:ascii="Times New Roman" w:eastAsia="Times New Roman" w:hAnsi="Times New Roman" w:cs="Times New Roman"/>
          <w:kern w:val="0"/>
          <w:sz w:val="24"/>
          <w:szCs w:val="24"/>
          <w:lang w:val="en-GH"/>
          <w14:ligatures w14:val="none"/>
        </w:rPr>
      </w:pPr>
      <w:r w:rsidRPr="009C343F">
        <w:rPr>
          <w:rFonts w:ascii="Times New Roman" w:eastAsia="Times New Roman" w:hAnsi="Times New Roman" w:cs="Times New Roman"/>
          <w:kern w:val="0"/>
          <w:sz w:val="24"/>
          <w:szCs w:val="24"/>
          <w:lang w:val="en-GH"/>
          <w14:ligatures w14:val="none"/>
        </w:rPr>
        <w:t>Earnings management is a prevalent issue in Ghana, where companies may face pressure to present an overly optimistic view of their financial position to meet market expectations or attract investment. This pressure may lead to practices that distort financial figures, ultimately undermining the transparency and reliability of IR. Effective governance practices are essential in addressing this challenge, as they provide a framework for monitoring and controlling EM activities. By fostering accountability and transparency, strong governance structures can enhance the credibility of IR, ensuring that reports reflect the company’s true performance and contribute to sustainable business practices.</w:t>
      </w:r>
    </w:p>
    <w:p w14:paraId="63CC74EA" w14:textId="6C0E90B4" w:rsidR="002A3E29" w:rsidRPr="002A3E29" w:rsidRDefault="002A3E29" w:rsidP="002A3E29">
      <w:pPr>
        <w:spacing w:after="0" w:line="480" w:lineRule="auto"/>
        <w:jc w:val="both"/>
        <w:rPr>
          <w:rFonts w:ascii="Times New Roman" w:eastAsia="Times New Roman" w:hAnsi="Times New Roman" w:cs="Times New Roman"/>
          <w:kern w:val="0"/>
          <w:sz w:val="24"/>
          <w:szCs w:val="24"/>
          <w:lang w:val="en-GH"/>
          <w14:ligatures w14:val="none"/>
        </w:rPr>
      </w:pPr>
      <w:r w:rsidRPr="002A3E29">
        <w:rPr>
          <w:rFonts w:ascii="Times New Roman" w:eastAsia="Times New Roman" w:hAnsi="Times New Roman" w:cs="Times New Roman"/>
          <w:kern w:val="0"/>
          <w:sz w:val="24"/>
          <w:szCs w:val="24"/>
          <w:lang w:val="en-GH"/>
          <w14:ligatures w14:val="none"/>
        </w:rPr>
        <w:t>Given these literature gaps, the present study seeks to investigate how governance mechanisms impact IR among firms listed on the Ghana Stock Exchange, with a particular focus on the role of EM as a moderating factor. Specifically, the study aims to:</w:t>
      </w:r>
      <w:r>
        <w:rPr>
          <w:rFonts w:ascii="Times New Roman" w:eastAsia="Times New Roman" w:hAnsi="Times New Roman" w:cs="Times New Roman"/>
          <w:kern w:val="0"/>
          <w:sz w:val="24"/>
          <w:szCs w:val="24"/>
          <w:lang w:val="en-GB"/>
          <w14:ligatures w14:val="none"/>
        </w:rPr>
        <w:t xml:space="preserve"> </w:t>
      </w:r>
      <w:r w:rsidRPr="002A3E29">
        <w:rPr>
          <w:rFonts w:ascii="Times New Roman" w:eastAsia="Times New Roman" w:hAnsi="Times New Roman" w:cs="Times New Roman"/>
          <w:kern w:val="0"/>
          <w:sz w:val="24"/>
          <w:szCs w:val="24"/>
          <w:lang w:val="en-GH"/>
          <w14:ligatures w14:val="none"/>
        </w:rPr>
        <w:t>Examine the relationship between specific governance mechanisms—such as board independence, gender diversity, and audit committee presence—and the quality of IR in Ghanaian firms.</w:t>
      </w:r>
      <w:r>
        <w:rPr>
          <w:rFonts w:ascii="Times New Roman" w:eastAsia="Times New Roman" w:hAnsi="Times New Roman" w:cs="Times New Roman"/>
          <w:kern w:val="0"/>
          <w:sz w:val="24"/>
          <w:szCs w:val="24"/>
          <w:lang w:val="en-GB"/>
          <w14:ligatures w14:val="none"/>
        </w:rPr>
        <w:t xml:space="preserve"> </w:t>
      </w:r>
      <w:proofErr w:type="spellStart"/>
      <w:r w:rsidRPr="002A3E29">
        <w:rPr>
          <w:rFonts w:ascii="Times New Roman" w:eastAsia="Times New Roman" w:hAnsi="Times New Roman" w:cs="Times New Roman"/>
          <w:kern w:val="0"/>
          <w:sz w:val="24"/>
          <w:szCs w:val="24"/>
          <w:lang w:val="en-GH"/>
          <w14:ligatures w14:val="none"/>
        </w:rPr>
        <w:t>Analyze</w:t>
      </w:r>
      <w:proofErr w:type="spellEnd"/>
      <w:r w:rsidRPr="002A3E29">
        <w:rPr>
          <w:rFonts w:ascii="Times New Roman" w:eastAsia="Times New Roman" w:hAnsi="Times New Roman" w:cs="Times New Roman"/>
          <w:kern w:val="0"/>
          <w:sz w:val="24"/>
          <w:szCs w:val="24"/>
          <w:lang w:val="en-GH"/>
          <w14:ligatures w14:val="none"/>
        </w:rPr>
        <w:t xml:space="preserve"> the moderating role of EM in the relationship between governance mechanisms and IR.</w:t>
      </w:r>
      <w:r>
        <w:rPr>
          <w:rFonts w:ascii="Times New Roman" w:eastAsia="Times New Roman" w:hAnsi="Times New Roman" w:cs="Times New Roman"/>
          <w:kern w:val="0"/>
          <w:sz w:val="24"/>
          <w:szCs w:val="24"/>
          <w:lang w:val="en-GB"/>
          <w14:ligatures w14:val="none"/>
        </w:rPr>
        <w:t xml:space="preserve"> </w:t>
      </w:r>
      <w:r w:rsidRPr="002A3E29">
        <w:rPr>
          <w:rFonts w:ascii="Times New Roman" w:eastAsia="Times New Roman" w:hAnsi="Times New Roman" w:cs="Times New Roman"/>
          <w:kern w:val="0"/>
          <w:sz w:val="24"/>
          <w:szCs w:val="24"/>
          <w:lang w:val="en-GH"/>
          <w14:ligatures w14:val="none"/>
        </w:rPr>
        <w:t>Provide insights into how governance structures can be strengthened to enhance the accuracy and reliability of IR, aligning with international standards and best practices.</w:t>
      </w:r>
    </w:p>
    <w:p w14:paraId="37868171" w14:textId="27E457DB" w:rsidR="009C343F" w:rsidRPr="009C343F" w:rsidRDefault="002A3E29" w:rsidP="009C343F">
      <w:pPr>
        <w:spacing w:after="0" w:line="480" w:lineRule="auto"/>
        <w:jc w:val="both"/>
        <w:rPr>
          <w:rFonts w:ascii="Times New Roman" w:eastAsia="Times New Roman" w:hAnsi="Times New Roman" w:cs="Times New Roman"/>
          <w:kern w:val="0"/>
          <w:sz w:val="24"/>
          <w:szCs w:val="24"/>
          <w:lang w:val="en-GH"/>
          <w14:ligatures w14:val="none"/>
        </w:rPr>
      </w:pPr>
      <w:r w:rsidRPr="002A3E29">
        <w:rPr>
          <w:rFonts w:ascii="Times New Roman" w:eastAsia="Times New Roman" w:hAnsi="Times New Roman" w:cs="Times New Roman"/>
          <w:kern w:val="0"/>
          <w:sz w:val="24"/>
          <w:szCs w:val="24"/>
          <w:lang w:val="en-GH"/>
          <w14:ligatures w14:val="none"/>
        </w:rPr>
        <w:t xml:space="preserve">The study’s findings are expected to have both theoretical and practical implications. Theoretically, it contributes to the understanding of governance and IR in emerging markets by </w:t>
      </w:r>
      <w:r w:rsidRPr="002A3E29">
        <w:rPr>
          <w:rFonts w:ascii="Times New Roman" w:eastAsia="Times New Roman" w:hAnsi="Times New Roman" w:cs="Times New Roman"/>
          <w:kern w:val="0"/>
          <w:sz w:val="24"/>
          <w:szCs w:val="24"/>
          <w:lang w:val="en-GH"/>
          <w14:ligatures w14:val="none"/>
        </w:rPr>
        <w:lastRenderedPageBreak/>
        <w:t>applying stakeholder and agency theories in a context characterized by unique regulatory challenges. Practically, the research offers actionable insights for policymakers, regulators, and corporate managers in Ghana and other emerging economies, underscoring the importance of robust governance practices that prioritize transparency and accountability in IR. By addressing these issues, the study provides a foundation for policy frameworks that support sustainable and ethical business operations, fostering stakeholder trust and advancing the goals of sustainable development</w:t>
      </w:r>
      <w:r w:rsidR="009C343F" w:rsidRPr="009C343F">
        <w:rPr>
          <w:rFonts w:ascii="Times New Roman" w:eastAsia="Times New Roman" w:hAnsi="Times New Roman" w:cs="Times New Roman"/>
          <w:kern w:val="0"/>
          <w:sz w:val="24"/>
          <w:szCs w:val="24"/>
          <w:lang w:val="en-GH"/>
          <w14:ligatures w14:val="none"/>
        </w:rPr>
        <w:t>.</w:t>
      </w:r>
    </w:p>
    <w:p w14:paraId="1ED29BCE" w14:textId="0B43A9E2" w:rsidR="009C343F" w:rsidRDefault="009C343F" w:rsidP="00E417DF">
      <w:pPr>
        <w:spacing w:after="0" w:line="480" w:lineRule="auto"/>
        <w:jc w:val="both"/>
        <w:rPr>
          <w:rFonts w:ascii="Times New Roman" w:eastAsia="Times New Roman" w:hAnsi="Times New Roman" w:cs="Times New Roman"/>
          <w:kern w:val="0"/>
          <w:sz w:val="24"/>
          <w:szCs w:val="24"/>
          <w14:ligatures w14:val="none"/>
        </w:rPr>
      </w:pPr>
    </w:p>
    <w:p w14:paraId="3DD9050A" w14:textId="77777777" w:rsidR="009C343F" w:rsidRPr="00CF77C0" w:rsidRDefault="009C343F" w:rsidP="00E417DF">
      <w:pPr>
        <w:spacing w:after="0" w:line="480" w:lineRule="auto"/>
        <w:jc w:val="both"/>
        <w:rPr>
          <w:rFonts w:ascii="Times New Roman" w:eastAsia="Times New Roman" w:hAnsi="Times New Roman" w:cs="Times New Roman"/>
          <w:kern w:val="0"/>
          <w:sz w:val="24"/>
          <w:szCs w:val="24"/>
          <w14:ligatures w14:val="none"/>
        </w:rPr>
      </w:pPr>
    </w:p>
    <w:p w14:paraId="40394D0B" w14:textId="109F43A6" w:rsidR="00E84112" w:rsidRPr="00134CDA" w:rsidRDefault="002649CA" w:rsidP="00134CDA">
      <w:pPr>
        <w:pStyle w:val="Heading2"/>
        <w:spacing w:line="480" w:lineRule="auto"/>
        <w:rPr>
          <w:rFonts w:ascii="Times New Roman" w:hAnsi="Times New Roman" w:cs="Times New Roman"/>
          <w:b/>
          <w:bCs/>
          <w:color w:val="auto"/>
          <w:sz w:val="24"/>
          <w:szCs w:val="24"/>
        </w:rPr>
      </w:pPr>
      <w:bookmarkStart w:id="22" w:name="_Toc173324249"/>
      <w:bookmarkStart w:id="23" w:name="_Toc173520539"/>
      <w:r w:rsidRPr="00134CDA">
        <w:rPr>
          <w:rFonts w:ascii="Times New Roman" w:hAnsi="Times New Roman" w:cs="Times New Roman"/>
          <w:b/>
          <w:bCs/>
          <w:color w:val="auto"/>
          <w:sz w:val="24"/>
          <w:szCs w:val="24"/>
        </w:rPr>
        <w:t xml:space="preserve">1.2 </w:t>
      </w:r>
      <w:r w:rsidR="00F05C1E" w:rsidRPr="00134CDA">
        <w:rPr>
          <w:rFonts w:ascii="Times New Roman" w:hAnsi="Times New Roman" w:cs="Times New Roman"/>
          <w:b/>
          <w:bCs/>
          <w:color w:val="auto"/>
          <w:sz w:val="24"/>
          <w:szCs w:val="24"/>
        </w:rPr>
        <w:t xml:space="preserve">Problem </w:t>
      </w:r>
      <w:r w:rsidRPr="00134CDA">
        <w:rPr>
          <w:rFonts w:ascii="Times New Roman" w:hAnsi="Times New Roman" w:cs="Times New Roman"/>
          <w:b/>
          <w:bCs/>
          <w:color w:val="auto"/>
          <w:sz w:val="24"/>
          <w:szCs w:val="24"/>
        </w:rPr>
        <w:t>S</w:t>
      </w:r>
      <w:r w:rsidR="00F05C1E" w:rsidRPr="00134CDA">
        <w:rPr>
          <w:rFonts w:ascii="Times New Roman" w:hAnsi="Times New Roman" w:cs="Times New Roman"/>
          <w:b/>
          <w:bCs/>
          <w:color w:val="auto"/>
          <w:sz w:val="24"/>
          <w:szCs w:val="24"/>
        </w:rPr>
        <w:t>tatement</w:t>
      </w:r>
      <w:bookmarkEnd w:id="22"/>
      <w:bookmarkEnd w:id="23"/>
    </w:p>
    <w:p w14:paraId="713893D3" w14:textId="23F48B56" w:rsidR="00A10AD6" w:rsidRDefault="00DB0246"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Integrated reporting has become an essential tool in today's business environment for giving stakeholders a thorough understanding of a </w:t>
      </w:r>
      <w:r w:rsidR="005C6EBE">
        <w:rPr>
          <w:rFonts w:ascii="Times New Roman" w:eastAsia="Times New Roman" w:hAnsi="Times New Roman" w:cs="Times New Roman"/>
          <w:kern w:val="0"/>
          <w:sz w:val="24"/>
          <w:szCs w:val="24"/>
          <w14:ligatures w14:val="none"/>
        </w:rPr>
        <w:t>firm’s</w:t>
      </w:r>
      <w:r w:rsidRPr="00CF77C0">
        <w:rPr>
          <w:rFonts w:ascii="Times New Roman" w:eastAsia="Times New Roman" w:hAnsi="Times New Roman" w:cs="Times New Roman"/>
          <w:kern w:val="0"/>
          <w:sz w:val="24"/>
          <w:szCs w:val="24"/>
          <w14:ligatures w14:val="none"/>
        </w:rPr>
        <w:t xml:space="preserve"> entire performance, strategic direction, and </w:t>
      </w:r>
      <w:r w:rsidR="005C6EBE">
        <w:rPr>
          <w:rFonts w:ascii="Times New Roman" w:eastAsia="Times New Roman" w:hAnsi="Times New Roman" w:cs="Times New Roman"/>
          <w:kern w:val="0"/>
          <w:sz w:val="24"/>
          <w:szCs w:val="24"/>
          <w14:ligatures w14:val="none"/>
        </w:rPr>
        <w:t>protracted</w:t>
      </w:r>
      <w:r w:rsidRPr="00CF77C0">
        <w:rPr>
          <w:rFonts w:ascii="Times New Roman" w:eastAsia="Times New Roman" w:hAnsi="Times New Roman" w:cs="Times New Roman"/>
          <w:kern w:val="0"/>
          <w:sz w:val="24"/>
          <w:szCs w:val="24"/>
          <w14:ligatures w14:val="none"/>
        </w:rPr>
        <w:t xml:space="preserve"> value development. This kind of reporting combines non-financial and financial data to provide </w:t>
      </w:r>
      <w:r w:rsidR="005C6EBE" w:rsidRPr="00CF77C0">
        <w:rPr>
          <w:rFonts w:ascii="Times New Roman" w:eastAsia="Times New Roman" w:hAnsi="Times New Roman" w:cs="Times New Roman"/>
          <w:kern w:val="0"/>
          <w:sz w:val="24"/>
          <w:szCs w:val="24"/>
          <w14:ligatures w14:val="none"/>
        </w:rPr>
        <w:t>an</w:t>
      </w:r>
      <w:r w:rsidRPr="00CF77C0">
        <w:rPr>
          <w:rFonts w:ascii="Times New Roman" w:eastAsia="Times New Roman" w:hAnsi="Times New Roman" w:cs="Times New Roman"/>
          <w:kern w:val="0"/>
          <w:sz w:val="24"/>
          <w:szCs w:val="24"/>
          <w14:ligatures w14:val="none"/>
        </w:rPr>
        <w:t xml:space="preserve"> </w:t>
      </w:r>
      <w:r w:rsidR="005C6EBE">
        <w:rPr>
          <w:rFonts w:ascii="Times New Roman" w:eastAsia="Times New Roman" w:hAnsi="Times New Roman" w:cs="Times New Roman"/>
          <w:kern w:val="0"/>
          <w:sz w:val="24"/>
          <w:szCs w:val="24"/>
          <w14:ligatures w14:val="none"/>
        </w:rPr>
        <w:t>adequate</w:t>
      </w:r>
      <w:r w:rsidRPr="00CF77C0">
        <w:rPr>
          <w:rFonts w:ascii="Times New Roman" w:eastAsia="Times New Roman" w:hAnsi="Times New Roman" w:cs="Times New Roman"/>
          <w:kern w:val="0"/>
          <w:sz w:val="24"/>
          <w:szCs w:val="24"/>
          <w14:ligatures w14:val="none"/>
        </w:rPr>
        <w:t xml:space="preserve"> view of the sustainability and effect of a </w:t>
      </w:r>
      <w:r w:rsidR="005C6EBE">
        <w:rPr>
          <w:rFonts w:ascii="Times New Roman" w:eastAsia="Times New Roman" w:hAnsi="Times New Roman" w:cs="Times New Roman"/>
          <w:kern w:val="0"/>
          <w:sz w:val="24"/>
          <w:szCs w:val="24"/>
          <w14:ligatures w14:val="none"/>
        </w:rPr>
        <w:t>firm</w:t>
      </w:r>
      <w:r w:rsidRPr="00CF77C0">
        <w:rPr>
          <w:rFonts w:ascii="Times New Roman" w:eastAsia="Times New Roman" w:hAnsi="Times New Roman" w:cs="Times New Roman"/>
          <w:kern w:val="0"/>
          <w:sz w:val="24"/>
          <w:szCs w:val="24"/>
          <w14:ligatures w14:val="none"/>
        </w:rPr>
        <w:t xml:space="preserve">. The governance </w:t>
      </w:r>
      <w:r w:rsidR="00093421" w:rsidRPr="00CF77C0">
        <w:rPr>
          <w:rFonts w:ascii="Times New Roman" w:eastAsia="Times New Roman" w:hAnsi="Times New Roman" w:cs="Times New Roman"/>
          <w:kern w:val="0"/>
          <w:sz w:val="24"/>
          <w:szCs w:val="24"/>
          <w14:ligatures w14:val="none"/>
        </w:rPr>
        <w:t>mechanism</w:t>
      </w:r>
      <w:r w:rsidRPr="00CF77C0">
        <w:rPr>
          <w:rFonts w:ascii="Times New Roman" w:eastAsia="Times New Roman" w:hAnsi="Times New Roman" w:cs="Times New Roman"/>
          <w:kern w:val="0"/>
          <w:sz w:val="24"/>
          <w:szCs w:val="24"/>
          <w14:ligatures w14:val="none"/>
        </w:rPr>
        <w:t xml:space="preserve"> of the company </w:t>
      </w:r>
      <w:r w:rsidR="00093421" w:rsidRPr="00CF77C0">
        <w:rPr>
          <w:rFonts w:ascii="Times New Roman" w:eastAsia="Times New Roman" w:hAnsi="Times New Roman" w:cs="Times New Roman"/>
          <w:kern w:val="0"/>
          <w:sz w:val="24"/>
          <w:szCs w:val="24"/>
          <w14:ligatures w14:val="none"/>
        </w:rPr>
        <w:t>has</w:t>
      </w:r>
      <w:r w:rsidRPr="00CF77C0">
        <w:rPr>
          <w:rFonts w:ascii="Times New Roman" w:eastAsia="Times New Roman" w:hAnsi="Times New Roman" w:cs="Times New Roman"/>
          <w:kern w:val="0"/>
          <w:sz w:val="24"/>
          <w:szCs w:val="24"/>
          <w14:ligatures w14:val="none"/>
        </w:rPr>
        <w:t xml:space="preserve"> a substantial </w:t>
      </w:r>
      <w:r w:rsidR="005C6EBE">
        <w:rPr>
          <w:rFonts w:ascii="Times New Roman" w:eastAsia="Times New Roman" w:hAnsi="Times New Roman" w:cs="Times New Roman"/>
          <w:kern w:val="0"/>
          <w:sz w:val="24"/>
          <w:szCs w:val="24"/>
          <w14:ligatures w14:val="none"/>
        </w:rPr>
        <w:t>influence</w:t>
      </w:r>
      <w:r w:rsidRPr="00CF77C0">
        <w:rPr>
          <w:rFonts w:ascii="Times New Roman" w:eastAsia="Times New Roman" w:hAnsi="Times New Roman" w:cs="Times New Roman"/>
          <w:kern w:val="0"/>
          <w:sz w:val="24"/>
          <w:szCs w:val="24"/>
          <w14:ligatures w14:val="none"/>
        </w:rPr>
        <w:t xml:space="preserve"> on the quality and efficacy of </w:t>
      </w:r>
      <w:r w:rsidR="005C6EBE">
        <w:rPr>
          <w:rFonts w:ascii="Times New Roman" w:eastAsia="Times New Roman" w:hAnsi="Times New Roman" w:cs="Times New Roman"/>
          <w:kern w:val="0"/>
          <w:sz w:val="24"/>
          <w:szCs w:val="24"/>
          <w14:ligatures w14:val="none"/>
        </w:rPr>
        <w:t>IR</w:t>
      </w:r>
      <w:r w:rsidRPr="00CF77C0">
        <w:rPr>
          <w:rFonts w:ascii="Times New Roman" w:eastAsia="Times New Roman" w:hAnsi="Times New Roman" w:cs="Times New Roman"/>
          <w:kern w:val="0"/>
          <w:sz w:val="24"/>
          <w:szCs w:val="24"/>
          <w14:ligatures w14:val="none"/>
        </w:rPr>
        <w:t xml:space="preserve">. These systems are intended to maintain </w:t>
      </w:r>
      <w:r w:rsidR="00093421" w:rsidRPr="00CF77C0">
        <w:rPr>
          <w:rFonts w:ascii="Times New Roman" w:eastAsia="Times New Roman" w:hAnsi="Times New Roman" w:cs="Times New Roman"/>
          <w:kern w:val="0"/>
          <w:sz w:val="24"/>
          <w:szCs w:val="24"/>
          <w14:ligatures w14:val="none"/>
        </w:rPr>
        <w:t>transparency</w:t>
      </w:r>
      <w:r w:rsidRPr="00CF77C0">
        <w:rPr>
          <w:rFonts w:ascii="Times New Roman" w:eastAsia="Times New Roman" w:hAnsi="Times New Roman" w:cs="Times New Roman"/>
          <w:kern w:val="0"/>
          <w:sz w:val="24"/>
          <w:szCs w:val="24"/>
          <w14:ligatures w14:val="none"/>
        </w:rPr>
        <w:t>, accountability, and accuracy in both financial</w:t>
      </w:r>
      <w:r w:rsidR="00A10AD6">
        <w:rPr>
          <w:rFonts w:ascii="Times New Roman" w:eastAsia="Times New Roman" w:hAnsi="Times New Roman" w:cs="Times New Roman"/>
          <w:kern w:val="0"/>
          <w:sz w:val="24"/>
          <w:szCs w:val="24"/>
          <w14:ligatures w14:val="none"/>
        </w:rPr>
        <w:t xml:space="preserve"> and non-financial disclosures </w:t>
      </w:r>
      <w:r w:rsidR="00F104CB" w:rsidRPr="00CF77C0">
        <w:rPr>
          <w:rFonts w:ascii="Times New Roman" w:eastAsia="Times New Roman" w:hAnsi="Times New Roman" w:cs="Times New Roman"/>
          <w:kern w:val="0"/>
          <w:sz w:val="24"/>
          <w:szCs w:val="24"/>
          <w14:ligatures w14:val="none"/>
        </w:rPr>
        <w:fldChar w:fldCharType="begin">
          <w:fldData xml:space="preserve">PEVuZE5vdGU+PENpdGU+PEF1dGhvcj5SYWltbzwvQXV0aG9yPjxZZWFyPjIwMjI8L1llYXI+PFJl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</w:fldData>
        </w:fldChar>
      </w:r>
      <w:r w:rsidR="00DE066C" w:rsidRPr="00CF77C0">
        <w:rPr>
          <w:rFonts w:ascii="Times New Roman" w:eastAsia="Times New Roman" w:hAnsi="Times New Roman" w:cs="Times New Roman"/>
          <w:kern w:val="0"/>
          <w:sz w:val="24"/>
          <w:szCs w:val="24"/>
          <w14:ligatures w14:val="none"/>
        </w:rPr>
        <w:instrText xml:space="preserve"> ADDIN EN.CITE </w:instrText>
      </w:r>
      <w:r w:rsidR="00DE066C" w:rsidRPr="00CF77C0">
        <w:rPr>
          <w:rFonts w:ascii="Times New Roman" w:eastAsia="Times New Roman" w:hAnsi="Times New Roman" w:cs="Times New Roman"/>
          <w:kern w:val="0"/>
          <w:sz w:val="24"/>
          <w:szCs w:val="24"/>
          <w14:ligatures w14:val="none"/>
        </w:rPr>
        <w:fldChar w:fldCharType="begin">
          <w:fldData xml:space="preserve">PEVuZE5vdGU+PENpdGU+PEF1dGhvcj5SYWltbzwvQXV0aG9yPjxZZWFyPjIwMjI8L1llYXI+PFJl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</w:fldData>
        </w:fldChar>
      </w:r>
      <w:r w:rsidR="00DE066C" w:rsidRPr="00CF77C0">
        <w:rPr>
          <w:rFonts w:ascii="Times New Roman" w:eastAsia="Times New Roman" w:hAnsi="Times New Roman" w:cs="Times New Roman"/>
          <w:kern w:val="0"/>
          <w:sz w:val="24"/>
          <w:szCs w:val="24"/>
          <w14:ligatures w14:val="none"/>
        </w:rPr>
        <w:instrText xml:space="preserve"> ADDIN EN.CITE.DATA </w:instrText>
      </w:r>
      <w:r w:rsidR="00DE066C" w:rsidRPr="00CF77C0">
        <w:rPr>
          <w:rFonts w:ascii="Times New Roman" w:eastAsia="Times New Roman" w:hAnsi="Times New Roman" w:cs="Times New Roman"/>
          <w:kern w:val="0"/>
          <w:sz w:val="24"/>
          <w:szCs w:val="24"/>
          <w14:ligatures w14:val="none"/>
        </w:rPr>
      </w:r>
      <w:r w:rsidR="00DE066C" w:rsidRPr="00CF77C0">
        <w:rPr>
          <w:rFonts w:ascii="Times New Roman" w:eastAsia="Times New Roman" w:hAnsi="Times New Roman" w:cs="Times New Roman"/>
          <w:kern w:val="0"/>
          <w:sz w:val="24"/>
          <w:szCs w:val="24"/>
          <w14:ligatures w14:val="none"/>
        </w:rPr>
        <w:fldChar w:fldCharType="end"/>
      </w:r>
      <w:r w:rsidR="00F104CB" w:rsidRPr="00CF77C0">
        <w:rPr>
          <w:rFonts w:ascii="Times New Roman" w:eastAsia="Times New Roman" w:hAnsi="Times New Roman" w:cs="Times New Roman"/>
          <w:kern w:val="0"/>
          <w:sz w:val="24"/>
          <w:szCs w:val="24"/>
          <w14:ligatures w14:val="none"/>
        </w:rPr>
      </w:r>
      <w:r w:rsidR="00F104CB" w:rsidRPr="00CF77C0">
        <w:rPr>
          <w:rFonts w:ascii="Times New Roman" w:eastAsia="Times New Roman" w:hAnsi="Times New Roman" w:cs="Times New Roman"/>
          <w:kern w:val="0"/>
          <w:sz w:val="24"/>
          <w:szCs w:val="24"/>
          <w14:ligatures w14:val="none"/>
        </w:rPr>
        <w:fldChar w:fldCharType="separate"/>
      </w:r>
      <w:r w:rsidR="00F104CB" w:rsidRPr="00CF77C0">
        <w:rPr>
          <w:rFonts w:ascii="Times New Roman" w:eastAsia="Times New Roman" w:hAnsi="Times New Roman" w:cs="Times New Roman"/>
          <w:noProof/>
          <w:kern w:val="0"/>
          <w:sz w:val="24"/>
          <w:szCs w:val="24"/>
          <w14:ligatures w14:val="none"/>
        </w:rPr>
        <w:t>(Raimo et al., 2022; Raimo et al., 2021; Vitolla et al., 2020)</w:t>
      </w:r>
      <w:r w:rsidR="00F104CB" w:rsidRPr="00CF77C0">
        <w:rPr>
          <w:rFonts w:ascii="Times New Roman" w:eastAsia="Times New Roman" w:hAnsi="Times New Roman" w:cs="Times New Roman"/>
          <w:kern w:val="0"/>
          <w:sz w:val="24"/>
          <w:szCs w:val="24"/>
          <w14:ligatures w14:val="none"/>
        </w:rPr>
        <w:fldChar w:fldCharType="end"/>
      </w:r>
      <w:r w:rsidR="00DD435C" w:rsidRPr="00CF77C0">
        <w:rPr>
          <w:rFonts w:ascii="Times New Roman" w:eastAsia="Times New Roman" w:hAnsi="Times New Roman" w:cs="Times New Roman"/>
          <w:kern w:val="0"/>
          <w:sz w:val="24"/>
          <w:szCs w:val="24"/>
          <w14:ligatures w14:val="none"/>
        </w:rPr>
        <w:t xml:space="preserve">. </w:t>
      </w:r>
      <w:r w:rsidR="00A10AD6">
        <w:rPr>
          <w:rFonts w:ascii="Times New Roman" w:eastAsia="Times New Roman" w:hAnsi="Times New Roman" w:cs="Times New Roman"/>
          <w:kern w:val="0"/>
          <w:sz w:val="24"/>
          <w:szCs w:val="24"/>
          <w14:ligatures w14:val="none"/>
        </w:rPr>
        <w:t>D</w:t>
      </w:r>
      <w:r w:rsidRPr="00CF77C0">
        <w:rPr>
          <w:rFonts w:ascii="Times New Roman" w:eastAsia="Times New Roman" w:hAnsi="Times New Roman" w:cs="Times New Roman"/>
          <w:kern w:val="0"/>
          <w:sz w:val="24"/>
          <w:szCs w:val="24"/>
          <w14:ligatures w14:val="none"/>
        </w:rPr>
        <w:t>espite the theoretical benefits of robust governance structures, there is a notable gap in understanding the extent to which various governance mechanisms actually impact the quality of integrated reporting</w:t>
      </w:r>
      <w:r w:rsidR="0044434C" w:rsidRPr="00CF77C0">
        <w:rPr>
          <w:rFonts w:ascii="Times New Roman" w:eastAsia="Times New Roman" w:hAnsi="Times New Roman" w:cs="Times New Roman"/>
          <w:kern w:val="0"/>
          <w:sz w:val="24"/>
          <w:szCs w:val="24"/>
          <w14:ligatures w14:val="none"/>
        </w:rPr>
        <w:t xml:space="preserve"> in Ghana</w:t>
      </w:r>
      <w:r w:rsidRPr="00CF77C0">
        <w:rPr>
          <w:rFonts w:ascii="Times New Roman" w:eastAsia="Times New Roman" w:hAnsi="Times New Roman" w:cs="Times New Roman"/>
          <w:kern w:val="0"/>
          <w:sz w:val="24"/>
          <w:szCs w:val="24"/>
          <w14:ligatures w14:val="none"/>
        </w:rPr>
        <w:t xml:space="preserve">. </w:t>
      </w:r>
      <w:r w:rsidR="00DD435C" w:rsidRPr="00CF77C0">
        <w:rPr>
          <w:rFonts w:ascii="Times New Roman" w:eastAsia="Times New Roman" w:hAnsi="Times New Roman" w:cs="Times New Roman"/>
          <w:kern w:val="0"/>
          <w:sz w:val="24"/>
          <w:szCs w:val="24"/>
          <w14:ligatures w14:val="none"/>
        </w:rPr>
        <w:t xml:space="preserve">Thus, </w:t>
      </w:r>
      <w:r w:rsidR="005C6EBE">
        <w:rPr>
          <w:rFonts w:ascii="Times New Roman" w:eastAsia="Times New Roman" w:hAnsi="Times New Roman" w:cs="Times New Roman"/>
          <w:kern w:val="0"/>
          <w:sz w:val="24"/>
          <w:szCs w:val="24"/>
          <w14:ligatures w14:val="none"/>
        </w:rPr>
        <w:t>prior</w:t>
      </w:r>
      <w:r w:rsidR="00DD435C" w:rsidRPr="00CF77C0">
        <w:rPr>
          <w:rFonts w:ascii="Times New Roman" w:eastAsia="Times New Roman" w:hAnsi="Times New Roman" w:cs="Times New Roman"/>
          <w:kern w:val="0"/>
          <w:sz w:val="24"/>
          <w:szCs w:val="24"/>
          <w14:ligatures w14:val="none"/>
        </w:rPr>
        <w:t xml:space="preserve"> studies in Ghana </w:t>
      </w:r>
      <w:r w:rsidR="00D73077" w:rsidRPr="00CF77C0">
        <w:rPr>
          <w:rFonts w:ascii="Times New Roman" w:eastAsia="Times New Roman" w:hAnsi="Times New Roman" w:cs="Times New Roman"/>
          <w:kern w:val="0"/>
          <w:sz w:val="24"/>
          <w:szCs w:val="24"/>
          <w14:ligatures w14:val="none"/>
        </w:rPr>
        <w:t>have</w:t>
      </w:r>
      <w:r w:rsidR="00DD435C" w:rsidRPr="00CF77C0">
        <w:rPr>
          <w:rFonts w:ascii="Times New Roman" w:eastAsia="Times New Roman" w:hAnsi="Times New Roman" w:cs="Times New Roman"/>
          <w:kern w:val="0"/>
          <w:sz w:val="24"/>
          <w:szCs w:val="24"/>
          <w14:ligatures w14:val="none"/>
        </w:rPr>
        <w:t xml:space="preserve"> </w:t>
      </w:r>
      <w:r w:rsidR="005C6EBE">
        <w:rPr>
          <w:rFonts w:ascii="Times New Roman" w:eastAsia="Times New Roman" w:hAnsi="Times New Roman" w:cs="Times New Roman"/>
          <w:kern w:val="0"/>
          <w:sz w:val="24"/>
          <w:szCs w:val="24"/>
          <w14:ligatures w14:val="none"/>
        </w:rPr>
        <w:t>focused on</w:t>
      </w:r>
      <w:r w:rsidR="00DD435C" w:rsidRPr="00CF77C0">
        <w:rPr>
          <w:rFonts w:ascii="Times New Roman" w:eastAsia="Times New Roman" w:hAnsi="Times New Roman" w:cs="Times New Roman"/>
          <w:kern w:val="0"/>
          <w:sz w:val="24"/>
          <w:szCs w:val="24"/>
          <w14:ligatures w14:val="none"/>
        </w:rPr>
        <w:t xml:space="preserve"> the impact of </w:t>
      </w:r>
      <w:r w:rsidR="005C6EBE">
        <w:rPr>
          <w:rFonts w:ascii="Times New Roman" w:eastAsia="Times New Roman" w:hAnsi="Times New Roman" w:cs="Times New Roman"/>
          <w:kern w:val="0"/>
          <w:sz w:val="24"/>
          <w:szCs w:val="24"/>
          <w14:ligatures w14:val="none"/>
        </w:rPr>
        <w:t>firm</w:t>
      </w:r>
      <w:r w:rsidR="00DD435C" w:rsidRPr="00CF77C0">
        <w:rPr>
          <w:rFonts w:ascii="Times New Roman" w:eastAsia="Times New Roman" w:hAnsi="Times New Roman" w:cs="Times New Roman"/>
          <w:kern w:val="0"/>
          <w:sz w:val="24"/>
          <w:szCs w:val="24"/>
          <w14:ligatures w14:val="none"/>
        </w:rPr>
        <w:t xml:space="preserve"> governance on firms’ performance </w:t>
      </w:r>
      <w:r w:rsidR="0008027C" w:rsidRPr="00CF77C0">
        <w:rPr>
          <w:rFonts w:ascii="Times New Roman" w:eastAsia="Times New Roman" w:hAnsi="Times New Roman" w:cs="Times New Roman"/>
          <w:kern w:val="0"/>
          <w:sz w:val="24"/>
          <w:szCs w:val="24"/>
          <w14:ligatures w14:val="none"/>
        </w:rPr>
        <w:fldChar w:fldCharType="begin">
          <w:fldData xml:space="preserve">PEVuZE5vdGU+PENpdGU+PEF1dGhvcj5Ba2h0ZXI8L0F1dGhvcj48WWVhcj4yMDI0PC9ZZWFyPjxS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</w:fldData>
        </w:fldChar>
      </w:r>
      <w:r w:rsidR="0008027C" w:rsidRPr="00CF77C0">
        <w:rPr>
          <w:rFonts w:ascii="Times New Roman" w:eastAsia="Times New Roman" w:hAnsi="Times New Roman" w:cs="Times New Roman"/>
          <w:kern w:val="0"/>
          <w:sz w:val="24"/>
          <w:szCs w:val="24"/>
          <w14:ligatures w14:val="none"/>
        </w:rPr>
        <w:instrText xml:space="preserve"> ADDIN EN.CITE </w:instrText>
      </w:r>
      <w:r w:rsidR="0008027C" w:rsidRPr="00CF77C0">
        <w:rPr>
          <w:rFonts w:ascii="Times New Roman" w:eastAsia="Times New Roman" w:hAnsi="Times New Roman" w:cs="Times New Roman"/>
          <w:kern w:val="0"/>
          <w:sz w:val="24"/>
          <w:szCs w:val="24"/>
          <w14:ligatures w14:val="none"/>
        </w:rPr>
        <w:fldChar w:fldCharType="begin">
          <w:fldData xml:space="preserve">PEVuZE5vdGU+PENpdGU+PEF1dGhvcj5Ba2h0ZXI8L0F1dGhvcj48WWVhcj4yMDI0PC9ZZWFyPjxS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</w:fldData>
        </w:fldChar>
      </w:r>
      <w:r w:rsidR="0008027C" w:rsidRPr="00CF77C0">
        <w:rPr>
          <w:rFonts w:ascii="Times New Roman" w:eastAsia="Times New Roman" w:hAnsi="Times New Roman" w:cs="Times New Roman"/>
          <w:kern w:val="0"/>
          <w:sz w:val="24"/>
          <w:szCs w:val="24"/>
          <w14:ligatures w14:val="none"/>
        </w:rPr>
        <w:instrText xml:space="preserve"> ADDIN EN.CITE.DATA </w:instrText>
      </w:r>
      <w:r w:rsidR="0008027C" w:rsidRPr="00CF77C0">
        <w:rPr>
          <w:rFonts w:ascii="Times New Roman" w:eastAsia="Times New Roman" w:hAnsi="Times New Roman" w:cs="Times New Roman"/>
          <w:kern w:val="0"/>
          <w:sz w:val="24"/>
          <w:szCs w:val="24"/>
          <w14:ligatures w14:val="none"/>
        </w:rPr>
      </w:r>
      <w:r w:rsidR="0008027C" w:rsidRPr="00CF77C0">
        <w:rPr>
          <w:rFonts w:ascii="Times New Roman" w:eastAsia="Times New Roman" w:hAnsi="Times New Roman" w:cs="Times New Roman"/>
          <w:kern w:val="0"/>
          <w:sz w:val="24"/>
          <w:szCs w:val="24"/>
          <w14:ligatures w14:val="none"/>
        </w:rPr>
        <w:fldChar w:fldCharType="end"/>
      </w:r>
      <w:r w:rsidR="0008027C" w:rsidRPr="00CF77C0">
        <w:rPr>
          <w:rFonts w:ascii="Times New Roman" w:eastAsia="Times New Roman" w:hAnsi="Times New Roman" w:cs="Times New Roman"/>
          <w:kern w:val="0"/>
          <w:sz w:val="24"/>
          <w:szCs w:val="24"/>
          <w14:ligatures w14:val="none"/>
        </w:rPr>
      </w:r>
      <w:r w:rsidR="0008027C" w:rsidRPr="00CF77C0">
        <w:rPr>
          <w:rFonts w:ascii="Times New Roman" w:eastAsia="Times New Roman" w:hAnsi="Times New Roman" w:cs="Times New Roman"/>
          <w:kern w:val="0"/>
          <w:sz w:val="24"/>
          <w:szCs w:val="24"/>
          <w14:ligatures w14:val="none"/>
        </w:rPr>
        <w:fldChar w:fldCharType="separate"/>
      </w:r>
      <w:r w:rsidR="0008027C" w:rsidRPr="00CF77C0">
        <w:rPr>
          <w:rFonts w:ascii="Times New Roman" w:eastAsia="Times New Roman" w:hAnsi="Times New Roman" w:cs="Times New Roman"/>
          <w:noProof/>
          <w:kern w:val="0"/>
          <w:sz w:val="24"/>
          <w:szCs w:val="24"/>
          <w14:ligatures w14:val="none"/>
        </w:rPr>
        <w:t>(Akhter &amp; Hassan, 2024; Farooq et al., 2022; Ghabri, 2022; Hong &amp; Linh, 2023; Shakri et al., 2024; E. G. Xu et al., 2022)</w:t>
      </w:r>
      <w:r w:rsidR="0008027C" w:rsidRPr="00CF77C0">
        <w:rPr>
          <w:rFonts w:ascii="Times New Roman" w:eastAsia="Times New Roman" w:hAnsi="Times New Roman" w:cs="Times New Roman"/>
          <w:kern w:val="0"/>
          <w:sz w:val="24"/>
          <w:szCs w:val="24"/>
          <w14:ligatures w14:val="none"/>
        </w:rPr>
        <w:fldChar w:fldCharType="end"/>
      </w:r>
      <w:r w:rsidR="00DD435C" w:rsidRPr="00CF77C0">
        <w:rPr>
          <w:rFonts w:ascii="Times New Roman" w:eastAsia="Times New Roman" w:hAnsi="Times New Roman" w:cs="Times New Roman"/>
          <w:kern w:val="0"/>
          <w:sz w:val="24"/>
          <w:szCs w:val="24"/>
          <w14:ligatures w14:val="none"/>
        </w:rPr>
        <w:t>.</w:t>
      </w:r>
      <w:r w:rsidR="00040B60" w:rsidRPr="00CF77C0">
        <w:rPr>
          <w:rFonts w:ascii="Times New Roman" w:eastAsia="Times New Roman" w:hAnsi="Times New Roman" w:cs="Times New Roman"/>
          <w:kern w:val="0"/>
          <w:sz w:val="24"/>
          <w:szCs w:val="24"/>
          <w14:ligatures w14:val="none"/>
        </w:rPr>
        <w:t xml:space="preserve"> Others have also considered the impact of corporate governance on </w:t>
      </w:r>
      <w:r w:rsidR="00D73077">
        <w:rPr>
          <w:rFonts w:ascii="Times New Roman" w:eastAsia="Times New Roman" w:hAnsi="Times New Roman" w:cs="Times New Roman"/>
          <w:kern w:val="0"/>
          <w:sz w:val="24"/>
          <w:szCs w:val="24"/>
          <w14:ligatures w14:val="none"/>
        </w:rPr>
        <w:t>ESG performance</w:t>
      </w:r>
      <w:r w:rsidR="00040B60" w:rsidRPr="00CF77C0">
        <w:rPr>
          <w:rFonts w:ascii="Times New Roman" w:eastAsia="Times New Roman" w:hAnsi="Times New Roman" w:cs="Times New Roman"/>
          <w:kern w:val="0"/>
          <w:sz w:val="24"/>
          <w:szCs w:val="24"/>
          <w14:ligatures w14:val="none"/>
        </w:rPr>
        <w:t xml:space="preserve"> </w:t>
      </w:r>
      <w:r w:rsidR="0008027C" w:rsidRPr="00CF77C0">
        <w:rPr>
          <w:rFonts w:ascii="Times New Roman" w:eastAsia="Times New Roman" w:hAnsi="Times New Roman" w:cs="Times New Roman"/>
          <w:kern w:val="0"/>
          <w:sz w:val="24"/>
          <w:szCs w:val="24"/>
          <w14:ligatures w14:val="none"/>
        </w:rPr>
        <w:fldChar w:fldCharType="begin">
          <w:fldData xml:space="preserve">PEVuZE5vdGU+PENpdGU+PEF1dGhvcj5YaWU8L0F1dGhvcj48WWVhcj4yMDE5PC9ZZWFyPjxSZWNO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</w:fldData>
        </w:fldChar>
      </w:r>
      <w:r w:rsidR="0008027C" w:rsidRPr="00CF77C0">
        <w:rPr>
          <w:rFonts w:ascii="Times New Roman" w:eastAsia="Times New Roman" w:hAnsi="Times New Roman" w:cs="Times New Roman"/>
          <w:kern w:val="0"/>
          <w:sz w:val="24"/>
          <w:szCs w:val="24"/>
          <w14:ligatures w14:val="none"/>
        </w:rPr>
        <w:instrText xml:space="preserve"> ADDIN EN.CITE </w:instrText>
      </w:r>
      <w:r w:rsidR="0008027C" w:rsidRPr="00CF77C0">
        <w:rPr>
          <w:rFonts w:ascii="Times New Roman" w:eastAsia="Times New Roman" w:hAnsi="Times New Roman" w:cs="Times New Roman"/>
          <w:kern w:val="0"/>
          <w:sz w:val="24"/>
          <w:szCs w:val="24"/>
          <w14:ligatures w14:val="none"/>
        </w:rPr>
        <w:fldChar w:fldCharType="begin">
          <w:fldData xml:space="preserve">PEVuZE5vdGU+PENpdGU+PEF1dGhvcj5YaWU8L0F1dGhvcj48WWVhcj4yMDE5PC9ZZWFyPjxSZWNO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</w:fldData>
        </w:fldChar>
      </w:r>
      <w:r w:rsidR="0008027C" w:rsidRPr="00CF77C0">
        <w:rPr>
          <w:rFonts w:ascii="Times New Roman" w:eastAsia="Times New Roman" w:hAnsi="Times New Roman" w:cs="Times New Roman"/>
          <w:kern w:val="0"/>
          <w:sz w:val="24"/>
          <w:szCs w:val="24"/>
          <w14:ligatures w14:val="none"/>
        </w:rPr>
        <w:instrText xml:space="preserve"> ADDIN EN.CITE.DATA </w:instrText>
      </w:r>
      <w:r w:rsidR="0008027C" w:rsidRPr="00CF77C0">
        <w:rPr>
          <w:rFonts w:ascii="Times New Roman" w:eastAsia="Times New Roman" w:hAnsi="Times New Roman" w:cs="Times New Roman"/>
          <w:kern w:val="0"/>
          <w:sz w:val="24"/>
          <w:szCs w:val="24"/>
          <w14:ligatures w14:val="none"/>
        </w:rPr>
      </w:r>
      <w:r w:rsidR="0008027C" w:rsidRPr="00CF77C0">
        <w:rPr>
          <w:rFonts w:ascii="Times New Roman" w:eastAsia="Times New Roman" w:hAnsi="Times New Roman" w:cs="Times New Roman"/>
          <w:kern w:val="0"/>
          <w:sz w:val="24"/>
          <w:szCs w:val="24"/>
          <w14:ligatures w14:val="none"/>
        </w:rPr>
        <w:fldChar w:fldCharType="end"/>
      </w:r>
      <w:r w:rsidR="0008027C" w:rsidRPr="00CF77C0">
        <w:rPr>
          <w:rFonts w:ascii="Times New Roman" w:eastAsia="Times New Roman" w:hAnsi="Times New Roman" w:cs="Times New Roman"/>
          <w:kern w:val="0"/>
          <w:sz w:val="24"/>
          <w:szCs w:val="24"/>
          <w14:ligatures w14:val="none"/>
        </w:rPr>
      </w:r>
      <w:r w:rsidR="0008027C" w:rsidRPr="00CF77C0">
        <w:rPr>
          <w:rFonts w:ascii="Times New Roman" w:eastAsia="Times New Roman" w:hAnsi="Times New Roman" w:cs="Times New Roman"/>
          <w:kern w:val="0"/>
          <w:sz w:val="24"/>
          <w:szCs w:val="24"/>
          <w14:ligatures w14:val="none"/>
        </w:rPr>
        <w:fldChar w:fldCharType="separate"/>
      </w:r>
      <w:r w:rsidR="0008027C" w:rsidRPr="00CF77C0">
        <w:rPr>
          <w:rFonts w:ascii="Times New Roman" w:eastAsia="Times New Roman" w:hAnsi="Times New Roman" w:cs="Times New Roman"/>
          <w:noProof/>
          <w:kern w:val="0"/>
          <w:sz w:val="24"/>
          <w:szCs w:val="24"/>
          <w14:ligatures w14:val="none"/>
        </w:rPr>
        <w:t>(Huang, 2010; Lagasio &amp; Cucari, 2019; Sila &amp; Cek, 2017; Xie et al., 2019)</w:t>
      </w:r>
      <w:r w:rsidR="0008027C" w:rsidRPr="00CF77C0">
        <w:rPr>
          <w:rFonts w:ascii="Times New Roman" w:eastAsia="Times New Roman" w:hAnsi="Times New Roman" w:cs="Times New Roman"/>
          <w:kern w:val="0"/>
          <w:sz w:val="24"/>
          <w:szCs w:val="24"/>
          <w14:ligatures w14:val="none"/>
        </w:rPr>
        <w:fldChar w:fldCharType="end"/>
      </w:r>
      <w:r w:rsidR="00040B60" w:rsidRPr="00CF77C0">
        <w:rPr>
          <w:rFonts w:ascii="Times New Roman" w:eastAsia="Times New Roman" w:hAnsi="Times New Roman" w:cs="Times New Roman"/>
          <w:kern w:val="0"/>
          <w:sz w:val="24"/>
          <w:szCs w:val="24"/>
          <w14:ligatures w14:val="none"/>
        </w:rPr>
        <w:t>.</w:t>
      </w:r>
      <w:r w:rsidR="00AD54F8" w:rsidRPr="00CF77C0">
        <w:rPr>
          <w:rFonts w:ascii="Times New Roman" w:eastAsia="Times New Roman" w:hAnsi="Times New Roman" w:cs="Times New Roman"/>
          <w:kern w:val="0"/>
          <w:sz w:val="24"/>
          <w:szCs w:val="24"/>
          <w14:ligatures w14:val="none"/>
        </w:rPr>
        <w:t xml:space="preserve"> </w:t>
      </w:r>
      <w:r w:rsidR="00A10AD6">
        <w:rPr>
          <w:rFonts w:ascii="Times New Roman" w:eastAsia="Times New Roman" w:hAnsi="Times New Roman" w:cs="Times New Roman"/>
          <w:kern w:val="0"/>
          <w:sz w:val="24"/>
          <w:szCs w:val="24"/>
          <w14:ligatures w14:val="none"/>
        </w:rPr>
        <w:lastRenderedPageBreak/>
        <w:t xml:space="preserve">None of the studies have considered the holistic view on how governance mechanism and </w:t>
      </w:r>
      <w:r w:rsidR="003E169A">
        <w:rPr>
          <w:rFonts w:ascii="Times New Roman" w:eastAsia="Times New Roman" w:hAnsi="Times New Roman" w:cs="Times New Roman"/>
          <w:kern w:val="0"/>
          <w:sz w:val="24"/>
          <w:szCs w:val="24"/>
          <w14:ligatures w14:val="none"/>
        </w:rPr>
        <w:t xml:space="preserve">EM </w:t>
      </w:r>
      <w:r w:rsidR="00A10AD6">
        <w:rPr>
          <w:rFonts w:ascii="Times New Roman" w:eastAsia="Times New Roman" w:hAnsi="Times New Roman" w:cs="Times New Roman"/>
          <w:kern w:val="0"/>
          <w:sz w:val="24"/>
          <w:szCs w:val="24"/>
          <w14:ligatures w14:val="none"/>
        </w:rPr>
        <w:t xml:space="preserve">can influence integrated reporting. </w:t>
      </w:r>
    </w:p>
    <w:p w14:paraId="44073D4B" w14:textId="08409BA5" w:rsidR="00A10AD6" w:rsidRDefault="00040B60"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Considering the methodological gap, most of the studies measured firms’ governance mechanism</w:t>
      </w:r>
      <w:r w:rsidR="00AD54F8" w:rsidRPr="00CF77C0">
        <w:rPr>
          <w:rFonts w:ascii="Times New Roman" w:eastAsia="Times New Roman" w:hAnsi="Times New Roman" w:cs="Times New Roman"/>
          <w:kern w:val="0"/>
          <w:sz w:val="24"/>
          <w:szCs w:val="24"/>
          <w14:ligatures w14:val="none"/>
        </w:rPr>
        <w:t>s</w:t>
      </w:r>
      <w:r w:rsidRPr="00CF77C0">
        <w:rPr>
          <w:rFonts w:ascii="Times New Roman" w:eastAsia="Times New Roman" w:hAnsi="Times New Roman" w:cs="Times New Roman"/>
          <w:kern w:val="0"/>
          <w:sz w:val="24"/>
          <w:szCs w:val="24"/>
          <w14:ligatures w14:val="none"/>
        </w:rPr>
        <w:t xml:space="preserve"> based on board composition </w:t>
      </w:r>
      <w:r w:rsidR="00F104CB" w:rsidRPr="00CF77C0">
        <w:rPr>
          <w:rFonts w:ascii="Times New Roman" w:eastAsia="Times New Roman" w:hAnsi="Times New Roman" w:cs="Times New Roman"/>
          <w:kern w:val="0"/>
          <w:sz w:val="24"/>
          <w:szCs w:val="24"/>
          <w14:ligatures w14:val="none"/>
        </w:rPr>
        <w:fldChar w:fldCharType="begin">
          <w:fldData xml:space="preserve">PEVuZE5vdGU+PENpdGU+PEF1dGhvcj5WaXRvbGxhPC9BdXRob3I+PFllYXI+MjAyMDwvWWVhcj48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</w:fldData>
        </w:fldChar>
      </w:r>
      <w:r w:rsidR="00DE066C" w:rsidRPr="00CF77C0">
        <w:rPr>
          <w:rFonts w:ascii="Times New Roman" w:eastAsia="Times New Roman" w:hAnsi="Times New Roman" w:cs="Times New Roman"/>
          <w:kern w:val="0"/>
          <w:sz w:val="24"/>
          <w:szCs w:val="24"/>
          <w14:ligatures w14:val="none"/>
        </w:rPr>
        <w:instrText xml:space="preserve"> ADDIN EN.CITE </w:instrText>
      </w:r>
      <w:r w:rsidR="00DE066C" w:rsidRPr="00CF77C0">
        <w:rPr>
          <w:rFonts w:ascii="Times New Roman" w:eastAsia="Times New Roman" w:hAnsi="Times New Roman" w:cs="Times New Roman"/>
          <w:kern w:val="0"/>
          <w:sz w:val="24"/>
          <w:szCs w:val="24"/>
          <w14:ligatures w14:val="none"/>
        </w:rPr>
        <w:fldChar w:fldCharType="begin">
          <w:fldData xml:space="preserve">PEVuZE5vdGU+PENpdGU+PEF1dGhvcj5WaXRvbGxhPC9BdXRob3I+PFllYXI+MjAyMDwvWWVhcj48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</w:fldData>
        </w:fldChar>
      </w:r>
      <w:r w:rsidR="00DE066C" w:rsidRPr="00CF77C0">
        <w:rPr>
          <w:rFonts w:ascii="Times New Roman" w:eastAsia="Times New Roman" w:hAnsi="Times New Roman" w:cs="Times New Roman"/>
          <w:kern w:val="0"/>
          <w:sz w:val="24"/>
          <w:szCs w:val="24"/>
          <w14:ligatures w14:val="none"/>
        </w:rPr>
        <w:instrText xml:space="preserve"> ADDIN EN.CITE.DATA </w:instrText>
      </w:r>
      <w:r w:rsidR="00DE066C" w:rsidRPr="00CF77C0">
        <w:rPr>
          <w:rFonts w:ascii="Times New Roman" w:eastAsia="Times New Roman" w:hAnsi="Times New Roman" w:cs="Times New Roman"/>
          <w:kern w:val="0"/>
          <w:sz w:val="24"/>
          <w:szCs w:val="24"/>
          <w14:ligatures w14:val="none"/>
        </w:rPr>
      </w:r>
      <w:r w:rsidR="00DE066C" w:rsidRPr="00CF77C0">
        <w:rPr>
          <w:rFonts w:ascii="Times New Roman" w:eastAsia="Times New Roman" w:hAnsi="Times New Roman" w:cs="Times New Roman"/>
          <w:kern w:val="0"/>
          <w:sz w:val="24"/>
          <w:szCs w:val="24"/>
          <w14:ligatures w14:val="none"/>
        </w:rPr>
        <w:fldChar w:fldCharType="end"/>
      </w:r>
      <w:r w:rsidR="00F104CB" w:rsidRPr="00CF77C0">
        <w:rPr>
          <w:rFonts w:ascii="Times New Roman" w:eastAsia="Times New Roman" w:hAnsi="Times New Roman" w:cs="Times New Roman"/>
          <w:kern w:val="0"/>
          <w:sz w:val="24"/>
          <w:szCs w:val="24"/>
          <w14:ligatures w14:val="none"/>
        </w:rPr>
      </w:r>
      <w:r w:rsidR="00F104CB" w:rsidRPr="00CF77C0">
        <w:rPr>
          <w:rFonts w:ascii="Times New Roman" w:eastAsia="Times New Roman" w:hAnsi="Times New Roman" w:cs="Times New Roman"/>
          <w:kern w:val="0"/>
          <w:sz w:val="24"/>
          <w:szCs w:val="24"/>
          <w14:ligatures w14:val="none"/>
        </w:rPr>
        <w:fldChar w:fldCharType="separate"/>
      </w:r>
      <w:r w:rsidR="0008027C" w:rsidRPr="00CF77C0">
        <w:rPr>
          <w:rFonts w:ascii="Times New Roman" w:eastAsia="Times New Roman" w:hAnsi="Times New Roman" w:cs="Times New Roman"/>
          <w:noProof/>
          <w:kern w:val="0"/>
          <w:sz w:val="24"/>
          <w:szCs w:val="24"/>
          <w14:ligatures w14:val="none"/>
        </w:rPr>
        <w:t>(Huang, 2010; Lagasio &amp; Cucari, 2019; Vitolla et al., 2020)</w:t>
      </w:r>
      <w:r w:rsidR="00F104CB"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w:t>
      </w:r>
      <w:r w:rsidR="00046FD1" w:rsidRPr="00CF77C0">
        <w:rPr>
          <w:rFonts w:ascii="Times New Roman" w:eastAsia="Times New Roman" w:hAnsi="Times New Roman" w:cs="Times New Roman"/>
          <w:kern w:val="0"/>
          <w:sz w:val="24"/>
          <w:szCs w:val="24"/>
          <w14:ligatures w14:val="none"/>
        </w:rPr>
        <w:t>Th</w:t>
      </w:r>
      <w:r w:rsidR="00FD585C">
        <w:rPr>
          <w:rFonts w:ascii="Times New Roman" w:eastAsia="Times New Roman" w:hAnsi="Times New Roman" w:cs="Times New Roman"/>
          <w:kern w:val="0"/>
          <w:sz w:val="24"/>
          <w:szCs w:val="24"/>
          <w14:ligatures w14:val="none"/>
        </w:rPr>
        <w:t xml:space="preserve">is calls for </w:t>
      </w:r>
      <w:r w:rsidR="00046FD1" w:rsidRPr="00CF77C0">
        <w:rPr>
          <w:rFonts w:ascii="Times New Roman" w:eastAsia="Times New Roman" w:hAnsi="Times New Roman" w:cs="Times New Roman"/>
          <w:kern w:val="0"/>
          <w:sz w:val="24"/>
          <w:szCs w:val="24"/>
          <w14:ligatures w14:val="none"/>
        </w:rPr>
        <w:t xml:space="preserve">a need to account </w:t>
      </w:r>
      <w:r w:rsidR="00AD54F8" w:rsidRPr="00CF77C0">
        <w:rPr>
          <w:rFonts w:ascii="Times New Roman" w:eastAsia="Times New Roman" w:hAnsi="Times New Roman" w:cs="Times New Roman"/>
          <w:kern w:val="0"/>
          <w:sz w:val="24"/>
          <w:szCs w:val="24"/>
          <w14:ligatures w14:val="none"/>
        </w:rPr>
        <w:t>for</w:t>
      </w:r>
      <w:r w:rsidR="00046FD1" w:rsidRPr="00CF77C0">
        <w:rPr>
          <w:rFonts w:ascii="Times New Roman" w:eastAsia="Times New Roman" w:hAnsi="Times New Roman" w:cs="Times New Roman"/>
          <w:kern w:val="0"/>
          <w:sz w:val="24"/>
          <w:szCs w:val="24"/>
          <w14:ligatures w14:val="none"/>
        </w:rPr>
        <w:t xml:space="preserve"> other </w:t>
      </w:r>
      <w:r w:rsidR="00FD585C">
        <w:rPr>
          <w:rFonts w:ascii="Times New Roman" w:eastAsia="Times New Roman" w:hAnsi="Times New Roman" w:cs="Times New Roman"/>
          <w:kern w:val="0"/>
          <w:sz w:val="24"/>
          <w:szCs w:val="24"/>
          <w14:ligatures w14:val="none"/>
        </w:rPr>
        <w:t>firm</w:t>
      </w:r>
      <w:r w:rsidR="00046FD1" w:rsidRPr="00CF77C0">
        <w:rPr>
          <w:rFonts w:ascii="Times New Roman" w:eastAsia="Times New Roman" w:hAnsi="Times New Roman" w:cs="Times New Roman"/>
          <w:kern w:val="0"/>
          <w:sz w:val="24"/>
          <w:szCs w:val="24"/>
          <w14:ligatures w14:val="none"/>
        </w:rPr>
        <w:t xml:space="preserve"> governance mechanism to provide robust understanding and </w:t>
      </w:r>
      <w:r w:rsidR="00B64EA2" w:rsidRPr="00CF77C0">
        <w:rPr>
          <w:rFonts w:ascii="Times New Roman" w:eastAsia="Times New Roman" w:hAnsi="Times New Roman" w:cs="Times New Roman"/>
          <w:kern w:val="0"/>
          <w:sz w:val="24"/>
          <w:szCs w:val="24"/>
          <w14:ligatures w14:val="none"/>
        </w:rPr>
        <w:t xml:space="preserve">effective </w:t>
      </w:r>
      <w:r w:rsidR="00046FD1" w:rsidRPr="00CF77C0">
        <w:rPr>
          <w:rFonts w:ascii="Times New Roman" w:eastAsia="Times New Roman" w:hAnsi="Times New Roman" w:cs="Times New Roman"/>
          <w:kern w:val="0"/>
          <w:sz w:val="24"/>
          <w:szCs w:val="24"/>
          <w14:ligatures w14:val="none"/>
        </w:rPr>
        <w:t>policy implications</w:t>
      </w:r>
      <w:r w:rsidR="00B64EA2" w:rsidRPr="00CF77C0">
        <w:rPr>
          <w:rFonts w:ascii="Times New Roman" w:eastAsia="Times New Roman" w:hAnsi="Times New Roman" w:cs="Times New Roman"/>
          <w:kern w:val="0"/>
          <w:sz w:val="24"/>
          <w:szCs w:val="24"/>
          <w14:ligatures w14:val="none"/>
        </w:rPr>
        <w:t xml:space="preserve"> in the context of Ghana. </w:t>
      </w:r>
      <w:r w:rsidR="00A10AD6">
        <w:rPr>
          <w:rFonts w:ascii="Times New Roman" w:eastAsia="Times New Roman" w:hAnsi="Times New Roman" w:cs="Times New Roman"/>
          <w:kern w:val="0"/>
          <w:sz w:val="24"/>
          <w:szCs w:val="24"/>
          <w14:ligatures w14:val="none"/>
        </w:rPr>
        <w:t xml:space="preserve">None of the studies considered the internal control mechanisms which equally have great influence on achieving integrated reporting for firms. </w:t>
      </w:r>
    </w:p>
    <w:p w14:paraId="60BBC147" w14:textId="3B0DB004" w:rsidR="00AB3A0F" w:rsidRPr="00CF77C0" w:rsidRDefault="00AD54F8"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Moreover, </w:t>
      </w:r>
      <w:r w:rsidR="00040B60" w:rsidRPr="00CF77C0">
        <w:rPr>
          <w:rFonts w:ascii="Times New Roman" w:eastAsia="Times New Roman" w:hAnsi="Times New Roman" w:cs="Times New Roman"/>
          <w:kern w:val="0"/>
          <w:sz w:val="24"/>
          <w:szCs w:val="24"/>
          <w14:ligatures w14:val="none"/>
        </w:rPr>
        <w:t>t</w:t>
      </w:r>
      <w:r w:rsidR="00DB0246" w:rsidRPr="00CF77C0">
        <w:rPr>
          <w:rFonts w:ascii="Times New Roman" w:eastAsia="Times New Roman" w:hAnsi="Times New Roman" w:cs="Times New Roman"/>
          <w:kern w:val="0"/>
          <w:sz w:val="24"/>
          <w:szCs w:val="24"/>
          <w14:ligatures w14:val="none"/>
        </w:rPr>
        <w:t xml:space="preserve">he effectiveness of these mechanisms in shaping reporting practices can vary widely among firms. This variation raises questions about how different governance practices contribute to or detract from the quality of </w:t>
      </w:r>
      <w:r w:rsidR="00DC4BCE">
        <w:rPr>
          <w:rFonts w:ascii="Times New Roman" w:eastAsia="Times New Roman" w:hAnsi="Times New Roman" w:cs="Times New Roman"/>
          <w:kern w:val="0"/>
          <w:sz w:val="24"/>
          <w:szCs w:val="24"/>
          <w14:ligatures w14:val="none"/>
        </w:rPr>
        <w:t>IR</w:t>
      </w:r>
      <w:r w:rsidR="00093421" w:rsidRPr="00CF77C0">
        <w:rPr>
          <w:rFonts w:ascii="Times New Roman" w:eastAsia="Times New Roman" w:hAnsi="Times New Roman" w:cs="Times New Roman"/>
          <w:kern w:val="0"/>
          <w:sz w:val="24"/>
          <w:szCs w:val="24"/>
          <w14:ligatures w14:val="none"/>
        </w:rPr>
        <w:t xml:space="preserve"> especially</w:t>
      </w:r>
      <w:r w:rsidR="00DB0246" w:rsidRPr="00CF77C0">
        <w:rPr>
          <w:rFonts w:ascii="Times New Roman" w:eastAsia="Times New Roman" w:hAnsi="Times New Roman" w:cs="Times New Roman"/>
          <w:kern w:val="0"/>
          <w:sz w:val="24"/>
          <w:szCs w:val="24"/>
          <w14:ligatures w14:val="none"/>
        </w:rPr>
        <w:t xml:space="preserve">. As a result, it remains unclear which specific governance elements are most effective in ensuring that integrated reports accurately reflect the </w:t>
      </w:r>
      <w:r w:rsidR="00781174">
        <w:rPr>
          <w:rFonts w:ascii="Times New Roman" w:eastAsia="Times New Roman" w:hAnsi="Times New Roman" w:cs="Times New Roman"/>
          <w:kern w:val="0"/>
          <w:sz w:val="24"/>
          <w:szCs w:val="24"/>
          <w14:ligatures w14:val="none"/>
        </w:rPr>
        <w:t>corporate</w:t>
      </w:r>
      <w:r w:rsidR="00DB0246" w:rsidRPr="00CF77C0">
        <w:rPr>
          <w:rFonts w:ascii="Times New Roman" w:eastAsia="Times New Roman" w:hAnsi="Times New Roman" w:cs="Times New Roman"/>
          <w:kern w:val="0"/>
          <w:sz w:val="24"/>
          <w:szCs w:val="24"/>
          <w14:ligatures w14:val="none"/>
        </w:rPr>
        <w:t xml:space="preserve"> performance and strategic priorities.</w:t>
      </w:r>
      <w:r w:rsidR="00093421" w:rsidRPr="00CF77C0">
        <w:rPr>
          <w:rFonts w:ascii="Times New Roman" w:eastAsia="Times New Roman" w:hAnsi="Times New Roman" w:cs="Times New Roman"/>
          <w:kern w:val="0"/>
          <w:sz w:val="24"/>
          <w:szCs w:val="24"/>
          <w14:ligatures w14:val="none"/>
        </w:rPr>
        <w:t xml:space="preserve"> This study </w:t>
      </w:r>
      <w:r w:rsidR="00AB3A0F" w:rsidRPr="00CF77C0">
        <w:rPr>
          <w:rFonts w:ascii="Times New Roman" w:eastAsia="Times New Roman" w:hAnsi="Times New Roman" w:cs="Times New Roman"/>
          <w:kern w:val="0"/>
          <w:sz w:val="24"/>
          <w:szCs w:val="24"/>
          <w14:ligatures w14:val="none"/>
        </w:rPr>
        <w:t xml:space="preserve">advances the literature by examining how </w:t>
      </w:r>
      <w:r w:rsidR="00C759BF" w:rsidRPr="00CF77C0">
        <w:rPr>
          <w:rFonts w:ascii="Times New Roman" w:eastAsia="Times New Roman" w:hAnsi="Times New Roman" w:cs="Times New Roman"/>
          <w:kern w:val="0"/>
          <w:sz w:val="24"/>
          <w:szCs w:val="24"/>
          <w14:ligatures w14:val="none"/>
        </w:rPr>
        <w:t xml:space="preserve">various governance </w:t>
      </w:r>
      <w:r w:rsidR="00AB3A0F" w:rsidRPr="00CF77C0">
        <w:rPr>
          <w:rFonts w:ascii="Times New Roman" w:eastAsia="Times New Roman" w:hAnsi="Times New Roman" w:cs="Times New Roman"/>
          <w:kern w:val="0"/>
          <w:sz w:val="24"/>
          <w:szCs w:val="24"/>
          <w14:ligatures w14:val="none"/>
        </w:rPr>
        <w:t>mechanism</w:t>
      </w:r>
      <w:r w:rsidR="00C759BF" w:rsidRPr="00CF77C0">
        <w:rPr>
          <w:rFonts w:ascii="Times New Roman" w:eastAsia="Times New Roman" w:hAnsi="Times New Roman" w:cs="Times New Roman"/>
          <w:kern w:val="0"/>
          <w:sz w:val="24"/>
          <w:szCs w:val="24"/>
          <w14:ligatures w14:val="none"/>
        </w:rPr>
        <w:t xml:space="preserve"> impact integrated reporting</w:t>
      </w:r>
      <w:r w:rsidRPr="00CF77C0">
        <w:rPr>
          <w:rFonts w:ascii="Times New Roman" w:eastAsia="Times New Roman" w:hAnsi="Times New Roman" w:cs="Times New Roman"/>
          <w:kern w:val="0"/>
          <w:sz w:val="24"/>
          <w:szCs w:val="24"/>
          <w14:ligatures w14:val="none"/>
        </w:rPr>
        <w:t xml:space="preserve"> in Ghana for robust understanding in literature and policy</w:t>
      </w:r>
      <w:r w:rsidR="00AB3A0F" w:rsidRPr="00CF77C0">
        <w:rPr>
          <w:rFonts w:ascii="Times New Roman" w:eastAsia="Times New Roman" w:hAnsi="Times New Roman" w:cs="Times New Roman"/>
          <w:kern w:val="0"/>
          <w:sz w:val="24"/>
          <w:szCs w:val="24"/>
          <w14:ligatures w14:val="none"/>
        </w:rPr>
        <w:t xml:space="preserve">. </w:t>
      </w:r>
    </w:p>
    <w:p w14:paraId="29F6B751" w14:textId="43486FC8" w:rsidR="00134698" w:rsidRPr="00CF77C0" w:rsidRDefault="00A81E2D"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In </w:t>
      </w:r>
      <w:r w:rsidR="0074748F" w:rsidRPr="00CF77C0">
        <w:rPr>
          <w:rFonts w:ascii="Times New Roman" w:eastAsia="Times New Roman" w:hAnsi="Times New Roman" w:cs="Times New Roman"/>
          <w:kern w:val="0"/>
          <w:sz w:val="24"/>
          <w:szCs w:val="24"/>
          <w14:ligatures w14:val="none"/>
        </w:rPr>
        <w:t>addition</w:t>
      </w:r>
      <w:r w:rsidR="00AB3A0F" w:rsidRPr="00CF77C0">
        <w:rPr>
          <w:rFonts w:ascii="Times New Roman" w:eastAsia="Times New Roman" w:hAnsi="Times New Roman" w:cs="Times New Roman"/>
          <w:kern w:val="0"/>
          <w:sz w:val="24"/>
          <w:szCs w:val="24"/>
          <w14:ligatures w14:val="none"/>
        </w:rPr>
        <w:t>, g</w:t>
      </w:r>
      <w:r w:rsidR="00C759BF" w:rsidRPr="00CF77C0">
        <w:rPr>
          <w:rFonts w:ascii="Times New Roman" w:eastAsia="Times New Roman" w:hAnsi="Times New Roman" w:cs="Times New Roman"/>
          <w:kern w:val="0"/>
          <w:sz w:val="24"/>
          <w:szCs w:val="24"/>
          <w14:ligatures w14:val="none"/>
        </w:rPr>
        <w:t xml:space="preserve">iving stakeholders a thorough and transparent picture of a </w:t>
      </w:r>
      <w:r w:rsidR="00781174">
        <w:rPr>
          <w:rFonts w:ascii="Times New Roman" w:eastAsia="Times New Roman" w:hAnsi="Times New Roman" w:cs="Times New Roman"/>
          <w:kern w:val="0"/>
          <w:sz w:val="24"/>
          <w:szCs w:val="24"/>
          <w14:ligatures w14:val="none"/>
        </w:rPr>
        <w:t>firms</w:t>
      </w:r>
      <w:r w:rsidR="00C759BF" w:rsidRPr="00CF77C0">
        <w:rPr>
          <w:rFonts w:ascii="Times New Roman" w:eastAsia="Times New Roman" w:hAnsi="Times New Roman" w:cs="Times New Roman"/>
          <w:kern w:val="0"/>
          <w:sz w:val="24"/>
          <w:szCs w:val="24"/>
          <w14:ligatures w14:val="none"/>
        </w:rPr>
        <w:t xml:space="preserve"> performance and long-term worth requires integrated reporting</w:t>
      </w:r>
      <w:r w:rsidR="00D73F03" w:rsidRPr="00CF77C0">
        <w:rPr>
          <w:rFonts w:ascii="Times New Roman" w:eastAsia="Times New Roman" w:hAnsi="Times New Roman" w:cs="Times New Roman"/>
          <w:kern w:val="0"/>
          <w:sz w:val="24"/>
          <w:szCs w:val="24"/>
          <w14:ligatures w14:val="none"/>
        </w:rPr>
        <w:t xml:space="preserve"> </w:t>
      </w:r>
      <w:r w:rsidR="00F104CB" w:rsidRPr="00CF77C0">
        <w:rPr>
          <w:rFonts w:ascii="Times New Roman" w:eastAsia="Times New Roman" w:hAnsi="Times New Roman" w:cs="Times New Roman"/>
          <w:kern w:val="0"/>
          <w:sz w:val="24"/>
          <w:szCs w:val="24"/>
          <w14:ligatures w14:val="none"/>
        </w:rPr>
        <w:fldChar w:fldCharType="begin"/>
      </w:r>
      <w:r w:rsidR="00DE066C" w:rsidRPr="00CF77C0">
        <w:rPr>
          <w:rFonts w:ascii="Times New Roman" w:eastAsia="Times New Roman" w:hAnsi="Times New Roman" w:cs="Times New Roman"/>
          <w:kern w:val="0"/>
          <w:sz w:val="24"/>
          <w:szCs w:val="24"/>
          <w14:ligatures w14:val="none"/>
        </w:rPr>
        <w:instrText xml:space="preserve"> ADDIN EN.CITE &lt;EndNote&gt;&lt;Cite&gt;&lt;Author&gt;Vitolla&lt;/Author&gt;&lt;Year&gt;2020&lt;/Year&gt;&lt;RecNum&gt;615&lt;/RecNum&gt;&lt;DisplayText&gt;(Vitolla et al., 2020)&lt;/DisplayText&gt;&lt;record&gt;&lt;rec-number&gt;615&lt;/rec-number&gt;&lt;foreign-keys&gt;&lt;key app="EN" db-id="wvrx20a09teez3et5x7vzsthfrssrw2awx05" timestamp="1721807142"&gt;615&lt;/key&gt;&lt;/foreign-keys&gt;&lt;ref-type name="Journal Article"&gt;17&lt;/ref-type&gt;&lt;contributors&gt;&lt;authors&gt;&lt;author&gt;Vitolla, Filippo&lt;/author&gt;&lt;author&gt;Raimo, Nicola&lt;/author&gt;&lt;author&gt;Rubino, Michele&lt;/author&gt;&lt;/authors&gt;&lt;/contributors&gt;&lt;titles&gt;&lt;title&gt;Board characteristics and integrated reporting quality: An agency theory perspective&lt;/title&gt;&lt;secondary-title&gt;Corporate Social Responsibility and Environmental Management&lt;/secondary-title&gt;&lt;/titles&gt;&lt;periodical&gt;&lt;full-title&gt;Corporate Social Responsibility and Environmental Management&lt;/full-title&gt;&lt;/periodical&gt;&lt;pages&gt;1152-1163&lt;/pages&gt;&lt;volume&gt;27&lt;/volume&gt;&lt;number&gt;2&lt;/number&gt;&lt;dates&gt;&lt;year&gt;2020&lt;/year&gt;&lt;/dates&gt;&lt;isbn&gt;1535-3958&lt;/isbn&gt;&lt;urls&gt;&lt;/urls&gt;&lt;/record&gt;&lt;/Cite&gt;&lt;/EndNote&gt;</w:instrText>
      </w:r>
      <w:r w:rsidR="00F104CB" w:rsidRPr="00CF77C0">
        <w:rPr>
          <w:rFonts w:ascii="Times New Roman" w:eastAsia="Times New Roman" w:hAnsi="Times New Roman" w:cs="Times New Roman"/>
          <w:kern w:val="0"/>
          <w:sz w:val="24"/>
          <w:szCs w:val="24"/>
          <w14:ligatures w14:val="none"/>
        </w:rPr>
        <w:fldChar w:fldCharType="separate"/>
      </w:r>
      <w:r w:rsidR="00F104CB" w:rsidRPr="00CF77C0">
        <w:rPr>
          <w:rFonts w:ascii="Times New Roman" w:eastAsia="Times New Roman" w:hAnsi="Times New Roman" w:cs="Times New Roman"/>
          <w:noProof/>
          <w:kern w:val="0"/>
          <w:sz w:val="24"/>
          <w:szCs w:val="24"/>
          <w14:ligatures w14:val="none"/>
        </w:rPr>
        <w:t>(Vitolla et al., 2020)</w:t>
      </w:r>
      <w:r w:rsidR="00F104CB" w:rsidRPr="00CF77C0">
        <w:rPr>
          <w:rFonts w:ascii="Times New Roman" w:eastAsia="Times New Roman" w:hAnsi="Times New Roman" w:cs="Times New Roman"/>
          <w:kern w:val="0"/>
          <w:sz w:val="24"/>
          <w:szCs w:val="24"/>
          <w14:ligatures w14:val="none"/>
        </w:rPr>
        <w:fldChar w:fldCharType="end"/>
      </w:r>
      <w:r w:rsidR="00C759BF" w:rsidRPr="00CF77C0">
        <w:rPr>
          <w:rFonts w:ascii="Times New Roman" w:eastAsia="Times New Roman" w:hAnsi="Times New Roman" w:cs="Times New Roman"/>
          <w:kern w:val="0"/>
          <w:sz w:val="24"/>
          <w:szCs w:val="24"/>
          <w14:ligatures w14:val="none"/>
        </w:rPr>
        <w:t xml:space="preserve">. By maintaining norms of accountability and openness, governance systems including board </w:t>
      </w:r>
      <w:r w:rsidR="00D73F03" w:rsidRPr="00CF77C0">
        <w:rPr>
          <w:rFonts w:ascii="Times New Roman" w:eastAsia="Times New Roman" w:hAnsi="Times New Roman" w:cs="Times New Roman"/>
          <w:kern w:val="0"/>
          <w:sz w:val="24"/>
          <w:szCs w:val="24"/>
          <w14:ligatures w14:val="none"/>
        </w:rPr>
        <w:t>composition</w:t>
      </w:r>
      <w:r w:rsidR="00C759BF" w:rsidRPr="00CF77C0">
        <w:rPr>
          <w:rFonts w:ascii="Times New Roman" w:eastAsia="Times New Roman" w:hAnsi="Times New Roman" w:cs="Times New Roman"/>
          <w:kern w:val="0"/>
          <w:sz w:val="24"/>
          <w:szCs w:val="24"/>
          <w14:ligatures w14:val="none"/>
        </w:rPr>
        <w:t xml:space="preserve">, audit committees, and internal controls are intended to guarantee the dependability and </w:t>
      </w:r>
      <w:r w:rsidR="00D73F03" w:rsidRPr="00CF77C0">
        <w:rPr>
          <w:rFonts w:ascii="Times New Roman" w:eastAsia="Times New Roman" w:hAnsi="Times New Roman" w:cs="Times New Roman"/>
          <w:kern w:val="0"/>
          <w:sz w:val="24"/>
          <w:szCs w:val="24"/>
          <w14:ligatures w14:val="none"/>
        </w:rPr>
        <w:t>accuracy</w:t>
      </w:r>
      <w:r w:rsidR="00C759BF" w:rsidRPr="00CF77C0">
        <w:rPr>
          <w:rFonts w:ascii="Times New Roman" w:eastAsia="Times New Roman" w:hAnsi="Times New Roman" w:cs="Times New Roman"/>
          <w:kern w:val="0"/>
          <w:sz w:val="24"/>
          <w:szCs w:val="24"/>
          <w14:ligatures w14:val="none"/>
        </w:rPr>
        <w:t xml:space="preserve"> of </w:t>
      </w:r>
      <w:r w:rsidR="00781174">
        <w:rPr>
          <w:rFonts w:ascii="Times New Roman" w:eastAsia="Times New Roman" w:hAnsi="Times New Roman" w:cs="Times New Roman"/>
          <w:kern w:val="0"/>
          <w:sz w:val="24"/>
          <w:szCs w:val="24"/>
          <w14:ligatures w14:val="none"/>
        </w:rPr>
        <w:t>IR</w:t>
      </w:r>
      <w:r w:rsidR="00D73F03" w:rsidRPr="00CF77C0">
        <w:rPr>
          <w:rFonts w:ascii="Times New Roman" w:eastAsia="Times New Roman" w:hAnsi="Times New Roman" w:cs="Times New Roman"/>
          <w:kern w:val="0"/>
          <w:sz w:val="24"/>
          <w:szCs w:val="24"/>
          <w14:ligatures w14:val="none"/>
        </w:rPr>
        <w:t xml:space="preserve"> </w:t>
      </w:r>
      <w:r w:rsidR="00F104CB" w:rsidRPr="00CF77C0">
        <w:rPr>
          <w:rFonts w:ascii="Times New Roman" w:eastAsia="Times New Roman" w:hAnsi="Times New Roman" w:cs="Times New Roman"/>
          <w:kern w:val="0"/>
          <w:sz w:val="24"/>
          <w:szCs w:val="24"/>
          <w14:ligatures w14:val="none"/>
        </w:rPr>
        <w:fldChar w:fldCharType="begin">
          <w:fldData xml:space="preserve">PEVuZE5vdGU+PENpdGU+PEF1dGhvcj5Fc3Bvc2l0bzwvQXV0aG9yPjxZZWFyPjIwMjM8L1llYXI+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</w:fldData>
        </w:fldChar>
      </w:r>
      <w:r w:rsidR="00F104CB" w:rsidRPr="00CF77C0">
        <w:rPr>
          <w:rFonts w:ascii="Times New Roman" w:eastAsia="Times New Roman" w:hAnsi="Times New Roman" w:cs="Times New Roman"/>
          <w:kern w:val="0"/>
          <w:sz w:val="24"/>
          <w:szCs w:val="24"/>
          <w14:ligatures w14:val="none"/>
        </w:rPr>
        <w:instrText xml:space="preserve"> ADDIN EN.CITE </w:instrText>
      </w:r>
      <w:r w:rsidR="00F104CB" w:rsidRPr="00CF77C0">
        <w:rPr>
          <w:rFonts w:ascii="Times New Roman" w:eastAsia="Times New Roman" w:hAnsi="Times New Roman" w:cs="Times New Roman"/>
          <w:kern w:val="0"/>
          <w:sz w:val="24"/>
          <w:szCs w:val="24"/>
          <w14:ligatures w14:val="none"/>
        </w:rPr>
        <w:fldChar w:fldCharType="begin">
          <w:fldData xml:space="preserve">PEVuZE5vdGU+PENpdGU+PEF1dGhvcj5Fc3Bvc2l0bzwvQXV0aG9yPjxZZWFyPjIwMjM8L1llYXI+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</w:fldData>
        </w:fldChar>
      </w:r>
      <w:r w:rsidR="00F104CB" w:rsidRPr="00CF77C0">
        <w:rPr>
          <w:rFonts w:ascii="Times New Roman" w:eastAsia="Times New Roman" w:hAnsi="Times New Roman" w:cs="Times New Roman"/>
          <w:kern w:val="0"/>
          <w:sz w:val="24"/>
          <w:szCs w:val="24"/>
          <w14:ligatures w14:val="none"/>
        </w:rPr>
        <w:instrText xml:space="preserve"> ADDIN EN.CITE.DATA </w:instrText>
      </w:r>
      <w:r w:rsidR="00F104CB" w:rsidRPr="00CF77C0">
        <w:rPr>
          <w:rFonts w:ascii="Times New Roman" w:eastAsia="Times New Roman" w:hAnsi="Times New Roman" w:cs="Times New Roman"/>
          <w:kern w:val="0"/>
          <w:sz w:val="24"/>
          <w:szCs w:val="24"/>
          <w14:ligatures w14:val="none"/>
        </w:rPr>
      </w:r>
      <w:r w:rsidR="00F104CB" w:rsidRPr="00CF77C0">
        <w:rPr>
          <w:rFonts w:ascii="Times New Roman" w:eastAsia="Times New Roman" w:hAnsi="Times New Roman" w:cs="Times New Roman"/>
          <w:kern w:val="0"/>
          <w:sz w:val="24"/>
          <w:szCs w:val="24"/>
          <w14:ligatures w14:val="none"/>
        </w:rPr>
        <w:fldChar w:fldCharType="end"/>
      </w:r>
      <w:r w:rsidR="00F104CB" w:rsidRPr="00CF77C0">
        <w:rPr>
          <w:rFonts w:ascii="Times New Roman" w:eastAsia="Times New Roman" w:hAnsi="Times New Roman" w:cs="Times New Roman"/>
          <w:kern w:val="0"/>
          <w:sz w:val="24"/>
          <w:szCs w:val="24"/>
          <w14:ligatures w14:val="none"/>
        </w:rPr>
      </w:r>
      <w:r w:rsidR="00F104CB" w:rsidRPr="00CF77C0">
        <w:rPr>
          <w:rFonts w:ascii="Times New Roman" w:eastAsia="Times New Roman" w:hAnsi="Times New Roman" w:cs="Times New Roman"/>
          <w:kern w:val="0"/>
          <w:sz w:val="24"/>
          <w:szCs w:val="24"/>
          <w14:ligatures w14:val="none"/>
        </w:rPr>
        <w:fldChar w:fldCharType="separate"/>
      </w:r>
      <w:r w:rsidR="00F104CB" w:rsidRPr="00CF77C0">
        <w:rPr>
          <w:rFonts w:ascii="Times New Roman" w:eastAsia="Times New Roman" w:hAnsi="Times New Roman" w:cs="Times New Roman"/>
          <w:noProof/>
          <w:kern w:val="0"/>
          <w:sz w:val="24"/>
          <w:szCs w:val="24"/>
          <w14:ligatures w14:val="none"/>
        </w:rPr>
        <w:t>(Esposito et al., 2023; Fiori et al., 2016; Raimo et al., 2022)</w:t>
      </w:r>
      <w:r w:rsidR="00F104CB" w:rsidRPr="00CF77C0">
        <w:rPr>
          <w:rFonts w:ascii="Times New Roman" w:eastAsia="Times New Roman" w:hAnsi="Times New Roman" w:cs="Times New Roman"/>
          <w:kern w:val="0"/>
          <w:sz w:val="24"/>
          <w:szCs w:val="24"/>
          <w14:ligatures w14:val="none"/>
        </w:rPr>
        <w:fldChar w:fldCharType="end"/>
      </w:r>
      <w:r w:rsidR="00D73F03" w:rsidRPr="00CF77C0">
        <w:rPr>
          <w:rFonts w:ascii="Times New Roman" w:eastAsia="Times New Roman" w:hAnsi="Times New Roman" w:cs="Times New Roman"/>
          <w:kern w:val="0"/>
          <w:sz w:val="24"/>
          <w:szCs w:val="24"/>
          <w14:ligatures w14:val="none"/>
        </w:rPr>
        <w:t xml:space="preserve">. </w:t>
      </w:r>
      <w:r w:rsidR="00C759BF" w:rsidRPr="00CF77C0">
        <w:rPr>
          <w:rFonts w:ascii="Times New Roman" w:eastAsia="Times New Roman" w:hAnsi="Times New Roman" w:cs="Times New Roman"/>
          <w:kern w:val="0"/>
          <w:sz w:val="24"/>
          <w:szCs w:val="24"/>
          <w14:ligatures w14:val="none"/>
        </w:rPr>
        <w:t xml:space="preserve"> However, </w:t>
      </w:r>
      <w:r w:rsidR="003E169A">
        <w:rPr>
          <w:rFonts w:ascii="Times New Roman" w:eastAsia="Times New Roman" w:hAnsi="Times New Roman" w:cs="Times New Roman"/>
          <w:kern w:val="0"/>
          <w:sz w:val="24"/>
          <w:szCs w:val="24"/>
          <w14:ligatures w14:val="none"/>
        </w:rPr>
        <w:t xml:space="preserve">EM </w:t>
      </w:r>
      <w:r w:rsidR="00C759BF" w:rsidRPr="00CF77C0">
        <w:rPr>
          <w:rFonts w:ascii="Times New Roman" w:eastAsia="Times New Roman" w:hAnsi="Times New Roman" w:cs="Times New Roman"/>
          <w:kern w:val="0"/>
          <w:sz w:val="24"/>
          <w:szCs w:val="24"/>
          <w14:ligatures w14:val="none"/>
        </w:rPr>
        <w:t xml:space="preserve">techniques may considerably reduce the ability of these governance tools to enhance the quality of </w:t>
      </w:r>
      <w:r w:rsidR="00781174">
        <w:rPr>
          <w:rFonts w:ascii="Times New Roman" w:eastAsia="Times New Roman" w:hAnsi="Times New Roman" w:cs="Times New Roman"/>
          <w:kern w:val="0"/>
          <w:sz w:val="24"/>
          <w:szCs w:val="24"/>
          <w14:ligatures w14:val="none"/>
        </w:rPr>
        <w:t>IR</w:t>
      </w:r>
      <w:r w:rsidR="00C759BF" w:rsidRPr="00CF77C0">
        <w:rPr>
          <w:rFonts w:ascii="Times New Roman" w:eastAsia="Times New Roman" w:hAnsi="Times New Roman" w:cs="Times New Roman"/>
          <w:kern w:val="0"/>
          <w:sz w:val="24"/>
          <w:szCs w:val="24"/>
          <w14:ligatures w14:val="none"/>
        </w:rPr>
        <w:t>.</w:t>
      </w:r>
      <w:r w:rsidR="00D73F03" w:rsidRPr="00CF77C0">
        <w:rPr>
          <w:rFonts w:ascii="Times New Roman" w:eastAsia="Times New Roman" w:hAnsi="Times New Roman" w:cs="Times New Roman"/>
          <w:kern w:val="0"/>
          <w:sz w:val="24"/>
          <w:szCs w:val="24"/>
          <w14:ligatures w14:val="none"/>
        </w:rPr>
        <w:t xml:space="preserve"> Thus, the</w:t>
      </w:r>
      <w:r w:rsidR="00C759BF" w:rsidRPr="00CF77C0">
        <w:rPr>
          <w:rFonts w:ascii="Times New Roman" w:eastAsia="Times New Roman" w:hAnsi="Times New Roman" w:cs="Times New Roman"/>
          <w:kern w:val="0"/>
          <w:sz w:val="24"/>
          <w:szCs w:val="24"/>
          <w14:ligatures w14:val="none"/>
        </w:rPr>
        <w:t xml:space="preserve"> efficacy of governance </w:t>
      </w:r>
      <w:r w:rsidR="00D73F03" w:rsidRPr="00CF77C0">
        <w:rPr>
          <w:rFonts w:ascii="Times New Roman" w:eastAsia="Times New Roman" w:hAnsi="Times New Roman" w:cs="Times New Roman"/>
          <w:kern w:val="0"/>
          <w:sz w:val="24"/>
          <w:szCs w:val="24"/>
          <w14:ligatures w14:val="none"/>
        </w:rPr>
        <w:t>mechanism</w:t>
      </w:r>
      <w:r w:rsidR="00C759BF" w:rsidRPr="00CF77C0">
        <w:rPr>
          <w:rFonts w:ascii="Times New Roman" w:eastAsia="Times New Roman" w:hAnsi="Times New Roman" w:cs="Times New Roman"/>
          <w:kern w:val="0"/>
          <w:sz w:val="24"/>
          <w:szCs w:val="24"/>
          <w14:ligatures w14:val="none"/>
        </w:rPr>
        <w:t xml:space="preserve"> may be compromised by </w:t>
      </w:r>
      <w:r w:rsidR="00D73F03" w:rsidRPr="00CF77C0">
        <w:rPr>
          <w:rFonts w:ascii="Times New Roman" w:eastAsia="Times New Roman" w:hAnsi="Times New Roman" w:cs="Times New Roman"/>
          <w:kern w:val="0"/>
          <w:sz w:val="24"/>
          <w:szCs w:val="24"/>
          <w14:ligatures w14:val="none"/>
        </w:rPr>
        <w:t>earnings</w:t>
      </w:r>
      <w:r w:rsidR="00C759BF" w:rsidRPr="00CF77C0">
        <w:rPr>
          <w:rFonts w:ascii="Times New Roman" w:eastAsia="Times New Roman" w:hAnsi="Times New Roman" w:cs="Times New Roman"/>
          <w:kern w:val="0"/>
          <w:sz w:val="24"/>
          <w:szCs w:val="24"/>
          <w14:ligatures w14:val="none"/>
        </w:rPr>
        <w:t xml:space="preserve"> manipulation, which makes it difficult to determine with precision how effectively governance processes are operating</w:t>
      </w:r>
      <w:r w:rsidR="009E6DF7" w:rsidRPr="00CF77C0">
        <w:rPr>
          <w:rFonts w:ascii="Times New Roman" w:eastAsia="Times New Roman" w:hAnsi="Times New Roman" w:cs="Times New Roman"/>
          <w:kern w:val="0"/>
          <w:sz w:val="24"/>
          <w:szCs w:val="24"/>
          <w14:ligatures w14:val="none"/>
        </w:rPr>
        <w:t xml:space="preserve"> </w:t>
      </w:r>
      <w:r w:rsidR="00F104CB" w:rsidRPr="00CF77C0">
        <w:rPr>
          <w:rFonts w:ascii="Times New Roman" w:eastAsia="Times New Roman" w:hAnsi="Times New Roman" w:cs="Times New Roman"/>
          <w:kern w:val="0"/>
          <w:sz w:val="24"/>
          <w:szCs w:val="24"/>
          <w14:ligatures w14:val="none"/>
        </w:rPr>
        <w:fldChar w:fldCharType="begin">
          <w:fldData xml:space="preserve">PEVuZE5vdGU+PENpdGU+PEF1dGhvcj5BcHBpYWd5ZWk8L0F1dGhvcj48WWVhcj4yMDIzPC9ZZWFy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</w:fldData>
        </w:fldChar>
      </w:r>
      <w:r w:rsidR="00615B1F" w:rsidRPr="00CF77C0">
        <w:rPr>
          <w:rFonts w:ascii="Times New Roman" w:eastAsia="Times New Roman" w:hAnsi="Times New Roman" w:cs="Times New Roman"/>
          <w:kern w:val="0"/>
          <w:sz w:val="24"/>
          <w:szCs w:val="24"/>
          <w14:ligatures w14:val="none"/>
        </w:rPr>
        <w:instrText xml:space="preserve"> ADDIN EN.CITE </w:instrText>
      </w:r>
      <w:r w:rsidR="00615B1F" w:rsidRPr="00CF77C0">
        <w:rPr>
          <w:rFonts w:ascii="Times New Roman" w:eastAsia="Times New Roman" w:hAnsi="Times New Roman" w:cs="Times New Roman"/>
          <w:kern w:val="0"/>
          <w:sz w:val="24"/>
          <w:szCs w:val="24"/>
          <w14:ligatures w14:val="none"/>
        </w:rPr>
        <w:fldChar w:fldCharType="begin">
          <w:fldData xml:space="preserve">PEVuZE5vdGU+PENpdGU+PEF1dGhvcj5BcHBpYWd5ZWk8L0F1dGhvcj48WWVhcj4yMDIzPC9ZZWFy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</w:fldData>
        </w:fldChar>
      </w:r>
      <w:r w:rsidR="00615B1F" w:rsidRPr="00CF77C0">
        <w:rPr>
          <w:rFonts w:ascii="Times New Roman" w:eastAsia="Times New Roman" w:hAnsi="Times New Roman" w:cs="Times New Roman"/>
          <w:kern w:val="0"/>
          <w:sz w:val="24"/>
          <w:szCs w:val="24"/>
          <w14:ligatures w14:val="none"/>
        </w:rPr>
        <w:instrText xml:space="preserve"> ADDIN EN.CITE.DATA </w:instrText>
      </w:r>
      <w:r w:rsidR="00615B1F" w:rsidRPr="00CF77C0">
        <w:rPr>
          <w:rFonts w:ascii="Times New Roman" w:eastAsia="Times New Roman" w:hAnsi="Times New Roman" w:cs="Times New Roman"/>
          <w:kern w:val="0"/>
          <w:sz w:val="24"/>
          <w:szCs w:val="24"/>
          <w14:ligatures w14:val="none"/>
        </w:rPr>
      </w:r>
      <w:r w:rsidR="00615B1F" w:rsidRPr="00CF77C0">
        <w:rPr>
          <w:rFonts w:ascii="Times New Roman" w:eastAsia="Times New Roman" w:hAnsi="Times New Roman" w:cs="Times New Roman"/>
          <w:kern w:val="0"/>
          <w:sz w:val="24"/>
          <w:szCs w:val="24"/>
          <w14:ligatures w14:val="none"/>
        </w:rPr>
        <w:fldChar w:fldCharType="end"/>
      </w:r>
      <w:r w:rsidR="00F104CB" w:rsidRPr="00CF77C0">
        <w:rPr>
          <w:rFonts w:ascii="Times New Roman" w:eastAsia="Times New Roman" w:hAnsi="Times New Roman" w:cs="Times New Roman"/>
          <w:kern w:val="0"/>
          <w:sz w:val="24"/>
          <w:szCs w:val="24"/>
          <w14:ligatures w14:val="none"/>
        </w:rPr>
      </w:r>
      <w:r w:rsidR="00F104CB" w:rsidRPr="00CF77C0">
        <w:rPr>
          <w:rFonts w:ascii="Times New Roman" w:eastAsia="Times New Roman" w:hAnsi="Times New Roman" w:cs="Times New Roman"/>
          <w:kern w:val="0"/>
          <w:sz w:val="24"/>
          <w:szCs w:val="24"/>
          <w14:ligatures w14:val="none"/>
        </w:rPr>
        <w:fldChar w:fldCharType="separate"/>
      </w:r>
      <w:r w:rsidR="00F104CB" w:rsidRPr="00CF77C0">
        <w:rPr>
          <w:rFonts w:ascii="Times New Roman" w:eastAsia="Times New Roman" w:hAnsi="Times New Roman" w:cs="Times New Roman"/>
          <w:noProof/>
          <w:kern w:val="0"/>
          <w:sz w:val="24"/>
          <w:szCs w:val="24"/>
          <w14:ligatures w14:val="none"/>
        </w:rPr>
        <w:t xml:space="preserve">(Appiagyei et al., </w:t>
      </w:r>
      <w:r w:rsidR="00F104CB" w:rsidRPr="00CF77C0">
        <w:rPr>
          <w:rFonts w:ascii="Times New Roman" w:eastAsia="Times New Roman" w:hAnsi="Times New Roman" w:cs="Times New Roman"/>
          <w:noProof/>
          <w:kern w:val="0"/>
          <w:sz w:val="24"/>
          <w:szCs w:val="24"/>
          <w14:ligatures w14:val="none"/>
        </w:rPr>
        <w:lastRenderedPageBreak/>
        <w:t>2023; Cooray et al., 2020; Esposito et al., 2023; Wang et al., 2020)</w:t>
      </w:r>
      <w:r w:rsidR="00F104CB" w:rsidRPr="00CF77C0">
        <w:rPr>
          <w:rFonts w:ascii="Times New Roman" w:eastAsia="Times New Roman" w:hAnsi="Times New Roman" w:cs="Times New Roman"/>
          <w:kern w:val="0"/>
          <w:sz w:val="24"/>
          <w:szCs w:val="24"/>
          <w14:ligatures w14:val="none"/>
        </w:rPr>
        <w:fldChar w:fldCharType="end"/>
      </w:r>
      <w:r w:rsidR="00C759BF" w:rsidRPr="00CF77C0">
        <w:rPr>
          <w:rFonts w:ascii="Times New Roman" w:eastAsia="Times New Roman" w:hAnsi="Times New Roman" w:cs="Times New Roman"/>
          <w:kern w:val="0"/>
          <w:sz w:val="24"/>
          <w:szCs w:val="24"/>
          <w14:ligatures w14:val="none"/>
        </w:rPr>
        <w:t xml:space="preserve">. </w:t>
      </w:r>
      <w:r w:rsidR="00D73F03" w:rsidRPr="00CF77C0">
        <w:rPr>
          <w:rFonts w:ascii="Times New Roman" w:eastAsia="Times New Roman" w:hAnsi="Times New Roman" w:cs="Times New Roman"/>
          <w:kern w:val="0"/>
          <w:sz w:val="24"/>
          <w:szCs w:val="24"/>
          <w14:ligatures w14:val="none"/>
        </w:rPr>
        <w:t xml:space="preserve">Notwithstanding, prior studies are silent on how </w:t>
      </w:r>
      <w:r w:rsidR="003E169A">
        <w:rPr>
          <w:rFonts w:ascii="Times New Roman" w:eastAsia="Times New Roman" w:hAnsi="Times New Roman" w:cs="Times New Roman"/>
          <w:kern w:val="0"/>
          <w:sz w:val="24"/>
          <w:szCs w:val="24"/>
          <w14:ligatures w14:val="none"/>
        </w:rPr>
        <w:t xml:space="preserve">EM </w:t>
      </w:r>
      <w:r w:rsidR="00D73F03" w:rsidRPr="00CF77C0">
        <w:rPr>
          <w:rFonts w:ascii="Times New Roman" w:eastAsia="Times New Roman" w:hAnsi="Times New Roman" w:cs="Times New Roman"/>
          <w:kern w:val="0"/>
          <w:sz w:val="24"/>
          <w:szCs w:val="24"/>
          <w14:ligatures w14:val="none"/>
        </w:rPr>
        <w:t xml:space="preserve">will influence firm governance mechanisms to impact integrated reporting especially in developing countries such as Ghana. </w:t>
      </w:r>
      <w:r w:rsidR="009E6DF7" w:rsidRPr="00CF77C0">
        <w:rPr>
          <w:rFonts w:ascii="Times New Roman" w:eastAsia="Times New Roman" w:hAnsi="Times New Roman" w:cs="Times New Roman"/>
          <w:kern w:val="0"/>
          <w:sz w:val="24"/>
          <w:szCs w:val="24"/>
          <w14:ligatures w14:val="none"/>
        </w:rPr>
        <w:t xml:space="preserve">As a result, this study aims to advance the literature on </w:t>
      </w:r>
      <w:r w:rsidR="00C759BF" w:rsidRPr="00CF77C0">
        <w:rPr>
          <w:rFonts w:ascii="Times New Roman" w:eastAsia="Times New Roman" w:hAnsi="Times New Roman" w:cs="Times New Roman"/>
          <w:kern w:val="0"/>
          <w:sz w:val="24"/>
          <w:szCs w:val="24"/>
          <w14:ligatures w14:val="none"/>
        </w:rPr>
        <w:t xml:space="preserve">how </w:t>
      </w:r>
      <w:r w:rsidR="003E169A">
        <w:rPr>
          <w:rFonts w:ascii="Times New Roman" w:eastAsia="Times New Roman" w:hAnsi="Times New Roman" w:cs="Times New Roman"/>
          <w:kern w:val="0"/>
          <w:sz w:val="24"/>
          <w:szCs w:val="24"/>
          <w14:ligatures w14:val="none"/>
        </w:rPr>
        <w:t xml:space="preserve">EM </w:t>
      </w:r>
      <w:r w:rsidR="00C759BF" w:rsidRPr="00CF77C0">
        <w:rPr>
          <w:rFonts w:ascii="Times New Roman" w:eastAsia="Times New Roman" w:hAnsi="Times New Roman" w:cs="Times New Roman"/>
          <w:kern w:val="0"/>
          <w:sz w:val="24"/>
          <w:szCs w:val="24"/>
          <w14:ligatures w14:val="none"/>
        </w:rPr>
        <w:t>techniques affect the interaction between governance mechanisms and integrated reporting</w:t>
      </w:r>
      <w:r w:rsidR="0000216F" w:rsidRPr="00CF77C0">
        <w:rPr>
          <w:rFonts w:ascii="Times New Roman" w:eastAsia="Times New Roman" w:hAnsi="Times New Roman" w:cs="Times New Roman"/>
          <w:kern w:val="0"/>
          <w:sz w:val="24"/>
          <w:szCs w:val="24"/>
          <w14:ligatures w14:val="none"/>
        </w:rPr>
        <w:t xml:space="preserve"> in Ghana</w:t>
      </w:r>
      <w:r w:rsidR="00134698" w:rsidRPr="00CF77C0">
        <w:rPr>
          <w:rFonts w:ascii="Times New Roman" w:eastAsia="Times New Roman" w:hAnsi="Times New Roman" w:cs="Times New Roman"/>
          <w:kern w:val="0"/>
          <w:sz w:val="24"/>
          <w:szCs w:val="24"/>
          <w14:ligatures w14:val="none"/>
        </w:rPr>
        <w:t>.</w:t>
      </w:r>
    </w:p>
    <w:p w14:paraId="2B32C578" w14:textId="3B32462B" w:rsidR="00134698" w:rsidRPr="00134CDA" w:rsidRDefault="00134698" w:rsidP="00134CDA">
      <w:pPr>
        <w:pStyle w:val="Heading2"/>
        <w:spacing w:line="480" w:lineRule="auto"/>
        <w:rPr>
          <w:rFonts w:ascii="Times New Roman" w:eastAsia="Times New Roman" w:hAnsi="Times New Roman" w:cs="Times New Roman"/>
          <w:b/>
          <w:bCs/>
          <w:color w:val="auto"/>
          <w:kern w:val="0"/>
          <w:sz w:val="24"/>
          <w:szCs w:val="24"/>
          <w14:ligatures w14:val="none"/>
        </w:rPr>
      </w:pPr>
      <w:bookmarkStart w:id="24" w:name="_Toc173324250"/>
      <w:bookmarkStart w:id="25" w:name="_Toc173520540"/>
      <w:r w:rsidRPr="00134CDA">
        <w:rPr>
          <w:rFonts w:ascii="Times New Roman" w:eastAsia="Times New Roman" w:hAnsi="Times New Roman" w:cs="Times New Roman"/>
          <w:b/>
          <w:bCs/>
          <w:color w:val="auto"/>
          <w:kern w:val="0"/>
          <w:sz w:val="24"/>
          <w:szCs w:val="24"/>
          <w14:ligatures w14:val="none"/>
        </w:rPr>
        <w:t>1.3 Research Purpose</w:t>
      </w:r>
      <w:bookmarkEnd w:id="24"/>
      <w:bookmarkEnd w:id="25"/>
      <w:r w:rsidRPr="00134CDA">
        <w:rPr>
          <w:rFonts w:ascii="Times New Roman" w:eastAsia="Times New Roman" w:hAnsi="Times New Roman" w:cs="Times New Roman"/>
          <w:b/>
          <w:bCs/>
          <w:color w:val="auto"/>
          <w:kern w:val="0"/>
          <w:sz w:val="24"/>
          <w:szCs w:val="24"/>
          <w14:ligatures w14:val="none"/>
        </w:rPr>
        <w:t xml:space="preserve"> </w:t>
      </w:r>
    </w:p>
    <w:p w14:paraId="750EAE83" w14:textId="74B79EC7" w:rsidR="00134698" w:rsidRPr="00CF77C0" w:rsidRDefault="00134698"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The purpose of this </w:t>
      </w:r>
      <w:r w:rsidR="004B62FF">
        <w:rPr>
          <w:rFonts w:ascii="Times New Roman" w:eastAsia="Times New Roman" w:hAnsi="Times New Roman" w:cs="Times New Roman"/>
          <w:kern w:val="0"/>
          <w:sz w:val="24"/>
          <w:szCs w:val="24"/>
          <w14:ligatures w14:val="none"/>
        </w:rPr>
        <w:t>study</w:t>
      </w:r>
      <w:r w:rsidRPr="00CF77C0">
        <w:rPr>
          <w:rFonts w:ascii="Times New Roman" w:eastAsia="Times New Roman" w:hAnsi="Times New Roman" w:cs="Times New Roman"/>
          <w:kern w:val="0"/>
          <w:sz w:val="24"/>
          <w:szCs w:val="24"/>
          <w14:ligatures w14:val="none"/>
        </w:rPr>
        <w:t xml:space="preserve"> is to examine the impact of firm governance mechanisms on </w:t>
      </w:r>
      <w:r w:rsidR="004B62FF">
        <w:rPr>
          <w:rFonts w:ascii="Times New Roman" w:eastAsia="Times New Roman" w:hAnsi="Times New Roman" w:cs="Times New Roman"/>
          <w:kern w:val="0"/>
          <w:sz w:val="24"/>
          <w:szCs w:val="24"/>
          <w14:ligatures w14:val="none"/>
        </w:rPr>
        <w:t>IR</w:t>
      </w:r>
      <w:r w:rsidRPr="00CF77C0">
        <w:rPr>
          <w:rFonts w:ascii="Times New Roman" w:eastAsia="Times New Roman" w:hAnsi="Times New Roman" w:cs="Times New Roman"/>
          <w:kern w:val="0"/>
          <w:sz w:val="24"/>
          <w:szCs w:val="24"/>
          <w14:ligatures w14:val="none"/>
        </w:rPr>
        <w:t xml:space="preserve"> considering the moderating role of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 xml:space="preserve">in Ghana. </w:t>
      </w:r>
    </w:p>
    <w:p w14:paraId="447FC8E7" w14:textId="77777777" w:rsidR="00EE1009" w:rsidRPr="00134CDA" w:rsidRDefault="00EE1009" w:rsidP="00EE1009">
      <w:pPr>
        <w:pStyle w:val="Heading2"/>
        <w:spacing w:line="480" w:lineRule="auto"/>
        <w:rPr>
          <w:rFonts w:ascii="Times New Roman" w:eastAsia="Times New Roman" w:hAnsi="Times New Roman" w:cs="Times New Roman"/>
          <w:b/>
          <w:bCs/>
          <w:color w:val="auto"/>
          <w:kern w:val="0"/>
          <w:sz w:val="24"/>
          <w:szCs w:val="24"/>
          <w14:ligatures w14:val="none"/>
        </w:rPr>
      </w:pPr>
      <w:bookmarkStart w:id="26" w:name="_Toc173324252"/>
      <w:bookmarkStart w:id="27" w:name="_Toc173520542"/>
      <w:bookmarkStart w:id="28" w:name="_Toc173324251"/>
      <w:bookmarkStart w:id="29" w:name="_Toc173520541"/>
      <w:r w:rsidRPr="00134CDA">
        <w:rPr>
          <w:rFonts w:ascii="Times New Roman" w:eastAsia="Times New Roman" w:hAnsi="Times New Roman" w:cs="Times New Roman"/>
          <w:b/>
          <w:bCs/>
          <w:color w:val="auto"/>
          <w:kern w:val="0"/>
          <w:sz w:val="24"/>
          <w:szCs w:val="24"/>
          <w14:ligatures w14:val="none"/>
        </w:rPr>
        <w:t>1.4 Research Objectives</w:t>
      </w:r>
      <w:bookmarkEnd w:id="28"/>
      <w:bookmarkEnd w:id="29"/>
    </w:p>
    <w:p w14:paraId="754B19FC" w14:textId="77777777" w:rsidR="00EE1009" w:rsidRPr="00CF77C0" w:rsidRDefault="00EE1009" w:rsidP="00EE1009">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The study addresses the following specific objectives</w:t>
      </w:r>
    </w:p>
    <w:p w14:paraId="5D30D11B" w14:textId="77777777" w:rsidR="00EE1009" w:rsidRPr="00CF77C0" w:rsidRDefault="00EE1009" w:rsidP="00EE1009">
      <w:pPr>
        <w:pStyle w:val="ListParagraph"/>
        <w:numPr>
          <w:ilvl w:val="0"/>
          <w:numId w:val="2"/>
        </w:numPr>
        <w:spacing w:after="0" w:line="480" w:lineRule="auto"/>
        <w:jc w:val="both"/>
        <w:rPr>
          <w:rFonts w:ascii="Times New Roman" w:eastAsia="Times New Roman" w:hAnsi="Times New Roman" w:cs="Times New Roman"/>
          <w:b/>
          <w:bCs/>
          <w:kern w:val="0"/>
          <w:sz w:val="24"/>
          <w:szCs w:val="24"/>
          <w14:ligatures w14:val="none"/>
        </w:rPr>
      </w:pPr>
      <w:r w:rsidRPr="00CF77C0">
        <w:rPr>
          <w:rFonts w:ascii="Times New Roman" w:eastAsia="Times New Roman" w:hAnsi="Times New Roman" w:cs="Times New Roman"/>
          <w:kern w:val="0"/>
          <w:sz w:val="24"/>
          <w:szCs w:val="24"/>
          <w14:ligatures w14:val="none"/>
        </w:rPr>
        <w:t xml:space="preserve">To examine the impact of </w:t>
      </w:r>
      <w:r>
        <w:rPr>
          <w:rFonts w:ascii="Times New Roman" w:eastAsia="Times New Roman" w:hAnsi="Times New Roman" w:cs="Times New Roman"/>
          <w:kern w:val="0"/>
          <w:sz w:val="24"/>
          <w:szCs w:val="24"/>
          <w14:ligatures w14:val="none"/>
        </w:rPr>
        <w:t xml:space="preserve">board dynamics </w:t>
      </w:r>
      <w:r w:rsidRPr="00CF77C0">
        <w:rPr>
          <w:rFonts w:ascii="Times New Roman" w:eastAsia="Times New Roman" w:hAnsi="Times New Roman" w:cs="Times New Roman"/>
          <w:kern w:val="0"/>
          <w:sz w:val="24"/>
          <w:szCs w:val="24"/>
          <w14:ligatures w14:val="none"/>
        </w:rPr>
        <w:t xml:space="preserve">on integrated reporting of companies in Ghana </w:t>
      </w:r>
    </w:p>
    <w:p w14:paraId="34D2DCB0" w14:textId="77777777" w:rsidR="00EE1009" w:rsidRPr="00CF77C0" w:rsidRDefault="00EE1009" w:rsidP="00EE1009">
      <w:pPr>
        <w:pStyle w:val="ListParagraph"/>
        <w:numPr>
          <w:ilvl w:val="0"/>
          <w:numId w:val="2"/>
        </w:numPr>
        <w:spacing w:after="0" w:line="480" w:lineRule="auto"/>
        <w:jc w:val="both"/>
        <w:rPr>
          <w:rFonts w:ascii="Times New Roman" w:eastAsia="Times New Roman" w:hAnsi="Times New Roman" w:cs="Times New Roman"/>
          <w:b/>
          <w:bCs/>
          <w:kern w:val="0"/>
          <w:sz w:val="24"/>
          <w:szCs w:val="24"/>
          <w14:ligatures w14:val="none"/>
        </w:rPr>
      </w:pPr>
      <w:r w:rsidRPr="00CF77C0">
        <w:rPr>
          <w:rFonts w:ascii="Times New Roman" w:eastAsia="Times New Roman" w:hAnsi="Times New Roman" w:cs="Times New Roman"/>
          <w:kern w:val="0"/>
          <w:sz w:val="24"/>
          <w:szCs w:val="24"/>
          <w14:ligatures w14:val="none"/>
        </w:rPr>
        <w:t xml:space="preserve">To examine the impact of </w:t>
      </w:r>
      <w:r>
        <w:rPr>
          <w:rFonts w:ascii="Times New Roman" w:eastAsia="Times New Roman" w:hAnsi="Times New Roman" w:cs="Times New Roman"/>
          <w:kern w:val="0"/>
          <w:sz w:val="24"/>
          <w:szCs w:val="24"/>
          <w14:ligatures w14:val="none"/>
        </w:rPr>
        <w:t>internal governance dynamics</w:t>
      </w:r>
      <w:r w:rsidRPr="00CF77C0">
        <w:rPr>
          <w:rFonts w:ascii="Times New Roman" w:eastAsia="Times New Roman" w:hAnsi="Times New Roman" w:cs="Times New Roman"/>
          <w:kern w:val="0"/>
          <w:sz w:val="24"/>
          <w:szCs w:val="24"/>
          <w14:ligatures w14:val="none"/>
        </w:rPr>
        <w:t xml:space="preserve"> on integrated reporting of companies in Ghana</w:t>
      </w:r>
    </w:p>
    <w:p w14:paraId="18692AA6" w14:textId="77777777" w:rsidR="00EE1009" w:rsidRPr="00CF77C0" w:rsidRDefault="00EE1009" w:rsidP="00EE1009">
      <w:pPr>
        <w:pStyle w:val="ListParagraph"/>
        <w:numPr>
          <w:ilvl w:val="0"/>
          <w:numId w:val="2"/>
        </w:numPr>
        <w:spacing w:after="0" w:line="480" w:lineRule="auto"/>
        <w:jc w:val="both"/>
        <w:rPr>
          <w:rFonts w:ascii="Times New Roman" w:eastAsia="Times New Roman" w:hAnsi="Times New Roman" w:cs="Times New Roman"/>
          <w:b/>
          <w:bCs/>
          <w:kern w:val="0"/>
          <w:sz w:val="24"/>
          <w:szCs w:val="24"/>
          <w14:ligatures w14:val="none"/>
        </w:rPr>
      </w:pPr>
      <w:r w:rsidRPr="00CF77C0">
        <w:rPr>
          <w:rFonts w:ascii="Times New Roman" w:eastAsia="Times New Roman" w:hAnsi="Times New Roman" w:cs="Times New Roman"/>
          <w:kern w:val="0"/>
          <w:sz w:val="24"/>
          <w:szCs w:val="24"/>
          <w14:ligatures w14:val="none"/>
        </w:rPr>
        <w:t xml:space="preserve">To examine the moderating role of </w:t>
      </w:r>
      <w:r>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 xml:space="preserve">on firm governance mechanisms and integrated reporting of companies in Ghana. </w:t>
      </w:r>
    </w:p>
    <w:p w14:paraId="14F41474" w14:textId="1768E398" w:rsidR="007B5CBD" w:rsidRPr="00134CDA" w:rsidRDefault="002A03F5" w:rsidP="00134CDA">
      <w:pPr>
        <w:pStyle w:val="ListParagraph"/>
        <w:numPr>
          <w:ilvl w:val="1"/>
          <w:numId w:val="4"/>
        </w:numPr>
        <w:spacing w:after="0" w:line="480" w:lineRule="auto"/>
        <w:jc w:val="both"/>
        <w:outlineLvl w:val="1"/>
        <w:rPr>
          <w:rFonts w:ascii="Times New Roman" w:eastAsia="Times New Roman" w:hAnsi="Times New Roman" w:cs="Times New Roman"/>
          <w:b/>
          <w:bCs/>
          <w:kern w:val="0"/>
          <w:sz w:val="24"/>
          <w:szCs w:val="24"/>
          <w14:ligatures w14:val="none"/>
        </w:rPr>
      </w:pPr>
      <w:r w:rsidRPr="00134CDA">
        <w:rPr>
          <w:rFonts w:ascii="Times New Roman" w:eastAsia="Times New Roman" w:hAnsi="Times New Roman" w:cs="Times New Roman"/>
          <w:b/>
          <w:bCs/>
          <w:kern w:val="0"/>
          <w:sz w:val="24"/>
          <w:szCs w:val="24"/>
          <w14:ligatures w14:val="none"/>
        </w:rPr>
        <w:t>Research Questions</w:t>
      </w:r>
      <w:bookmarkEnd w:id="26"/>
      <w:bookmarkEnd w:id="27"/>
      <w:r w:rsidRPr="00134CDA">
        <w:rPr>
          <w:rFonts w:ascii="Times New Roman" w:eastAsia="Times New Roman" w:hAnsi="Times New Roman" w:cs="Times New Roman"/>
          <w:b/>
          <w:bCs/>
          <w:kern w:val="0"/>
          <w:sz w:val="24"/>
          <w:szCs w:val="24"/>
          <w14:ligatures w14:val="none"/>
        </w:rPr>
        <w:t xml:space="preserve"> </w:t>
      </w:r>
    </w:p>
    <w:p w14:paraId="7FB33FE3" w14:textId="77777777" w:rsidR="002A03F5" w:rsidRPr="00CF77C0" w:rsidRDefault="002A03F5"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The study answers the following research questions. </w:t>
      </w:r>
    </w:p>
    <w:p w14:paraId="2FFB6801" w14:textId="16B53711" w:rsidR="002A03F5" w:rsidRPr="00CF77C0" w:rsidRDefault="002A03F5" w:rsidP="00E417DF">
      <w:pPr>
        <w:pStyle w:val="ListParagraph"/>
        <w:numPr>
          <w:ilvl w:val="0"/>
          <w:numId w:val="5"/>
        </w:num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How does firm </w:t>
      </w:r>
      <w:r w:rsidR="004F467A">
        <w:rPr>
          <w:rFonts w:ascii="Times New Roman" w:eastAsia="Times New Roman" w:hAnsi="Times New Roman" w:cs="Times New Roman"/>
          <w:kern w:val="0"/>
          <w:sz w:val="24"/>
          <w:szCs w:val="24"/>
          <w14:ligatures w14:val="none"/>
        </w:rPr>
        <w:t>board dynamics</w:t>
      </w:r>
      <w:r w:rsidRPr="00CF77C0">
        <w:rPr>
          <w:rFonts w:ascii="Times New Roman" w:eastAsia="Times New Roman" w:hAnsi="Times New Roman" w:cs="Times New Roman"/>
          <w:kern w:val="0"/>
          <w:sz w:val="24"/>
          <w:szCs w:val="24"/>
          <w14:ligatures w14:val="none"/>
        </w:rPr>
        <w:t xml:space="preserve"> impact integrated reporting of companies in Ghana?</w:t>
      </w:r>
    </w:p>
    <w:p w14:paraId="21AA895F" w14:textId="101DE130" w:rsidR="002A03F5" w:rsidRPr="00CF77C0" w:rsidRDefault="002A03F5" w:rsidP="00E417DF">
      <w:pPr>
        <w:pStyle w:val="ListParagraph"/>
        <w:numPr>
          <w:ilvl w:val="0"/>
          <w:numId w:val="5"/>
        </w:num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How does </w:t>
      </w:r>
      <w:r w:rsidR="004F467A">
        <w:rPr>
          <w:rFonts w:ascii="Times New Roman" w:eastAsia="Times New Roman" w:hAnsi="Times New Roman" w:cs="Times New Roman"/>
          <w:kern w:val="0"/>
          <w:sz w:val="24"/>
          <w:szCs w:val="24"/>
          <w14:ligatures w14:val="none"/>
        </w:rPr>
        <w:t>internal governance dynamics</w:t>
      </w:r>
      <w:r w:rsidRPr="00CF77C0">
        <w:rPr>
          <w:rFonts w:ascii="Times New Roman" w:eastAsia="Times New Roman" w:hAnsi="Times New Roman" w:cs="Times New Roman"/>
          <w:kern w:val="0"/>
          <w:sz w:val="24"/>
          <w:szCs w:val="24"/>
          <w14:ligatures w14:val="none"/>
        </w:rPr>
        <w:t xml:space="preserve"> impact integrated reporting of companies in </w:t>
      </w:r>
      <w:proofErr w:type="gramStart"/>
      <w:r w:rsidRPr="00CF77C0">
        <w:rPr>
          <w:rFonts w:ascii="Times New Roman" w:eastAsia="Times New Roman" w:hAnsi="Times New Roman" w:cs="Times New Roman"/>
          <w:kern w:val="0"/>
          <w:sz w:val="24"/>
          <w:szCs w:val="24"/>
          <w14:ligatures w14:val="none"/>
        </w:rPr>
        <w:t>Ghana</w:t>
      </w:r>
      <w:proofErr w:type="gramEnd"/>
    </w:p>
    <w:p w14:paraId="03DE78CA" w14:textId="08DE11AA" w:rsidR="002A03F5" w:rsidRPr="00CF77C0" w:rsidRDefault="002A03F5" w:rsidP="00E417DF">
      <w:pPr>
        <w:pStyle w:val="ListParagraph"/>
        <w:numPr>
          <w:ilvl w:val="0"/>
          <w:numId w:val="5"/>
        </w:num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How does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 xml:space="preserve">moderate the link between firm governance mechanisms and integrated reporting of companies in </w:t>
      </w:r>
      <w:proofErr w:type="gramStart"/>
      <w:r w:rsidRPr="00CF77C0">
        <w:rPr>
          <w:rFonts w:ascii="Times New Roman" w:eastAsia="Times New Roman" w:hAnsi="Times New Roman" w:cs="Times New Roman"/>
          <w:kern w:val="0"/>
          <w:sz w:val="24"/>
          <w:szCs w:val="24"/>
          <w14:ligatures w14:val="none"/>
        </w:rPr>
        <w:t>Ghana.</w:t>
      </w:r>
      <w:proofErr w:type="gramEnd"/>
      <w:r w:rsidRPr="00CF77C0">
        <w:rPr>
          <w:rFonts w:ascii="Times New Roman" w:eastAsia="Times New Roman" w:hAnsi="Times New Roman" w:cs="Times New Roman"/>
          <w:kern w:val="0"/>
          <w:sz w:val="24"/>
          <w:szCs w:val="24"/>
          <w14:ligatures w14:val="none"/>
        </w:rPr>
        <w:t xml:space="preserve"> </w:t>
      </w:r>
    </w:p>
    <w:p w14:paraId="3A4B387B" w14:textId="6B84450F" w:rsidR="007B5CBD" w:rsidRPr="00134CDA" w:rsidRDefault="002A03F5" w:rsidP="00134CDA">
      <w:pPr>
        <w:pStyle w:val="Heading2"/>
        <w:spacing w:line="480" w:lineRule="auto"/>
        <w:rPr>
          <w:rFonts w:ascii="Times New Roman" w:eastAsia="Times New Roman" w:hAnsi="Times New Roman" w:cs="Times New Roman"/>
          <w:b/>
          <w:bCs/>
          <w:color w:val="auto"/>
          <w:kern w:val="0"/>
          <w:sz w:val="24"/>
          <w:szCs w:val="24"/>
          <w14:ligatures w14:val="none"/>
        </w:rPr>
      </w:pPr>
      <w:bookmarkStart w:id="30" w:name="_Toc173324253"/>
      <w:bookmarkStart w:id="31" w:name="_Toc173520543"/>
      <w:r w:rsidRPr="00134CDA">
        <w:rPr>
          <w:rFonts w:ascii="Times New Roman" w:eastAsia="Times New Roman" w:hAnsi="Times New Roman" w:cs="Times New Roman"/>
          <w:b/>
          <w:bCs/>
          <w:color w:val="auto"/>
          <w:kern w:val="0"/>
          <w:sz w:val="24"/>
          <w:szCs w:val="24"/>
          <w14:ligatures w14:val="none"/>
        </w:rPr>
        <w:lastRenderedPageBreak/>
        <w:t>1.6 Significance of the Study</w:t>
      </w:r>
      <w:bookmarkEnd w:id="30"/>
      <w:bookmarkEnd w:id="31"/>
      <w:r w:rsidRPr="00134CDA">
        <w:rPr>
          <w:rFonts w:ascii="Times New Roman" w:eastAsia="Times New Roman" w:hAnsi="Times New Roman" w:cs="Times New Roman"/>
          <w:b/>
          <w:bCs/>
          <w:color w:val="auto"/>
          <w:kern w:val="0"/>
          <w:sz w:val="24"/>
          <w:szCs w:val="24"/>
          <w14:ligatures w14:val="none"/>
        </w:rPr>
        <w:t xml:space="preserve"> </w:t>
      </w:r>
    </w:p>
    <w:p w14:paraId="4C421BE1" w14:textId="1D6D5667" w:rsidR="00B93F60" w:rsidRPr="00CF77C0" w:rsidRDefault="00B93F60"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This study is significant for several reasons, particularly within the context of Ghana’s evolving corporate governance and reporting landscape. Firstly, it addresses a critical gap in the understanding of how governance mechanisms influence the quality of integrated reporting in the presence of </w:t>
      </w:r>
      <w:r w:rsidR="003E169A">
        <w:rPr>
          <w:rFonts w:ascii="Times New Roman" w:eastAsia="Times New Roman" w:hAnsi="Times New Roman" w:cs="Times New Roman"/>
          <w:kern w:val="0"/>
          <w:sz w:val="24"/>
          <w:szCs w:val="24"/>
          <w14:ligatures w14:val="none"/>
        </w:rPr>
        <w:t>EM</w:t>
      </w:r>
      <w:r w:rsidR="00E54A7B">
        <w:rPr>
          <w:rFonts w:ascii="Times New Roman" w:eastAsia="Times New Roman" w:hAnsi="Times New Roman" w:cs="Times New Roman"/>
          <w:kern w:val="0"/>
          <w:sz w:val="24"/>
          <w:szCs w:val="24"/>
          <w14:ligatures w14:val="none"/>
        </w:rPr>
        <w:t xml:space="preserve">. </w:t>
      </w:r>
      <w:r w:rsidRPr="00CF77C0">
        <w:rPr>
          <w:rFonts w:ascii="Times New Roman" w:eastAsia="Times New Roman" w:hAnsi="Times New Roman" w:cs="Times New Roman"/>
          <w:kern w:val="0"/>
          <w:sz w:val="24"/>
          <w:szCs w:val="24"/>
          <w14:ligatures w14:val="none"/>
        </w:rPr>
        <w:t>By examining the moderating role of earnings management, the study will provide insights into the extent to which governance structures can ensure accurate and transparent reporting. This is crucial for enhancing the reliability of integrated reports, which are increasingly used by stakeholders to assess corporate performance and sustainability.</w:t>
      </w:r>
    </w:p>
    <w:p w14:paraId="369AE8C0" w14:textId="3911F269" w:rsidR="00B93F60" w:rsidRPr="00CF77C0" w:rsidRDefault="00B93F60"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Secondly, the findings of this study will be instrumental for Ghanaian firms seeking to improve their governance practices. By identifying the specific governance mechanisms that are most effective in mitigating the adverse effects of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on reporting quality, the study will offer practical recommendations for strengthening internal controls, audit practices, and board oversight. These improvements can lead to more accurate and reliable integrated reports, thereby enhancing stakeholder trust and supporting better decision-making.</w:t>
      </w:r>
    </w:p>
    <w:p w14:paraId="7A2C2FE3" w14:textId="4FCCD435" w:rsidR="00B93F60" w:rsidRPr="00CF77C0" w:rsidRDefault="00B93F60"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Thirdly, the study will contribute to the regulatory framework in Ghana by highlighting the areas where enforcement of governance standards can be improved. Understanding the interaction between governance mechanisms and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will provide regulators with valuable information on the effectiveness of current regulations and where adjustments may be necessary. This can lead to the development of more robust regulatory policies that support transparent and accountable corporate reporting.</w:t>
      </w:r>
    </w:p>
    <w:p w14:paraId="2DFFB897" w14:textId="0C3620F6" w:rsidR="007B5CBD" w:rsidRPr="00CF77C0" w:rsidRDefault="00B93F60"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Lastly, this research has broader implications for the academic and professional communities. It will add to the existing body of knowledge on corporate governance and integrated reporting, providing a nuanced understanding of the challenges and solutions specific to emerging markets </w:t>
      </w:r>
      <w:r w:rsidRPr="00CF77C0">
        <w:rPr>
          <w:rFonts w:ascii="Times New Roman" w:eastAsia="Times New Roman" w:hAnsi="Times New Roman" w:cs="Times New Roman"/>
          <w:kern w:val="0"/>
          <w:sz w:val="24"/>
          <w:szCs w:val="24"/>
          <w14:ligatures w14:val="none"/>
        </w:rPr>
        <w:lastRenderedPageBreak/>
        <w:t>like Ghana. For academics, it opens up new avenues for research on governance and reporting practices. For professionals, particularly those in accounting, auditing, and corporate governance, it provides evidence-based insights that can inform best practices and professional standards.</w:t>
      </w:r>
    </w:p>
    <w:p w14:paraId="42C152F9" w14:textId="08A09DFD" w:rsidR="004B1A3C" w:rsidRPr="00134CDA" w:rsidRDefault="00B93F60" w:rsidP="00134CDA">
      <w:pPr>
        <w:pStyle w:val="Heading2"/>
        <w:spacing w:line="480" w:lineRule="auto"/>
        <w:rPr>
          <w:rFonts w:ascii="Times New Roman" w:eastAsia="Times New Roman" w:hAnsi="Times New Roman" w:cs="Times New Roman"/>
          <w:b/>
          <w:bCs/>
          <w:color w:val="auto"/>
          <w:kern w:val="0"/>
          <w:sz w:val="24"/>
          <w:szCs w:val="24"/>
          <w14:ligatures w14:val="none"/>
        </w:rPr>
      </w:pPr>
      <w:bookmarkStart w:id="32" w:name="_Toc173324254"/>
      <w:bookmarkStart w:id="33" w:name="_Toc173520544"/>
      <w:r w:rsidRPr="00134CDA">
        <w:rPr>
          <w:rFonts w:ascii="Times New Roman" w:eastAsia="Times New Roman" w:hAnsi="Times New Roman" w:cs="Times New Roman"/>
          <w:b/>
          <w:bCs/>
          <w:color w:val="auto"/>
          <w:kern w:val="0"/>
          <w:sz w:val="24"/>
          <w:szCs w:val="24"/>
          <w14:ligatures w14:val="none"/>
        </w:rPr>
        <w:t>1.7 Scope of the Study</w:t>
      </w:r>
      <w:bookmarkEnd w:id="32"/>
      <w:bookmarkEnd w:id="33"/>
      <w:r w:rsidRPr="00134CDA">
        <w:rPr>
          <w:rFonts w:ascii="Times New Roman" w:eastAsia="Times New Roman" w:hAnsi="Times New Roman" w:cs="Times New Roman"/>
          <w:b/>
          <w:bCs/>
          <w:color w:val="auto"/>
          <w:kern w:val="0"/>
          <w:sz w:val="24"/>
          <w:szCs w:val="24"/>
          <w14:ligatures w14:val="none"/>
        </w:rPr>
        <w:t xml:space="preserve"> </w:t>
      </w:r>
    </w:p>
    <w:p w14:paraId="089696FA" w14:textId="62524CC8" w:rsidR="00B93F60" w:rsidRDefault="00B93F60"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This study focuses on examining the impact of governance mechanisms on the quality of integrated reporting, with a specific emphasis on the moderating role of </w:t>
      </w:r>
      <w:r w:rsidR="003E169A">
        <w:rPr>
          <w:rFonts w:ascii="Times New Roman" w:eastAsia="Times New Roman" w:hAnsi="Times New Roman" w:cs="Times New Roman"/>
          <w:kern w:val="0"/>
          <w:sz w:val="24"/>
          <w:szCs w:val="24"/>
          <w14:ligatures w14:val="none"/>
        </w:rPr>
        <w:t>EM</w:t>
      </w:r>
      <w:r w:rsidR="00D03C6C">
        <w:rPr>
          <w:rFonts w:ascii="Times New Roman" w:eastAsia="Times New Roman" w:hAnsi="Times New Roman" w:cs="Times New Roman"/>
          <w:kern w:val="0"/>
          <w:sz w:val="24"/>
          <w:szCs w:val="24"/>
          <w14:ligatures w14:val="none"/>
        </w:rPr>
        <w:t xml:space="preserve">. </w:t>
      </w:r>
      <w:r w:rsidRPr="00CF77C0">
        <w:rPr>
          <w:rFonts w:ascii="Times New Roman" w:eastAsia="Times New Roman" w:hAnsi="Times New Roman" w:cs="Times New Roman"/>
          <w:kern w:val="0"/>
          <w:sz w:val="24"/>
          <w:szCs w:val="24"/>
          <w14:ligatures w14:val="none"/>
        </w:rPr>
        <w:t xml:space="preserve">The research was conducted within the context of Ghanaian firms, covering a period from 2010 to 2022. The scope of the study is delineated by several key parameters: The study is centered on companies operating within Ghana. While integrated reporting practices may vary across different industries, this research will encompass a broad spectrum of sectors to provide a comprehensive view of governance and reporting practices. The choice of Ghana as the geographical focus is due to its evolving corporate governance environment and the increasing adoption of </w:t>
      </w:r>
      <w:r w:rsidR="007A05E4">
        <w:rPr>
          <w:rFonts w:ascii="Times New Roman" w:eastAsia="Times New Roman" w:hAnsi="Times New Roman" w:cs="Times New Roman"/>
          <w:kern w:val="0"/>
          <w:sz w:val="24"/>
          <w:szCs w:val="24"/>
          <w14:ligatures w14:val="none"/>
        </w:rPr>
        <w:t>IR</w:t>
      </w:r>
      <w:r w:rsidRPr="00CF77C0">
        <w:rPr>
          <w:rFonts w:ascii="Times New Roman" w:eastAsia="Times New Roman" w:hAnsi="Times New Roman" w:cs="Times New Roman"/>
          <w:kern w:val="0"/>
          <w:sz w:val="24"/>
          <w:szCs w:val="24"/>
          <w14:ligatures w14:val="none"/>
        </w:rPr>
        <w:t>.</w:t>
      </w:r>
    </w:p>
    <w:p w14:paraId="0C0890D2" w14:textId="0A587A30" w:rsidR="00B93F60" w:rsidRPr="00CF77C0" w:rsidRDefault="00B93F60"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The research spans from 2010 to 2022, a period chosen to capture the development and implementation of integrated reporting practices in Ghana over time. This timeframe allows for an analysis of how changes in governance mechanisms and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practices have influenced the quality of integrated reports across different phases of regulatory and corporate evolution. The study examine</w:t>
      </w:r>
      <w:r w:rsidR="00C67C22" w:rsidRPr="00CF77C0">
        <w:rPr>
          <w:rFonts w:ascii="Times New Roman" w:eastAsia="Times New Roman" w:hAnsi="Times New Roman" w:cs="Times New Roman"/>
          <w:kern w:val="0"/>
          <w:sz w:val="24"/>
          <w:szCs w:val="24"/>
          <w14:ligatures w14:val="none"/>
        </w:rPr>
        <w:t>s</w:t>
      </w:r>
      <w:r w:rsidRPr="00CF77C0">
        <w:rPr>
          <w:rFonts w:ascii="Times New Roman" w:eastAsia="Times New Roman" w:hAnsi="Times New Roman" w:cs="Times New Roman"/>
          <w:kern w:val="0"/>
          <w:sz w:val="24"/>
          <w:szCs w:val="24"/>
          <w14:ligatures w14:val="none"/>
        </w:rPr>
        <w:t xml:space="preserve"> various governance mechanisms, including board composition, audit committees, and internal control systems. These mechanisms are crucial for ensuring the accuracy and transparency of </w:t>
      </w:r>
      <w:r w:rsidR="007A05E4">
        <w:rPr>
          <w:rFonts w:ascii="Times New Roman" w:eastAsia="Times New Roman" w:hAnsi="Times New Roman" w:cs="Times New Roman"/>
          <w:kern w:val="0"/>
          <w:sz w:val="24"/>
          <w:szCs w:val="24"/>
          <w14:ligatures w14:val="none"/>
        </w:rPr>
        <w:t>IR</w:t>
      </w:r>
      <w:r w:rsidRPr="00CF77C0">
        <w:rPr>
          <w:rFonts w:ascii="Times New Roman" w:eastAsia="Times New Roman" w:hAnsi="Times New Roman" w:cs="Times New Roman"/>
          <w:kern w:val="0"/>
          <w:sz w:val="24"/>
          <w:szCs w:val="24"/>
          <w14:ligatures w14:val="none"/>
        </w:rPr>
        <w:t>. The research assess</w:t>
      </w:r>
      <w:r w:rsidR="00E84A9E" w:rsidRPr="00CF77C0">
        <w:rPr>
          <w:rFonts w:ascii="Times New Roman" w:eastAsia="Times New Roman" w:hAnsi="Times New Roman" w:cs="Times New Roman"/>
          <w:kern w:val="0"/>
          <w:sz w:val="24"/>
          <w:szCs w:val="24"/>
          <w14:ligatures w14:val="none"/>
        </w:rPr>
        <w:t>ed</w:t>
      </w:r>
      <w:r w:rsidRPr="00CF77C0">
        <w:rPr>
          <w:rFonts w:ascii="Times New Roman" w:eastAsia="Times New Roman" w:hAnsi="Times New Roman" w:cs="Times New Roman"/>
          <w:kern w:val="0"/>
          <w:sz w:val="24"/>
          <w:szCs w:val="24"/>
          <w14:ligatures w14:val="none"/>
        </w:rPr>
        <w:t xml:space="preserve"> how these governance elements impact the quality of integrated reporting and their effectiveness in the presence of </w:t>
      </w:r>
      <w:r w:rsidR="003E169A">
        <w:rPr>
          <w:rFonts w:ascii="Times New Roman" w:eastAsia="Times New Roman" w:hAnsi="Times New Roman" w:cs="Times New Roman"/>
          <w:kern w:val="0"/>
          <w:sz w:val="24"/>
          <w:szCs w:val="24"/>
          <w14:ligatures w14:val="none"/>
        </w:rPr>
        <w:t>EM</w:t>
      </w:r>
      <w:r w:rsidR="00D03C6C">
        <w:rPr>
          <w:rFonts w:ascii="Times New Roman" w:eastAsia="Times New Roman" w:hAnsi="Times New Roman" w:cs="Times New Roman"/>
          <w:kern w:val="0"/>
          <w:sz w:val="24"/>
          <w:szCs w:val="24"/>
          <w14:ligatures w14:val="none"/>
        </w:rPr>
        <w:t>.</w:t>
      </w:r>
      <w:r w:rsidR="003E169A">
        <w:rPr>
          <w:rFonts w:ascii="Times New Roman" w:eastAsia="Times New Roman" w:hAnsi="Times New Roman" w:cs="Times New Roman"/>
          <w:kern w:val="0"/>
          <w:sz w:val="24"/>
          <w:szCs w:val="24"/>
          <w14:ligatures w14:val="none"/>
        </w:rPr>
        <w:t xml:space="preserve"> </w:t>
      </w:r>
    </w:p>
    <w:p w14:paraId="3604D70A" w14:textId="7716D8F7" w:rsidR="00082D59" w:rsidRPr="00CF77C0" w:rsidRDefault="00EF3EDA"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Moreover</w:t>
      </w:r>
      <w:r w:rsidR="00B93F60" w:rsidRPr="00CF77C0">
        <w:rPr>
          <w:rFonts w:ascii="Times New Roman" w:eastAsia="Times New Roman" w:hAnsi="Times New Roman" w:cs="Times New Roman"/>
          <w:kern w:val="0"/>
          <w:sz w:val="24"/>
          <w:szCs w:val="24"/>
          <w14:ligatures w14:val="none"/>
        </w:rPr>
        <w:t>, the study address</w:t>
      </w:r>
      <w:r w:rsidR="000A42F6" w:rsidRPr="00CF77C0">
        <w:rPr>
          <w:rFonts w:ascii="Times New Roman" w:eastAsia="Times New Roman" w:hAnsi="Times New Roman" w:cs="Times New Roman"/>
          <w:kern w:val="0"/>
          <w:sz w:val="24"/>
          <w:szCs w:val="24"/>
          <w14:ligatures w14:val="none"/>
        </w:rPr>
        <w:t>es</w:t>
      </w:r>
      <w:r w:rsidR="00B93F60" w:rsidRPr="00CF77C0">
        <w:rPr>
          <w:rFonts w:ascii="Times New Roman" w:eastAsia="Times New Roman" w:hAnsi="Times New Roman" w:cs="Times New Roman"/>
          <w:kern w:val="0"/>
          <w:sz w:val="24"/>
          <w:szCs w:val="24"/>
          <w14:ligatures w14:val="none"/>
        </w:rPr>
        <w:t xml:space="preserve"> </w:t>
      </w:r>
      <w:r w:rsidR="003E169A">
        <w:rPr>
          <w:rFonts w:ascii="Times New Roman" w:eastAsia="Times New Roman" w:hAnsi="Times New Roman" w:cs="Times New Roman"/>
          <w:kern w:val="0"/>
          <w:sz w:val="24"/>
          <w:szCs w:val="24"/>
          <w14:ligatures w14:val="none"/>
        </w:rPr>
        <w:t xml:space="preserve">EM </w:t>
      </w:r>
      <w:r w:rsidR="00B93F60" w:rsidRPr="00CF77C0">
        <w:rPr>
          <w:rFonts w:ascii="Times New Roman" w:eastAsia="Times New Roman" w:hAnsi="Times New Roman" w:cs="Times New Roman"/>
          <w:kern w:val="0"/>
          <w:sz w:val="24"/>
          <w:szCs w:val="24"/>
          <w14:ligatures w14:val="none"/>
        </w:rPr>
        <w:t xml:space="preserve">as a moderating variable affecting the </w:t>
      </w:r>
      <w:r w:rsidR="007A05E4">
        <w:rPr>
          <w:rFonts w:ascii="Times New Roman" w:eastAsia="Times New Roman" w:hAnsi="Times New Roman" w:cs="Times New Roman"/>
          <w:kern w:val="0"/>
          <w:sz w:val="24"/>
          <w:szCs w:val="24"/>
          <w14:ligatures w14:val="none"/>
        </w:rPr>
        <w:t>link</w:t>
      </w:r>
      <w:r w:rsidR="00B93F60" w:rsidRPr="00CF77C0">
        <w:rPr>
          <w:rFonts w:ascii="Times New Roman" w:eastAsia="Times New Roman" w:hAnsi="Times New Roman" w:cs="Times New Roman"/>
          <w:kern w:val="0"/>
          <w:sz w:val="24"/>
          <w:szCs w:val="24"/>
          <w14:ligatures w14:val="none"/>
        </w:rPr>
        <w:t xml:space="preserve"> between governance mechanisms and integrated reporting. </w:t>
      </w:r>
      <w:r w:rsidR="003E169A">
        <w:rPr>
          <w:rFonts w:ascii="Times New Roman" w:eastAsia="Times New Roman" w:hAnsi="Times New Roman" w:cs="Times New Roman"/>
          <w:kern w:val="0"/>
          <w:sz w:val="24"/>
          <w:szCs w:val="24"/>
          <w14:ligatures w14:val="none"/>
        </w:rPr>
        <w:t xml:space="preserve">EM </w:t>
      </w:r>
      <w:r w:rsidR="00B93F60" w:rsidRPr="00CF77C0">
        <w:rPr>
          <w:rFonts w:ascii="Times New Roman" w:eastAsia="Times New Roman" w:hAnsi="Times New Roman" w:cs="Times New Roman"/>
          <w:kern w:val="0"/>
          <w:sz w:val="24"/>
          <w:szCs w:val="24"/>
          <w14:ligatures w14:val="none"/>
        </w:rPr>
        <w:t xml:space="preserve">practices, including techniques used to manipulate </w:t>
      </w:r>
      <w:r w:rsidR="00B93F60" w:rsidRPr="00CF77C0">
        <w:rPr>
          <w:rFonts w:ascii="Times New Roman" w:eastAsia="Times New Roman" w:hAnsi="Times New Roman" w:cs="Times New Roman"/>
          <w:kern w:val="0"/>
          <w:sz w:val="24"/>
          <w:szCs w:val="24"/>
          <w14:ligatures w14:val="none"/>
        </w:rPr>
        <w:lastRenderedPageBreak/>
        <w:t>financial results, will be analyzed to understand their impact on reporting quality and the role of governance in mitigating these effects.</w:t>
      </w:r>
    </w:p>
    <w:p w14:paraId="3F961CA5" w14:textId="74AE095A" w:rsidR="004B1A3C" w:rsidRPr="00CF77C0" w:rsidRDefault="00CB107E"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Finally, d</w:t>
      </w:r>
      <w:r w:rsidR="00B93F60" w:rsidRPr="00CF77C0">
        <w:rPr>
          <w:rFonts w:ascii="Times New Roman" w:eastAsia="Times New Roman" w:hAnsi="Times New Roman" w:cs="Times New Roman"/>
          <w:kern w:val="0"/>
          <w:sz w:val="24"/>
          <w:szCs w:val="24"/>
          <w14:ligatures w14:val="none"/>
        </w:rPr>
        <w:t xml:space="preserve">ata for the study was obtained from publicly available financial </w:t>
      </w:r>
      <w:r w:rsidR="001902CA" w:rsidRPr="00CF77C0">
        <w:rPr>
          <w:rFonts w:ascii="Times New Roman" w:eastAsia="Times New Roman" w:hAnsi="Times New Roman" w:cs="Times New Roman"/>
          <w:kern w:val="0"/>
          <w:sz w:val="24"/>
          <w:szCs w:val="24"/>
          <w14:ligatures w14:val="none"/>
        </w:rPr>
        <w:t>statements</w:t>
      </w:r>
      <w:r w:rsidR="00B93F60" w:rsidRPr="00CF77C0">
        <w:rPr>
          <w:rFonts w:ascii="Times New Roman" w:eastAsia="Times New Roman" w:hAnsi="Times New Roman" w:cs="Times New Roman"/>
          <w:kern w:val="0"/>
          <w:sz w:val="24"/>
          <w:szCs w:val="24"/>
          <w14:ligatures w14:val="none"/>
        </w:rPr>
        <w:t>, integrated reports, and governance disclosures of Ghanaian companies</w:t>
      </w:r>
      <w:r w:rsidR="00C87FB9" w:rsidRPr="00CF77C0">
        <w:rPr>
          <w:rFonts w:ascii="Times New Roman" w:eastAsia="Times New Roman" w:hAnsi="Times New Roman" w:cs="Times New Roman"/>
          <w:kern w:val="0"/>
          <w:sz w:val="24"/>
          <w:szCs w:val="24"/>
          <w14:ligatures w14:val="none"/>
        </w:rPr>
        <w:t xml:space="preserve"> listed on the Stock Exchange</w:t>
      </w:r>
      <w:r w:rsidR="00B93F60" w:rsidRPr="00CF77C0">
        <w:rPr>
          <w:rFonts w:ascii="Times New Roman" w:eastAsia="Times New Roman" w:hAnsi="Times New Roman" w:cs="Times New Roman"/>
          <w:kern w:val="0"/>
          <w:sz w:val="24"/>
          <w:szCs w:val="24"/>
          <w14:ligatures w14:val="none"/>
        </w:rPr>
        <w:t xml:space="preserve">. Additionally, regulatory filings and industry reports </w:t>
      </w:r>
      <w:r w:rsidR="007A05E4" w:rsidRPr="00CF77C0">
        <w:rPr>
          <w:rFonts w:ascii="Times New Roman" w:eastAsia="Times New Roman" w:hAnsi="Times New Roman" w:cs="Times New Roman"/>
          <w:kern w:val="0"/>
          <w:sz w:val="24"/>
          <w:szCs w:val="24"/>
          <w14:ligatures w14:val="none"/>
        </w:rPr>
        <w:t>were</w:t>
      </w:r>
      <w:r w:rsidR="00B93F60" w:rsidRPr="00CF77C0">
        <w:rPr>
          <w:rFonts w:ascii="Times New Roman" w:eastAsia="Times New Roman" w:hAnsi="Times New Roman" w:cs="Times New Roman"/>
          <w:kern w:val="0"/>
          <w:sz w:val="24"/>
          <w:szCs w:val="24"/>
          <w14:ligatures w14:val="none"/>
        </w:rPr>
        <w:t xml:space="preserve"> reviewed to supplement the analysis and provide a broader context for understanding governance and reporting practices.</w:t>
      </w:r>
      <w:r w:rsidR="001C3CCB" w:rsidRPr="00CF77C0">
        <w:rPr>
          <w:rFonts w:ascii="Times New Roman" w:eastAsia="Times New Roman" w:hAnsi="Times New Roman" w:cs="Times New Roman"/>
          <w:kern w:val="0"/>
          <w:sz w:val="24"/>
          <w:szCs w:val="24"/>
          <w14:ligatures w14:val="none"/>
        </w:rPr>
        <w:t xml:space="preserve"> </w:t>
      </w:r>
      <w:r w:rsidR="00B93F60" w:rsidRPr="00CF77C0">
        <w:rPr>
          <w:rFonts w:ascii="Times New Roman" w:eastAsia="Times New Roman" w:hAnsi="Times New Roman" w:cs="Times New Roman"/>
          <w:kern w:val="0"/>
          <w:sz w:val="24"/>
          <w:szCs w:val="24"/>
          <w14:ligatures w14:val="none"/>
        </w:rPr>
        <w:t>The study employ</w:t>
      </w:r>
      <w:r w:rsidR="001C3CCB" w:rsidRPr="00CF77C0">
        <w:rPr>
          <w:rFonts w:ascii="Times New Roman" w:eastAsia="Times New Roman" w:hAnsi="Times New Roman" w:cs="Times New Roman"/>
          <w:kern w:val="0"/>
          <w:sz w:val="24"/>
          <w:szCs w:val="24"/>
          <w14:ligatures w14:val="none"/>
        </w:rPr>
        <w:t>ed</w:t>
      </w:r>
      <w:r w:rsidR="00B93F60" w:rsidRPr="00CF77C0">
        <w:rPr>
          <w:rFonts w:ascii="Times New Roman" w:eastAsia="Times New Roman" w:hAnsi="Times New Roman" w:cs="Times New Roman"/>
          <w:kern w:val="0"/>
          <w:sz w:val="24"/>
          <w:szCs w:val="24"/>
          <w14:ligatures w14:val="none"/>
        </w:rPr>
        <w:t xml:space="preserve"> quantitative analysis methods to evaluate the relationship between governance mechanisms, earnings management, and the quality of integrated reporting. Statistical tools and models </w:t>
      </w:r>
      <w:r w:rsidR="001A649C" w:rsidRPr="00CF77C0">
        <w:rPr>
          <w:rFonts w:ascii="Times New Roman" w:eastAsia="Times New Roman" w:hAnsi="Times New Roman" w:cs="Times New Roman"/>
          <w:kern w:val="0"/>
          <w:sz w:val="24"/>
          <w:szCs w:val="24"/>
          <w14:ligatures w14:val="none"/>
        </w:rPr>
        <w:t>were</w:t>
      </w:r>
      <w:r w:rsidR="00B93F60" w:rsidRPr="00CF77C0">
        <w:rPr>
          <w:rFonts w:ascii="Times New Roman" w:eastAsia="Times New Roman" w:hAnsi="Times New Roman" w:cs="Times New Roman"/>
          <w:kern w:val="0"/>
          <w:sz w:val="24"/>
          <w:szCs w:val="24"/>
          <w14:ligatures w14:val="none"/>
        </w:rPr>
        <w:t xml:space="preserve"> used to identify patterns and correlations, providing empirical insights into the effectiveness of governance structures in enhancing reporting quality.</w:t>
      </w:r>
    </w:p>
    <w:p w14:paraId="66CFC17F" w14:textId="7EF5D238" w:rsidR="007B5CBD" w:rsidRPr="00134CDA" w:rsidRDefault="00D63C58" w:rsidP="00134CDA">
      <w:pPr>
        <w:pStyle w:val="Heading2"/>
        <w:spacing w:line="480" w:lineRule="auto"/>
        <w:rPr>
          <w:rFonts w:ascii="Times New Roman" w:eastAsia="Times New Roman" w:hAnsi="Times New Roman" w:cs="Times New Roman"/>
          <w:b/>
          <w:bCs/>
          <w:color w:val="auto"/>
          <w:kern w:val="0"/>
          <w:sz w:val="24"/>
          <w:szCs w:val="24"/>
          <w14:ligatures w14:val="none"/>
        </w:rPr>
      </w:pPr>
      <w:bookmarkStart w:id="34" w:name="_Toc173324255"/>
      <w:bookmarkStart w:id="35" w:name="_Toc173520545"/>
      <w:r w:rsidRPr="00134CDA">
        <w:rPr>
          <w:rFonts w:ascii="Times New Roman" w:eastAsia="Times New Roman" w:hAnsi="Times New Roman" w:cs="Times New Roman"/>
          <w:b/>
          <w:bCs/>
          <w:color w:val="auto"/>
          <w:kern w:val="0"/>
          <w:sz w:val="24"/>
          <w:szCs w:val="24"/>
          <w14:ligatures w14:val="none"/>
        </w:rPr>
        <w:t>1.8 Organization of the Study</w:t>
      </w:r>
      <w:bookmarkEnd w:id="34"/>
      <w:bookmarkEnd w:id="35"/>
      <w:r w:rsidRPr="00134CDA">
        <w:rPr>
          <w:rFonts w:ascii="Times New Roman" w:eastAsia="Times New Roman" w:hAnsi="Times New Roman" w:cs="Times New Roman"/>
          <w:b/>
          <w:bCs/>
          <w:color w:val="auto"/>
          <w:kern w:val="0"/>
          <w:sz w:val="24"/>
          <w:szCs w:val="24"/>
          <w14:ligatures w14:val="none"/>
        </w:rPr>
        <w:t xml:space="preserve"> </w:t>
      </w:r>
    </w:p>
    <w:p w14:paraId="4B6BCCA0" w14:textId="4D4EA83A" w:rsidR="00242B18" w:rsidRPr="00CF77C0" w:rsidRDefault="0069344A" w:rsidP="00E417DF">
      <w:pPr>
        <w:spacing w:line="480" w:lineRule="auto"/>
        <w:jc w:val="both"/>
        <w:rPr>
          <w:rFonts w:ascii="Times New Roman" w:hAnsi="Times New Roman" w:cs="Times New Roman"/>
          <w:sz w:val="24"/>
          <w:szCs w:val="24"/>
          <w:lang w:val="en-GB"/>
        </w:rPr>
      </w:pPr>
      <w:r w:rsidRPr="00CF77C0">
        <w:rPr>
          <w:rFonts w:ascii="Times New Roman" w:hAnsi="Times New Roman" w:cs="Times New Roman"/>
          <w:sz w:val="24"/>
          <w:szCs w:val="24"/>
          <w:lang w:val="en-GB"/>
        </w:rPr>
        <w:t xml:space="preserve">In the first chapter, the research subject is presented together with its background and scope. The second chapter covers an outline of the concept, theoretical basis, empirical, and conceptual framework. The third chapter goes into more detail on the research's methodological approach. Many techniques, including as descriptive statistics, correlation analysis, cross sectional dependency tests, multiple regression analyses, diagnostic tests are used to examine the data in chapter four. The research's data were assessed using these techniques. Chapter Four goes into more detail about the analysis of the findings. The implications for policy are covered in the latter section of Chapter </w:t>
      </w:r>
      <w:r w:rsidR="00822D13" w:rsidRPr="00CF77C0">
        <w:rPr>
          <w:rFonts w:ascii="Times New Roman" w:hAnsi="Times New Roman" w:cs="Times New Roman"/>
          <w:sz w:val="24"/>
          <w:szCs w:val="24"/>
          <w:lang w:val="en-GB"/>
        </w:rPr>
        <w:t>5</w:t>
      </w:r>
      <w:r w:rsidR="00A75100" w:rsidRPr="00CF77C0">
        <w:rPr>
          <w:rFonts w:ascii="Times New Roman" w:hAnsi="Times New Roman" w:cs="Times New Roman"/>
          <w:sz w:val="24"/>
          <w:szCs w:val="24"/>
          <w:lang w:val="en-GB"/>
        </w:rPr>
        <w:t>.</w:t>
      </w:r>
    </w:p>
    <w:p w14:paraId="2254A6B1" w14:textId="77777777" w:rsidR="0069344A" w:rsidRPr="00CF77C0" w:rsidRDefault="0069344A" w:rsidP="00822D13">
      <w:pPr>
        <w:keepNext/>
        <w:keepLines/>
        <w:spacing w:after="120" w:line="480" w:lineRule="auto"/>
        <w:jc w:val="center"/>
        <w:outlineLvl w:val="0"/>
        <w:rPr>
          <w:rFonts w:ascii="Times New Roman" w:eastAsiaTheme="majorEastAsia" w:hAnsi="Times New Roman" w:cs="Times New Roman"/>
          <w:b/>
          <w:bCs/>
          <w:sz w:val="24"/>
          <w:szCs w:val="24"/>
        </w:rPr>
      </w:pPr>
      <w:bookmarkStart w:id="36" w:name="_Toc169543229"/>
      <w:bookmarkStart w:id="37" w:name="_Toc173324256"/>
      <w:bookmarkStart w:id="38" w:name="_Toc173520546"/>
      <w:r w:rsidRPr="00CF77C0">
        <w:rPr>
          <w:rFonts w:ascii="Times New Roman" w:eastAsiaTheme="majorEastAsia" w:hAnsi="Times New Roman" w:cs="Times New Roman"/>
          <w:b/>
          <w:bCs/>
          <w:sz w:val="24"/>
          <w:szCs w:val="24"/>
        </w:rPr>
        <w:lastRenderedPageBreak/>
        <w:t>CHAPTER TWO</w:t>
      </w:r>
      <w:bookmarkEnd w:id="36"/>
      <w:bookmarkEnd w:id="37"/>
      <w:bookmarkEnd w:id="38"/>
    </w:p>
    <w:p w14:paraId="248B8741" w14:textId="77777777" w:rsidR="0069344A" w:rsidRPr="00CF77C0" w:rsidRDefault="0069344A" w:rsidP="00822D13">
      <w:pPr>
        <w:keepNext/>
        <w:keepLines/>
        <w:spacing w:after="120" w:line="480" w:lineRule="auto"/>
        <w:jc w:val="center"/>
        <w:outlineLvl w:val="0"/>
        <w:rPr>
          <w:rFonts w:ascii="Times New Roman" w:eastAsiaTheme="majorEastAsia" w:hAnsi="Times New Roman" w:cs="Times New Roman"/>
          <w:b/>
          <w:bCs/>
          <w:sz w:val="24"/>
          <w:szCs w:val="24"/>
        </w:rPr>
      </w:pPr>
      <w:bookmarkStart w:id="39" w:name="_Toc169543230"/>
      <w:bookmarkStart w:id="40" w:name="_Toc173324257"/>
      <w:bookmarkStart w:id="41" w:name="_Toc173520547"/>
      <w:r w:rsidRPr="00CF77C0">
        <w:rPr>
          <w:rFonts w:ascii="Times New Roman" w:eastAsiaTheme="majorEastAsia" w:hAnsi="Times New Roman" w:cs="Times New Roman"/>
          <w:b/>
          <w:bCs/>
          <w:sz w:val="24"/>
          <w:szCs w:val="24"/>
        </w:rPr>
        <w:t>LITERATURE REVIEW</w:t>
      </w:r>
      <w:bookmarkEnd w:id="39"/>
      <w:bookmarkEnd w:id="40"/>
      <w:bookmarkEnd w:id="41"/>
    </w:p>
    <w:p w14:paraId="17D08FDF" w14:textId="77777777" w:rsidR="0069344A" w:rsidRPr="00CF77C0" w:rsidRDefault="0069344A" w:rsidP="00E417DF">
      <w:pPr>
        <w:keepNext/>
        <w:keepLines/>
        <w:spacing w:after="120" w:line="480" w:lineRule="auto"/>
        <w:jc w:val="both"/>
        <w:outlineLvl w:val="1"/>
        <w:rPr>
          <w:rFonts w:ascii="Times New Roman" w:eastAsiaTheme="majorEastAsia" w:hAnsi="Times New Roman" w:cs="Times New Roman"/>
          <w:b/>
          <w:sz w:val="24"/>
          <w:szCs w:val="24"/>
        </w:rPr>
      </w:pPr>
      <w:bookmarkStart w:id="42" w:name="_Toc169543231"/>
      <w:bookmarkStart w:id="43" w:name="_Toc173324258"/>
      <w:bookmarkStart w:id="44" w:name="_Toc173520548"/>
      <w:r w:rsidRPr="00CF77C0">
        <w:rPr>
          <w:rFonts w:ascii="Times New Roman" w:eastAsiaTheme="majorEastAsia" w:hAnsi="Times New Roman" w:cs="Times New Roman"/>
          <w:b/>
          <w:sz w:val="24"/>
          <w:szCs w:val="24"/>
        </w:rPr>
        <w:t>2.0 Introduction</w:t>
      </w:r>
      <w:bookmarkEnd w:id="42"/>
      <w:bookmarkEnd w:id="43"/>
      <w:bookmarkEnd w:id="44"/>
      <w:r w:rsidRPr="00CF77C0">
        <w:rPr>
          <w:rFonts w:ascii="Times New Roman" w:eastAsiaTheme="majorEastAsia" w:hAnsi="Times New Roman" w:cs="Times New Roman"/>
          <w:b/>
          <w:sz w:val="24"/>
          <w:szCs w:val="24"/>
        </w:rPr>
        <w:t xml:space="preserve"> </w:t>
      </w:r>
    </w:p>
    <w:p w14:paraId="372C2DE3" w14:textId="77777777" w:rsidR="0069344A" w:rsidRPr="00CF77C0" w:rsidRDefault="0069344A" w:rsidP="00E417DF">
      <w:pPr>
        <w:spacing w:line="480" w:lineRule="auto"/>
        <w:jc w:val="both"/>
        <w:rPr>
          <w:rFonts w:ascii="Times New Roman" w:hAnsi="Times New Roman" w:cs="Times New Roman"/>
          <w:sz w:val="24"/>
          <w:szCs w:val="24"/>
          <w:lang w:val="en-GB"/>
        </w:rPr>
      </w:pPr>
      <w:r w:rsidRPr="00CF77C0">
        <w:rPr>
          <w:rFonts w:ascii="Times New Roman" w:hAnsi="Times New Roman" w:cs="Times New Roman"/>
          <w:sz w:val="24"/>
          <w:szCs w:val="24"/>
          <w:lang w:val="en-GB"/>
        </w:rPr>
        <w:t xml:space="preserve">The chapter present the literature review of the study. It shows empirical evidence and theoretical justification of the study. </w:t>
      </w:r>
    </w:p>
    <w:p w14:paraId="34E92912" w14:textId="77777777" w:rsidR="0069344A" w:rsidRPr="00CF77C0" w:rsidRDefault="0069344A" w:rsidP="00E417DF">
      <w:pPr>
        <w:keepNext/>
        <w:keepLines/>
        <w:spacing w:after="120" w:line="480" w:lineRule="auto"/>
        <w:jc w:val="both"/>
        <w:outlineLvl w:val="1"/>
        <w:rPr>
          <w:rFonts w:ascii="Times New Roman" w:eastAsiaTheme="majorEastAsia" w:hAnsi="Times New Roman" w:cs="Times New Roman"/>
          <w:bCs/>
          <w:sz w:val="24"/>
          <w:szCs w:val="24"/>
        </w:rPr>
      </w:pPr>
      <w:bookmarkStart w:id="45" w:name="_Toc169543232"/>
      <w:bookmarkStart w:id="46" w:name="_Toc173324259"/>
      <w:bookmarkStart w:id="47" w:name="_Toc173520549"/>
      <w:r w:rsidRPr="00CF77C0">
        <w:rPr>
          <w:rFonts w:ascii="Times New Roman" w:eastAsiaTheme="majorEastAsia" w:hAnsi="Times New Roman" w:cs="Times New Roman"/>
          <w:b/>
          <w:bCs/>
          <w:sz w:val="24"/>
          <w:szCs w:val="24"/>
        </w:rPr>
        <w:t>2.1 Conceptual Literature Review</w:t>
      </w:r>
      <w:bookmarkEnd w:id="45"/>
      <w:bookmarkEnd w:id="46"/>
      <w:bookmarkEnd w:id="47"/>
      <w:r w:rsidRPr="00CF77C0">
        <w:rPr>
          <w:rFonts w:ascii="Times New Roman" w:eastAsiaTheme="majorEastAsia" w:hAnsi="Times New Roman" w:cs="Times New Roman"/>
          <w:b/>
          <w:bCs/>
          <w:sz w:val="24"/>
          <w:szCs w:val="24"/>
        </w:rPr>
        <w:t xml:space="preserve"> </w:t>
      </w:r>
    </w:p>
    <w:p w14:paraId="3F715A97" w14:textId="6BEB1789" w:rsidR="0040500F" w:rsidRPr="00CF77C0" w:rsidRDefault="0040500F" w:rsidP="00E417DF">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The study conceptual literature </w:t>
      </w:r>
      <w:r w:rsidR="00917D4E" w:rsidRPr="00CF77C0">
        <w:rPr>
          <w:rFonts w:ascii="Times New Roman" w:eastAsia="Times New Roman" w:hAnsi="Times New Roman" w:cs="Times New Roman"/>
          <w:kern w:val="0"/>
          <w:sz w:val="24"/>
          <w:szCs w:val="24"/>
          <w14:ligatures w14:val="none"/>
        </w:rPr>
        <w:t xml:space="preserve">lies on the concept of firm governance structure, integrated reporting, and </w:t>
      </w:r>
      <w:r w:rsidR="003E169A">
        <w:rPr>
          <w:rFonts w:ascii="Times New Roman" w:eastAsia="Times New Roman" w:hAnsi="Times New Roman" w:cs="Times New Roman"/>
          <w:kern w:val="0"/>
          <w:sz w:val="24"/>
          <w:szCs w:val="24"/>
          <w14:ligatures w14:val="none"/>
        </w:rPr>
        <w:t xml:space="preserve">EM </w:t>
      </w:r>
      <w:r w:rsidR="00917D4E" w:rsidRPr="00CF77C0">
        <w:rPr>
          <w:rFonts w:ascii="Times New Roman" w:eastAsia="Times New Roman" w:hAnsi="Times New Roman" w:cs="Times New Roman"/>
          <w:kern w:val="0"/>
          <w:sz w:val="24"/>
          <w:szCs w:val="24"/>
          <w14:ligatures w14:val="none"/>
        </w:rPr>
        <w:t xml:space="preserve">which are </w:t>
      </w:r>
      <w:r w:rsidR="00555893" w:rsidRPr="00CF77C0">
        <w:rPr>
          <w:rFonts w:ascii="Times New Roman" w:eastAsia="Times New Roman" w:hAnsi="Times New Roman" w:cs="Times New Roman"/>
          <w:kern w:val="0"/>
          <w:sz w:val="24"/>
          <w:szCs w:val="24"/>
          <w14:ligatures w14:val="none"/>
        </w:rPr>
        <w:t>explained</w:t>
      </w:r>
      <w:r w:rsidR="00917D4E" w:rsidRPr="00CF77C0">
        <w:rPr>
          <w:rFonts w:ascii="Times New Roman" w:eastAsia="Times New Roman" w:hAnsi="Times New Roman" w:cs="Times New Roman"/>
          <w:kern w:val="0"/>
          <w:sz w:val="24"/>
          <w:szCs w:val="24"/>
          <w14:ligatures w14:val="none"/>
        </w:rPr>
        <w:t xml:space="preserve"> below. </w:t>
      </w:r>
    </w:p>
    <w:p w14:paraId="4D7A6F74" w14:textId="05DE6264" w:rsidR="007B5CBD" w:rsidRPr="00134CDA" w:rsidRDefault="008D4FDB" w:rsidP="00134CDA">
      <w:pPr>
        <w:pStyle w:val="Heading3"/>
        <w:spacing w:line="480" w:lineRule="auto"/>
        <w:rPr>
          <w:rFonts w:ascii="Times New Roman" w:eastAsia="Times New Roman" w:hAnsi="Times New Roman" w:cs="Times New Roman"/>
          <w:b/>
          <w:bCs/>
          <w:color w:val="auto"/>
          <w:kern w:val="0"/>
          <w:sz w:val="24"/>
          <w:szCs w:val="24"/>
          <w14:ligatures w14:val="none"/>
        </w:rPr>
      </w:pPr>
      <w:bookmarkStart w:id="48" w:name="_Toc173324260"/>
      <w:bookmarkStart w:id="49" w:name="_Toc173520550"/>
      <w:r w:rsidRPr="00134CDA">
        <w:rPr>
          <w:rFonts w:ascii="Times New Roman" w:eastAsia="Times New Roman" w:hAnsi="Times New Roman" w:cs="Times New Roman"/>
          <w:b/>
          <w:bCs/>
          <w:color w:val="auto"/>
          <w:kern w:val="0"/>
          <w:sz w:val="24"/>
          <w:szCs w:val="24"/>
          <w14:ligatures w14:val="none"/>
        </w:rPr>
        <w:t>2.1.1 Firm Governance Mechanisms</w:t>
      </w:r>
      <w:bookmarkEnd w:id="48"/>
      <w:bookmarkEnd w:id="49"/>
      <w:r w:rsidRPr="00134CDA">
        <w:rPr>
          <w:rFonts w:ascii="Times New Roman" w:eastAsia="Times New Roman" w:hAnsi="Times New Roman" w:cs="Times New Roman"/>
          <w:b/>
          <w:bCs/>
          <w:color w:val="auto"/>
          <w:kern w:val="0"/>
          <w:sz w:val="24"/>
          <w:szCs w:val="24"/>
          <w14:ligatures w14:val="none"/>
        </w:rPr>
        <w:t xml:space="preserve"> </w:t>
      </w:r>
    </w:p>
    <w:p w14:paraId="73C18BBD" w14:textId="6BFA560E" w:rsidR="00555893" w:rsidRDefault="00555893" w:rsidP="00555893">
      <w:pPr>
        <w:spacing w:after="0" w:line="480" w:lineRule="auto"/>
        <w:jc w:val="both"/>
        <w:rPr>
          <w:rFonts w:ascii="Times New Roman" w:eastAsia="Times New Roman" w:hAnsi="Times New Roman" w:cs="Times New Roman"/>
          <w:kern w:val="0"/>
          <w:sz w:val="24"/>
          <w:szCs w:val="24"/>
          <w14:ligatures w14:val="none"/>
        </w:rPr>
      </w:pPr>
      <w:bookmarkStart w:id="50" w:name="_Toc173324261"/>
      <w:r w:rsidRPr="00CF77C0">
        <w:rPr>
          <w:rFonts w:ascii="Times New Roman" w:eastAsia="Times New Roman" w:hAnsi="Times New Roman" w:cs="Times New Roman"/>
          <w:kern w:val="0"/>
          <w:sz w:val="24"/>
          <w:szCs w:val="24"/>
          <w14:ligatures w14:val="none"/>
        </w:rPr>
        <w:t xml:space="preserve">The procedures, guidelines, and establishments that guarantee </w:t>
      </w:r>
      <w:r w:rsidR="007E69B8">
        <w:rPr>
          <w:rFonts w:ascii="Times New Roman" w:eastAsia="Times New Roman" w:hAnsi="Times New Roman" w:cs="Times New Roman"/>
          <w:kern w:val="0"/>
          <w:sz w:val="24"/>
          <w:szCs w:val="24"/>
          <w14:ligatures w14:val="none"/>
        </w:rPr>
        <w:t xml:space="preserve">how </w:t>
      </w:r>
      <w:r w:rsidRPr="00CF77C0">
        <w:rPr>
          <w:rFonts w:ascii="Times New Roman" w:eastAsia="Times New Roman" w:hAnsi="Times New Roman" w:cs="Times New Roman"/>
          <w:kern w:val="0"/>
          <w:sz w:val="24"/>
          <w:szCs w:val="24"/>
          <w14:ligatures w14:val="none"/>
        </w:rPr>
        <w:t xml:space="preserve">business is run and steered in a way </w:t>
      </w:r>
      <w:r w:rsidR="0028083E">
        <w:rPr>
          <w:rFonts w:ascii="Times New Roman" w:eastAsia="Times New Roman" w:hAnsi="Times New Roman" w:cs="Times New Roman"/>
          <w:kern w:val="0"/>
          <w:sz w:val="24"/>
          <w:szCs w:val="24"/>
          <w14:ligatures w14:val="none"/>
        </w:rPr>
        <w:t>of</w:t>
      </w:r>
      <w:r w:rsidRPr="00CF77C0">
        <w:rPr>
          <w:rFonts w:ascii="Times New Roman" w:eastAsia="Times New Roman" w:hAnsi="Times New Roman" w:cs="Times New Roman"/>
          <w:kern w:val="0"/>
          <w:sz w:val="24"/>
          <w:szCs w:val="24"/>
          <w14:ligatures w14:val="none"/>
        </w:rPr>
        <w:t xml:space="preserve"> interests </w:t>
      </w:r>
      <w:r w:rsidR="0028083E">
        <w:rPr>
          <w:rFonts w:ascii="Times New Roman" w:eastAsia="Times New Roman" w:hAnsi="Times New Roman" w:cs="Times New Roman"/>
          <w:kern w:val="0"/>
          <w:sz w:val="24"/>
          <w:szCs w:val="24"/>
          <w14:ligatures w14:val="none"/>
        </w:rPr>
        <w:t>to</w:t>
      </w:r>
      <w:r w:rsidRPr="00CF77C0">
        <w:rPr>
          <w:rFonts w:ascii="Times New Roman" w:eastAsia="Times New Roman" w:hAnsi="Times New Roman" w:cs="Times New Roman"/>
          <w:kern w:val="0"/>
          <w:sz w:val="24"/>
          <w:szCs w:val="24"/>
          <w14:ligatures w14:val="none"/>
        </w:rPr>
        <w:t xml:space="preserve"> stakeholders and shareholders are known as firm governance mechanisms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&lt;EndNote&gt;&lt;Cite&gt;&lt;Author&gt;Lagasio&lt;/Author&gt;&lt;Year&gt;2019&lt;/Year&gt;&lt;RecNum&gt;606&lt;/RecNum&gt;&lt;DisplayText&gt;(Lagasio &amp;amp; Cucari, 2019)&lt;/DisplayText&gt;&lt;record&gt;&lt;rec-number&gt;606&lt;/rec-number&gt;&lt;foreign-keys&gt;&lt;key app="EN" db-id="wvrx20a09teez3et5x7vzsthfrssrw2awx05" timestamp="1721805886"&gt;606&lt;/key&gt;&lt;/foreign-keys&gt;&lt;ref-type name="Journal Article"&gt;17&lt;/ref-type&gt;&lt;contributors&gt;&lt;authors&gt;&lt;author&gt;Lagasio, Valentina&lt;/author&gt;&lt;author&gt;Cucari, Nicola&lt;/author&gt;&lt;/authors&gt;&lt;/contributors&gt;&lt;titles&gt;&lt;title&gt;Corporate governance and environmental social governance disclosure: A meta‐analytical review&lt;/title&gt;&lt;secondary-title&gt;Corporate social responsibility and environmental management&lt;/secondary-title&gt;&lt;/titles&gt;&lt;periodical&gt;&lt;full-title&gt;Corporate Social Responsibility and Environmental Management&lt;/full-title&gt;&lt;/periodical&gt;&lt;pages&gt;701-711&lt;/pages&gt;&lt;volume&gt;26&lt;/volume&gt;&lt;number&gt;4&lt;/number&gt;&lt;dates&gt;&lt;year&gt;2019&lt;/year&gt;&lt;/dates&gt;&lt;isbn&gt;1535-3958&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(Lagasio &amp; Cucari, 2019)</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In order to achieve sustainable business practices and transparent reporting, these processes are essential for upholding corporate responsibility, integrity, and transparency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&lt;EndNote&gt;&lt;Cite&gt;&lt;Author&gt;Ahmed&lt;/Author&gt;&lt;Year&gt;2023&lt;/Year&gt;&lt;RecNum&gt;607&lt;/RecNum&gt;&lt;DisplayText&gt;(Ahmed, 2023)&lt;/DisplayText&gt;&lt;record&gt;&lt;rec-number&gt;607&lt;/rec-number&gt;&lt;foreign-keys&gt;&lt;key app="EN" db-id="wvrx20a09teez3et5x7vzsthfrssrw2awx05" timestamp="1721806162"&gt;607&lt;/key&gt;&lt;/foreign-keys&gt;&lt;ref-type name="Journal Article"&gt;17&lt;/ref-type&gt;&lt;contributors&gt;&lt;authors&gt;&lt;author&gt;Ahmed, Mohamed Moshreh Ali&lt;/author&gt;&lt;/authors&gt;&lt;/contributors&gt;&lt;titles&gt;&lt;title&gt;The relationship between corporate governance mechanisms and integrated reporting practices and their impact on sustainable development goals: evidence from South Africa&lt;/title&gt;&lt;secondary-title&gt;Meditari Accountancy Research&lt;/secondary-title&gt;&lt;/titles&gt;&lt;periodical&gt;&lt;full-title&gt;Meditari Accountancy Research&lt;/full-title&gt;&lt;/periodical&gt;&lt;pages&gt;1919-1965&lt;/pages&gt;&lt;volume&gt;31&lt;/volume&gt;&lt;number&gt;6&lt;/number&gt;&lt;dates&gt;&lt;year&gt;2023&lt;/year&gt;&lt;/dates&gt;&lt;isbn&gt;2049-372X&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(Ahmed,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w:t>
      </w:r>
      <w:r>
        <w:rPr>
          <w:rFonts w:ascii="Times New Roman" w:eastAsia="Times New Roman" w:hAnsi="Times New Roman" w:cs="Times New Roman"/>
          <w:kern w:val="0"/>
          <w:sz w:val="24"/>
          <w:szCs w:val="24"/>
          <w14:ligatures w14:val="none"/>
        </w:rPr>
        <w:t xml:space="preserve"> </w:t>
      </w:r>
      <w:r w:rsidRPr="00CF77C0">
        <w:rPr>
          <w:rFonts w:ascii="Times New Roman" w:eastAsia="Times New Roman" w:hAnsi="Times New Roman" w:cs="Times New Roman"/>
          <w:kern w:val="0"/>
          <w:sz w:val="24"/>
          <w:szCs w:val="24"/>
          <w14:ligatures w14:val="none"/>
        </w:rPr>
        <w:t xml:space="preserve">The presence of independent directors is essential for impartial supervision and reducing any conflicts of interest. Empirical studies suggest that </w:t>
      </w:r>
      <w:r w:rsidR="007E69B8">
        <w:rPr>
          <w:rFonts w:ascii="Times New Roman" w:eastAsia="Times New Roman" w:hAnsi="Times New Roman" w:cs="Times New Roman"/>
          <w:kern w:val="0"/>
          <w:sz w:val="24"/>
          <w:szCs w:val="24"/>
          <w14:ligatures w14:val="none"/>
        </w:rPr>
        <w:t>firms</w:t>
      </w:r>
      <w:r w:rsidRPr="00CF77C0">
        <w:rPr>
          <w:rFonts w:ascii="Times New Roman" w:eastAsia="Times New Roman" w:hAnsi="Times New Roman" w:cs="Times New Roman"/>
          <w:kern w:val="0"/>
          <w:sz w:val="24"/>
          <w:szCs w:val="24"/>
          <w14:ligatures w14:val="none"/>
        </w:rPr>
        <w:t xml:space="preserve"> with a greater proportion of </w:t>
      </w:r>
      <w:r w:rsidR="007E69B8">
        <w:rPr>
          <w:rFonts w:ascii="Times New Roman" w:eastAsia="Times New Roman" w:hAnsi="Times New Roman" w:cs="Times New Roman"/>
          <w:kern w:val="0"/>
          <w:sz w:val="24"/>
          <w:szCs w:val="24"/>
          <w14:ligatures w14:val="none"/>
        </w:rPr>
        <w:t>corporate governance principles</w:t>
      </w:r>
      <w:r w:rsidRPr="00CF77C0">
        <w:rPr>
          <w:rFonts w:ascii="Times New Roman" w:eastAsia="Times New Roman" w:hAnsi="Times New Roman" w:cs="Times New Roman"/>
          <w:kern w:val="0"/>
          <w:sz w:val="24"/>
          <w:szCs w:val="24"/>
          <w14:ligatures w14:val="none"/>
        </w:rPr>
        <w:t xml:space="preserve"> tend to exhibit superior standards and lower instances of earnings manipulation, ultimately leading to enhanced financial and integrated reporting quality </w:t>
      </w:r>
      <w:r w:rsidRPr="00CF77C0">
        <w:rPr>
          <w:rFonts w:ascii="Times New Roman" w:eastAsia="Times New Roman" w:hAnsi="Times New Roman" w:cs="Times New Roman"/>
          <w:kern w:val="0"/>
          <w:sz w:val="24"/>
          <w:szCs w:val="24"/>
          <w14:ligatures w14:val="none"/>
        </w:rPr>
        <w:fldChar w:fldCharType="begin">
          <w:fldData xml:space="preserve">PEVuZE5vdGU+PENpdGU+PEF1dGhvcj5IYW1hZDwvQXV0aG9yPjxZZWFyPjIwMjM8L1llYXI+PFJl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</w:fldData>
        </w:fldChar>
      </w:r>
      <w:r w:rsidRPr="00CF77C0">
        <w:rPr>
          <w:rFonts w:ascii="Times New Roman" w:eastAsia="Times New Roman" w:hAnsi="Times New Roman" w:cs="Times New Roman"/>
          <w:kern w:val="0"/>
          <w:sz w:val="24"/>
          <w:szCs w:val="24"/>
          <w14:ligatures w14:val="none"/>
        </w:rPr>
        <w:instrText xml:space="preserve"> ADDIN EN.CITE </w:instrText>
      </w:r>
      <w:r w:rsidRPr="00CF77C0">
        <w:rPr>
          <w:rFonts w:ascii="Times New Roman" w:eastAsia="Times New Roman" w:hAnsi="Times New Roman" w:cs="Times New Roman"/>
          <w:kern w:val="0"/>
          <w:sz w:val="24"/>
          <w:szCs w:val="24"/>
          <w14:ligatures w14:val="none"/>
        </w:rPr>
        <w:fldChar w:fldCharType="begin">
          <w:fldData xml:space="preserve">PEVuZE5vdGU+PENpdGU+PEF1dGhvcj5IYW1hZDwvQXV0aG9yPjxZZWFyPjIwMjM8L1llYXI+PFJl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</w:fldData>
        </w:fldChar>
      </w:r>
      <w:r w:rsidRPr="00CF77C0">
        <w:rPr>
          <w:rFonts w:ascii="Times New Roman" w:eastAsia="Times New Roman" w:hAnsi="Times New Roman" w:cs="Times New Roman"/>
          <w:kern w:val="0"/>
          <w:sz w:val="24"/>
          <w:szCs w:val="24"/>
          <w14:ligatures w14:val="none"/>
        </w:rPr>
        <w:instrText xml:space="preserve"> ADDIN EN.CITE.DATA </w:instrText>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(de Villiers &amp; Dimes, 2023; Hamad et al., 2023; Lawal &amp; Yahaya, 2024)</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w:t>
      </w:r>
    </w:p>
    <w:p w14:paraId="631AB743" w14:textId="6D826208" w:rsidR="00555893" w:rsidRPr="00CF77C0" w:rsidRDefault="00555893" w:rsidP="00555893">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Internal control systems are crucial governance tools meant to protect business assets and guarantee the integrity and accuracy of financial reporting. A collection of protocols and procedures that identify and stop fraud, mistakes, and inefficiencies are necessary for effective internal controls. Strong internal control departments are </w:t>
      </w:r>
      <w:r w:rsidR="00D87885">
        <w:rPr>
          <w:rFonts w:ascii="Times New Roman" w:eastAsia="Times New Roman" w:hAnsi="Times New Roman" w:cs="Times New Roman"/>
          <w:kern w:val="0"/>
          <w:sz w:val="24"/>
          <w:szCs w:val="24"/>
          <w14:ligatures w14:val="none"/>
        </w:rPr>
        <w:t>ineffective</w:t>
      </w:r>
      <w:r w:rsidR="006F175F">
        <w:rPr>
          <w:rFonts w:ascii="Times New Roman" w:eastAsia="Times New Roman" w:hAnsi="Times New Roman" w:cs="Times New Roman"/>
          <w:kern w:val="0"/>
          <w:sz w:val="24"/>
          <w:szCs w:val="24"/>
          <w14:ligatures w14:val="none"/>
        </w:rPr>
        <w:t xml:space="preserve"> </w:t>
      </w:r>
      <w:r w:rsidRPr="00CF77C0">
        <w:rPr>
          <w:rFonts w:ascii="Times New Roman" w:eastAsia="Times New Roman" w:hAnsi="Times New Roman" w:cs="Times New Roman"/>
          <w:kern w:val="0"/>
          <w:sz w:val="24"/>
          <w:szCs w:val="24"/>
          <w14:ligatures w14:val="none"/>
        </w:rPr>
        <w:t xml:space="preserve">to manipulate </w:t>
      </w:r>
      <w:r w:rsidR="006F175F">
        <w:rPr>
          <w:rFonts w:ascii="Times New Roman" w:eastAsia="Times New Roman" w:hAnsi="Times New Roman" w:cs="Times New Roman"/>
          <w:kern w:val="0"/>
          <w:sz w:val="24"/>
          <w:szCs w:val="24"/>
          <w14:ligatures w14:val="none"/>
        </w:rPr>
        <w:t>funds</w:t>
      </w:r>
      <w:r w:rsidRPr="00CF77C0">
        <w:rPr>
          <w:rFonts w:ascii="Times New Roman" w:eastAsia="Times New Roman" w:hAnsi="Times New Roman" w:cs="Times New Roman"/>
          <w:kern w:val="0"/>
          <w:sz w:val="24"/>
          <w:szCs w:val="24"/>
          <w14:ligatures w14:val="none"/>
        </w:rPr>
        <w:t xml:space="preserve"> and are </w:t>
      </w:r>
      <w:r w:rsidRPr="00CF77C0">
        <w:rPr>
          <w:rFonts w:ascii="Times New Roman" w:eastAsia="Times New Roman" w:hAnsi="Times New Roman" w:cs="Times New Roman"/>
          <w:kern w:val="0"/>
          <w:sz w:val="24"/>
          <w:szCs w:val="24"/>
          <w14:ligatures w14:val="none"/>
        </w:rPr>
        <w:lastRenderedPageBreak/>
        <w:t xml:space="preserve">better able to generate financial statements of the highest caliber. Strong internal controls guarantee the accuracy and completeness of all </w:t>
      </w:r>
      <w:r w:rsidR="002D0AA9">
        <w:rPr>
          <w:rFonts w:ascii="Times New Roman" w:eastAsia="Times New Roman" w:hAnsi="Times New Roman" w:cs="Times New Roman"/>
          <w:kern w:val="0"/>
          <w:sz w:val="24"/>
          <w:szCs w:val="24"/>
          <w14:ligatures w14:val="none"/>
        </w:rPr>
        <w:t>disclosures</w:t>
      </w:r>
      <w:r w:rsidRPr="00CF77C0">
        <w:rPr>
          <w:rFonts w:ascii="Times New Roman" w:eastAsia="Times New Roman" w:hAnsi="Times New Roman" w:cs="Times New Roman"/>
          <w:kern w:val="0"/>
          <w:sz w:val="24"/>
          <w:szCs w:val="24"/>
          <w14:ligatures w14:val="none"/>
        </w:rPr>
        <w:t xml:space="preserve">, which greatly enhances the credibility of integrated reporting </w:t>
      </w:r>
      <w:r w:rsidRPr="00CF77C0">
        <w:rPr>
          <w:rFonts w:ascii="Times New Roman" w:eastAsia="Times New Roman" w:hAnsi="Times New Roman" w:cs="Times New Roman"/>
          <w:kern w:val="0"/>
          <w:sz w:val="24"/>
          <w:szCs w:val="24"/>
          <w14:ligatures w14:val="none"/>
        </w:rPr>
        <w:fldChar w:fldCharType="begin">
          <w:fldData xml:space="preserve">PEVuZE5vdGU+PENpdGU+PEF1dGhvcj5BaG1lZDwvQXV0aG9yPjxZZWFyPjIwMjM8L1llYXI+PFJl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</w:fldData>
        </w:fldChar>
      </w:r>
      <w:r w:rsidRPr="00CF77C0">
        <w:rPr>
          <w:rFonts w:ascii="Times New Roman" w:eastAsia="Times New Roman" w:hAnsi="Times New Roman" w:cs="Times New Roman"/>
          <w:kern w:val="0"/>
          <w:sz w:val="24"/>
          <w:szCs w:val="24"/>
          <w14:ligatures w14:val="none"/>
        </w:rPr>
        <w:instrText xml:space="preserve"> ADDIN EN.CITE </w:instrText>
      </w:r>
      <w:r w:rsidRPr="00CF77C0">
        <w:rPr>
          <w:rFonts w:ascii="Times New Roman" w:eastAsia="Times New Roman" w:hAnsi="Times New Roman" w:cs="Times New Roman"/>
          <w:kern w:val="0"/>
          <w:sz w:val="24"/>
          <w:szCs w:val="24"/>
          <w14:ligatures w14:val="none"/>
        </w:rPr>
        <w:fldChar w:fldCharType="begin">
          <w:fldData xml:space="preserve">PEVuZE5vdGU+PENpdGU+PEF1dGhvcj5BaG1lZDwvQXV0aG9yPjxZZWFyPjIwMjM8L1llYXI+PFJl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</w:fldData>
        </w:fldChar>
      </w:r>
      <w:r w:rsidRPr="00CF77C0">
        <w:rPr>
          <w:rFonts w:ascii="Times New Roman" w:eastAsia="Times New Roman" w:hAnsi="Times New Roman" w:cs="Times New Roman"/>
          <w:kern w:val="0"/>
          <w:sz w:val="24"/>
          <w:szCs w:val="24"/>
          <w14:ligatures w14:val="none"/>
        </w:rPr>
        <w:instrText xml:space="preserve"> ADDIN EN.CITE.DATA </w:instrText>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(Ahmed, 2023; Hamad et al., 2023; Lawal &amp; Yahaya, 2024)</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w:t>
      </w:r>
    </w:p>
    <w:p w14:paraId="4B588DBB" w14:textId="1F4218C6" w:rsidR="00FA41B6" w:rsidRPr="00134CDA" w:rsidRDefault="00992E5E" w:rsidP="00134CDA">
      <w:pPr>
        <w:pStyle w:val="Heading3"/>
        <w:spacing w:line="480" w:lineRule="auto"/>
        <w:rPr>
          <w:rFonts w:ascii="Times New Roman" w:eastAsia="Times New Roman" w:hAnsi="Times New Roman" w:cs="Times New Roman"/>
          <w:b/>
          <w:bCs/>
          <w:color w:val="auto"/>
          <w:kern w:val="0"/>
          <w:sz w:val="24"/>
          <w:szCs w:val="24"/>
          <w14:ligatures w14:val="none"/>
        </w:rPr>
      </w:pPr>
      <w:bookmarkStart w:id="51" w:name="_Toc173520551"/>
      <w:r w:rsidRPr="00134CDA">
        <w:rPr>
          <w:rFonts w:ascii="Times New Roman" w:eastAsia="Times New Roman" w:hAnsi="Times New Roman" w:cs="Times New Roman"/>
          <w:b/>
          <w:bCs/>
          <w:color w:val="auto"/>
          <w:kern w:val="0"/>
          <w:sz w:val="24"/>
          <w:szCs w:val="24"/>
          <w14:ligatures w14:val="none"/>
        </w:rPr>
        <w:t>2.1.2 Integrated Reporting</w:t>
      </w:r>
      <w:bookmarkEnd w:id="50"/>
      <w:bookmarkEnd w:id="51"/>
      <w:r w:rsidRPr="00134CDA">
        <w:rPr>
          <w:rFonts w:ascii="Times New Roman" w:eastAsia="Times New Roman" w:hAnsi="Times New Roman" w:cs="Times New Roman"/>
          <w:b/>
          <w:bCs/>
          <w:color w:val="auto"/>
          <w:kern w:val="0"/>
          <w:sz w:val="24"/>
          <w:szCs w:val="24"/>
          <w14:ligatures w14:val="none"/>
        </w:rPr>
        <w:t xml:space="preserve"> </w:t>
      </w:r>
    </w:p>
    <w:p w14:paraId="785C3F16" w14:textId="71E7BD2E" w:rsidR="00555893" w:rsidRPr="009E472D" w:rsidRDefault="00555893" w:rsidP="00555893">
      <w:pPr>
        <w:spacing w:after="0" w:line="480" w:lineRule="auto"/>
        <w:jc w:val="both"/>
        <w:rPr>
          <w:rFonts w:ascii="Times New Roman" w:eastAsia="Times New Roman" w:hAnsi="Times New Roman" w:cs="Times New Roman"/>
          <w:kern w:val="0"/>
          <w:sz w:val="24"/>
          <w:szCs w:val="24"/>
          <w14:ligatures w14:val="none"/>
        </w:rPr>
      </w:pPr>
      <w:bookmarkStart w:id="52" w:name="_Toc173324262"/>
      <w:r w:rsidRPr="009E472D">
        <w:rPr>
          <w:rFonts w:ascii="Times New Roman" w:eastAsia="Times New Roman" w:hAnsi="Times New Roman" w:cs="Times New Roman"/>
          <w:kern w:val="0"/>
          <w:sz w:val="24"/>
          <w:szCs w:val="24"/>
          <w14:ligatures w14:val="none"/>
        </w:rPr>
        <w:t xml:space="preserve">Integrated reporting (IR), a comprehensive approach to corporate reporting that combines financial and non-financial data, provides a comprehensive view of a </w:t>
      </w:r>
      <w:r w:rsidR="00D42E66">
        <w:rPr>
          <w:rFonts w:ascii="Times New Roman" w:eastAsia="Times New Roman" w:hAnsi="Times New Roman" w:cs="Times New Roman"/>
          <w:kern w:val="0"/>
          <w:sz w:val="24"/>
          <w:szCs w:val="24"/>
          <w14:ligatures w14:val="none"/>
        </w:rPr>
        <w:t>firm’s</w:t>
      </w:r>
      <w:r w:rsidRPr="009E472D">
        <w:rPr>
          <w:rFonts w:ascii="Times New Roman" w:eastAsia="Times New Roman" w:hAnsi="Times New Roman" w:cs="Times New Roman"/>
          <w:kern w:val="0"/>
          <w:sz w:val="24"/>
          <w:szCs w:val="24"/>
          <w14:ligatures w14:val="none"/>
        </w:rPr>
        <w:t xml:space="preserve"> performance, strategy, and long-term value generation. By including social, environmental, and governance (ESG) issues in addition to financial performance, it aims to </w:t>
      </w:r>
      <w:r w:rsidR="00D42E66">
        <w:rPr>
          <w:rFonts w:ascii="Times New Roman" w:eastAsia="Times New Roman" w:hAnsi="Times New Roman" w:cs="Times New Roman"/>
          <w:kern w:val="0"/>
          <w:sz w:val="24"/>
          <w:szCs w:val="24"/>
          <w14:ligatures w14:val="none"/>
        </w:rPr>
        <w:t>give</w:t>
      </w:r>
      <w:r w:rsidRPr="009E472D">
        <w:rPr>
          <w:rFonts w:ascii="Times New Roman" w:eastAsia="Times New Roman" w:hAnsi="Times New Roman" w:cs="Times New Roman"/>
          <w:kern w:val="0"/>
          <w:sz w:val="24"/>
          <w:szCs w:val="24"/>
          <w14:ligatures w14:val="none"/>
        </w:rPr>
        <w:t xml:space="preserve"> stakeholders </w:t>
      </w:r>
      <w:r w:rsidR="00BE7AF1" w:rsidRPr="009E472D">
        <w:rPr>
          <w:rFonts w:ascii="Times New Roman" w:eastAsia="Times New Roman" w:hAnsi="Times New Roman" w:cs="Times New Roman"/>
          <w:kern w:val="0"/>
          <w:sz w:val="24"/>
          <w:szCs w:val="24"/>
          <w14:ligatures w14:val="none"/>
        </w:rPr>
        <w:t>an</w:t>
      </w:r>
      <w:r w:rsidRPr="009E472D">
        <w:rPr>
          <w:rFonts w:ascii="Times New Roman" w:eastAsia="Times New Roman" w:hAnsi="Times New Roman" w:cs="Times New Roman"/>
          <w:kern w:val="0"/>
          <w:sz w:val="24"/>
          <w:szCs w:val="24"/>
          <w14:ligatures w14:val="none"/>
        </w:rPr>
        <w:t xml:space="preserve"> </w:t>
      </w:r>
      <w:r w:rsidR="00D42E66">
        <w:rPr>
          <w:rFonts w:ascii="Times New Roman" w:eastAsia="Times New Roman" w:hAnsi="Times New Roman" w:cs="Times New Roman"/>
          <w:kern w:val="0"/>
          <w:sz w:val="24"/>
          <w:szCs w:val="24"/>
          <w14:ligatures w14:val="none"/>
        </w:rPr>
        <w:t>accurate</w:t>
      </w:r>
      <w:r w:rsidRPr="009E472D">
        <w:rPr>
          <w:rFonts w:ascii="Times New Roman" w:eastAsia="Times New Roman" w:hAnsi="Times New Roman" w:cs="Times New Roman"/>
          <w:kern w:val="0"/>
          <w:sz w:val="24"/>
          <w:szCs w:val="24"/>
          <w14:ligatures w14:val="none"/>
        </w:rPr>
        <w:t xml:space="preserve"> picture of how a firm produces value over time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&lt;EndNote&gt;&lt;Cite&gt;&lt;Author&gt;Appiagyei&lt;/Author&gt;&lt;Year&gt;2024&lt;/Year&gt;&lt;RecNum&gt;613&lt;/RecNum&gt;&lt;DisplayText&gt;(Appiagyei &amp;amp; Donkor, 2024)&lt;/DisplayText&gt;&lt;record&gt;&lt;rec-number&gt;613&lt;/rec-number&gt;&lt;foreign-keys&gt;&lt;key app="EN" db-id="wvrx20a09teez3et5x7vzsthfrssrw2awx05" timestamp="1721806867"&gt;613&lt;/key&gt;&lt;/foreign-keys&gt;&lt;ref-type name="Journal Article"&gt;17&lt;/ref-type&gt;&lt;contributors&gt;&lt;authors&gt;&lt;author&gt;Appiagyei, Kwadjo&lt;/author&gt;&lt;author&gt;Donkor, Augustine&lt;/author&gt;&lt;/authors&gt;&lt;/contributors&gt;&lt;titles&gt;&lt;title&gt;Integrated reporting quality and sustainability performance: does firms&amp;apos; environmental sensitivity matter?&lt;/title&gt;&lt;secondary-title&gt;Journal of Accounting in Emerging Economies&lt;/secondary-title&gt;&lt;/titles&gt;&lt;periodical&gt;&lt;full-title&gt;Journal of Accounting in Emerging Economies&lt;/full-title&gt;&lt;/periodical&gt;&lt;pages&gt;25-47&lt;/pages&gt;&lt;volume&gt;14&lt;/volume&gt;&lt;number&gt;1&lt;/number&gt;&lt;dates&gt;&lt;year&gt;2024&lt;/year&gt;&lt;/dates&gt;&lt;isbn&gt;2042-1168&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(Appiagyei &amp; Donkor, 2024)</w:t>
      </w:r>
      <w:r w:rsidRPr="00CF77C0">
        <w:rPr>
          <w:rFonts w:ascii="Times New Roman" w:eastAsia="Times New Roman" w:hAnsi="Times New Roman" w:cs="Times New Roman"/>
          <w:kern w:val="0"/>
          <w:sz w:val="24"/>
          <w:szCs w:val="24"/>
          <w14:ligatures w14:val="none"/>
        </w:rPr>
        <w:fldChar w:fldCharType="end"/>
      </w:r>
      <w:r w:rsidRPr="009E472D">
        <w:rPr>
          <w:rFonts w:ascii="Times New Roman" w:eastAsia="Times New Roman" w:hAnsi="Times New Roman" w:cs="Times New Roman"/>
          <w:kern w:val="0"/>
          <w:sz w:val="24"/>
          <w:szCs w:val="24"/>
          <w14:ligatures w14:val="none"/>
        </w:rPr>
        <w:t>.</w:t>
      </w:r>
      <w:r w:rsidR="00966805">
        <w:rPr>
          <w:rFonts w:ascii="Times New Roman" w:eastAsia="Times New Roman" w:hAnsi="Times New Roman" w:cs="Times New Roman"/>
          <w:kern w:val="0"/>
          <w:sz w:val="24"/>
          <w:szCs w:val="24"/>
          <w14:ligatures w14:val="none"/>
        </w:rPr>
        <w:t xml:space="preserve"> </w:t>
      </w:r>
      <w:r w:rsidRPr="009E472D">
        <w:rPr>
          <w:rFonts w:ascii="Times New Roman" w:eastAsia="Times New Roman" w:hAnsi="Times New Roman" w:cs="Times New Roman"/>
          <w:kern w:val="0"/>
          <w:sz w:val="24"/>
          <w:szCs w:val="24"/>
          <w14:ligatures w14:val="none"/>
        </w:rPr>
        <w:t xml:space="preserve">The IIRC's </w:t>
      </w:r>
      <w:r w:rsidR="00966805">
        <w:rPr>
          <w:rFonts w:ascii="Times New Roman" w:eastAsia="Times New Roman" w:hAnsi="Times New Roman" w:cs="Times New Roman"/>
          <w:kern w:val="0"/>
          <w:sz w:val="24"/>
          <w:szCs w:val="24"/>
          <w14:ligatures w14:val="none"/>
        </w:rPr>
        <w:t>IR</w:t>
      </w:r>
      <w:r w:rsidRPr="009E472D">
        <w:rPr>
          <w:rFonts w:ascii="Times New Roman" w:eastAsia="Times New Roman" w:hAnsi="Times New Roman" w:cs="Times New Roman"/>
          <w:kern w:val="0"/>
          <w:sz w:val="24"/>
          <w:szCs w:val="24"/>
          <w14:ligatures w14:val="none"/>
        </w:rPr>
        <w:t xml:space="preserve"> Framework offers guidelines and standards for </w:t>
      </w:r>
      <w:r w:rsidR="00966805">
        <w:rPr>
          <w:rFonts w:ascii="Times New Roman" w:eastAsia="Times New Roman" w:hAnsi="Times New Roman" w:cs="Times New Roman"/>
          <w:kern w:val="0"/>
          <w:sz w:val="24"/>
          <w:szCs w:val="24"/>
          <w14:ligatures w14:val="none"/>
        </w:rPr>
        <w:t>formulating</w:t>
      </w:r>
      <w:r w:rsidRPr="009E472D">
        <w:rPr>
          <w:rFonts w:ascii="Times New Roman" w:eastAsia="Times New Roman" w:hAnsi="Times New Roman" w:cs="Times New Roman"/>
          <w:kern w:val="0"/>
          <w:sz w:val="24"/>
          <w:szCs w:val="24"/>
          <w14:ligatures w14:val="none"/>
        </w:rPr>
        <w:t xml:space="preserve"> an </w:t>
      </w:r>
      <w:r w:rsidR="00966805">
        <w:rPr>
          <w:rFonts w:ascii="Times New Roman" w:eastAsia="Times New Roman" w:hAnsi="Times New Roman" w:cs="Times New Roman"/>
          <w:kern w:val="0"/>
          <w:sz w:val="24"/>
          <w:szCs w:val="24"/>
          <w14:ligatures w14:val="none"/>
        </w:rPr>
        <w:t>IR</w:t>
      </w:r>
      <w:r w:rsidRPr="009E472D">
        <w:rPr>
          <w:rFonts w:ascii="Times New Roman" w:eastAsia="Times New Roman" w:hAnsi="Times New Roman" w:cs="Times New Roman"/>
          <w:kern w:val="0"/>
          <w:sz w:val="24"/>
          <w:szCs w:val="24"/>
          <w14:ligatures w14:val="none"/>
        </w:rPr>
        <w:t xml:space="preserve">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&lt;EndNote&gt;&lt;Cite&gt;&lt;Author&gt;Boachie&lt;/Author&gt;&lt;Year&gt;2022&lt;/Year&gt;&lt;RecNum&gt;654&lt;/RecNum&gt;&lt;DisplayText&gt;(Boachie &amp;amp; Mensah, 2022)&lt;/DisplayText&gt;&lt;record&gt;&lt;rec-number&gt;654&lt;/rec-number&gt;&lt;foreign-keys&gt;&lt;key app="EN" db-id="wvrx20a09teez3et5x7vzsthfrssrw2awx05" timestamp="1721813926"&gt;654&lt;/key&gt;&lt;/foreign-keys&gt;&lt;ref-type name="Journal Article"&gt;17&lt;/ref-type&gt;&lt;contributors&gt;&lt;authors&gt;&lt;author&gt;Boachie, Christopher&lt;/author&gt;&lt;author&gt;Mensah, Emmanuel&lt;/author&gt;&lt;/authors&gt;&lt;/contributors&gt;&lt;titles&gt;&lt;title&gt;The effect of earnings management on firm performance: The moderating role of corporate governance quality&lt;/title&gt;&lt;secondary-title&gt;International Review of Financial Analysis&lt;/secondary-title&gt;&lt;/titles&gt;&lt;periodical&gt;&lt;full-title&gt;International Review of Financial Analysis&lt;/full-title&gt;&lt;/periodical&gt;&lt;pages&gt;102270&lt;/pages&gt;&lt;volume&gt;83&lt;/volume&gt;&lt;dates&gt;&lt;year&gt;2022&lt;/year&gt;&lt;/dates&gt;&lt;isbn&gt;1057-5219&lt;/isbn&gt;&lt;urls&gt;&lt;/urls&gt;&lt;/record&gt;&lt;/Cite&gt;&lt;/EndNote&gt;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(Boachie &amp; Mensah, 2022)</w:t>
      </w:r>
      <w:r w:rsidRPr="00CF77C0">
        <w:rPr>
          <w:rFonts w:ascii="Times New Roman" w:eastAsia="Times New Roman" w:hAnsi="Times New Roman" w:cs="Times New Roman"/>
          <w:kern w:val="0"/>
          <w:sz w:val="24"/>
          <w:szCs w:val="24"/>
          <w14:ligatures w14:val="none"/>
        </w:rPr>
        <w:fldChar w:fldCharType="end"/>
      </w:r>
      <w:r w:rsidRPr="009E472D">
        <w:rPr>
          <w:rFonts w:ascii="Times New Roman" w:eastAsia="Times New Roman" w:hAnsi="Times New Roman" w:cs="Times New Roman"/>
          <w:kern w:val="0"/>
          <w:sz w:val="24"/>
          <w:szCs w:val="24"/>
          <w14:ligatures w14:val="none"/>
        </w:rPr>
        <w:t xml:space="preserve">. Among the core ideas are materiality, stakeholder interactions, information connection, strategic focus and future direction, conciseness, reliability, and completeness. These recommendations ensure that the report is comprehensive, pertinent, and beneficial to interested parties. In addition, the framework outlines the components of an integrated report, </w:t>
      </w:r>
      <w:r w:rsidR="00627526">
        <w:rPr>
          <w:rFonts w:ascii="Times New Roman" w:eastAsia="Times New Roman" w:hAnsi="Times New Roman" w:cs="Times New Roman"/>
          <w:kern w:val="0"/>
          <w:sz w:val="24"/>
          <w:szCs w:val="24"/>
          <w14:ligatures w14:val="none"/>
        </w:rPr>
        <w:t>such as</w:t>
      </w:r>
      <w:r w:rsidRPr="009E472D">
        <w:rPr>
          <w:rFonts w:ascii="Times New Roman" w:eastAsia="Times New Roman" w:hAnsi="Times New Roman" w:cs="Times New Roman"/>
          <w:kern w:val="0"/>
          <w:sz w:val="24"/>
          <w:szCs w:val="24"/>
          <w14:ligatures w14:val="none"/>
        </w:rPr>
        <w:t xml:space="preserve"> external environment and organizational overview, governance, , performance, outlook,</w:t>
      </w:r>
      <w:r w:rsidR="00627526">
        <w:rPr>
          <w:rFonts w:ascii="Times New Roman" w:eastAsia="Times New Roman" w:hAnsi="Times New Roman" w:cs="Times New Roman"/>
          <w:kern w:val="0"/>
          <w:sz w:val="24"/>
          <w:szCs w:val="24"/>
          <w14:ligatures w14:val="none"/>
        </w:rPr>
        <w:t xml:space="preserve"> and</w:t>
      </w:r>
      <w:r w:rsidRPr="009E472D">
        <w:rPr>
          <w:rFonts w:ascii="Times New Roman" w:eastAsia="Times New Roman" w:hAnsi="Times New Roman" w:cs="Times New Roman"/>
          <w:kern w:val="0"/>
          <w:sz w:val="24"/>
          <w:szCs w:val="24"/>
          <w14:ligatures w14:val="none"/>
        </w:rPr>
        <w:t xml:space="preserve"> strategy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&lt;EndNote&gt;&lt;Cite&gt;&lt;Author&gt;Vitolla&lt;/Author&gt;&lt;Year&gt;2020&lt;/Year&gt;&lt;RecNum&gt;615&lt;/RecNum&gt;&lt;DisplayText&gt;(Vitolla et al., 2020)&lt;/DisplayText&gt;&lt;record&gt;&lt;rec-number&gt;615&lt;/rec-number&gt;&lt;foreign-keys&gt;&lt;key app="EN" db-id="wvrx20a09teez3et5x7vzsthfrssrw2awx05" timestamp="1721807142"&gt;615&lt;/key&gt;&lt;/foreign-keys&gt;&lt;ref-type name="Journal Article"&gt;17&lt;/ref-type&gt;&lt;contributors&gt;&lt;authors&gt;&lt;author&gt;Vitolla, Filippo&lt;/author&gt;&lt;author&gt;Raimo, Nicola&lt;/author&gt;&lt;author&gt;Rubino, Michele&lt;/author&gt;&lt;/authors&gt;&lt;/contributors&gt;&lt;titles&gt;&lt;title&gt;Board characteristics and integrated reporting quality: An agency theory perspective&lt;/title&gt;&lt;secondary-title&gt;Corporate Social Responsibility and Environmental Management&lt;/secondary-title&gt;&lt;/titles&gt;&lt;periodical&gt;&lt;full-title&gt;Corporate Social Responsibility and Environmental Management&lt;/full-title&gt;&lt;/periodical&gt;&lt;pages&gt;1152-1163&lt;/pages&gt;&lt;volume&gt;27&lt;/volume&gt;&lt;number&gt;2&lt;/number&gt;&lt;dates&gt;&lt;year&gt;2020&lt;/year&gt;&lt;/dates&gt;&lt;isbn&gt;1535-3958&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(Vitolla et al., 2020)</w:t>
      </w:r>
      <w:r w:rsidRPr="00CF77C0">
        <w:rPr>
          <w:rFonts w:ascii="Times New Roman" w:eastAsia="Times New Roman" w:hAnsi="Times New Roman" w:cs="Times New Roman"/>
          <w:kern w:val="0"/>
          <w:sz w:val="24"/>
          <w:szCs w:val="24"/>
          <w14:ligatures w14:val="none"/>
        </w:rPr>
        <w:fldChar w:fldCharType="end"/>
      </w:r>
      <w:r w:rsidRPr="009E472D">
        <w:rPr>
          <w:rFonts w:ascii="Times New Roman" w:eastAsia="Times New Roman" w:hAnsi="Times New Roman" w:cs="Times New Roman"/>
          <w:kern w:val="0"/>
          <w:sz w:val="24"/>
          <w:szCs w:val="24"/>
          <w14:ligatures w14:val="none"/>
        </w:rPr>
        <w:t>.</w:t>
      </w:r>
    </w:p>
    <w:p w14:paraId="0C80EEA8" w14:textId="731C9DF5" w:rsidR="00992E5E" w:rsidRPr="00134CDA" w:rsidRDefault="00992E5E" w:rsidP="00134CDA">
      <w:pPr>
        <w:pStyle w:val="Heading3"/>
        <w:spacing w:line="480" w:lineRule="auto"/>
        <w:rPr>
          <w:rFonts w:ascii="Times New Roman" w:eastAsia="Times New Roman" w:hAnsi="Times New Roman" w:cs="Times New Roman"/>
          <w:b/>
          <w:bCs/>
          <w:color w:val="auto"/>
          <w:kern w:val="0"/>
          <w:sz w:val="24"/>
          <w:szCs w:val="24"/>
          <w14:ligatures w14:val="none"/>
        </w:rPr>
      </w:pPr>
      <w:bookmarkStart w:id="53" w:name="_Toc173520552"/>
      <w:r w:rsidRPr="00134CDA">
        <w:rPr>
          <w:rFonts w:ascii="Times New Roman" w:eastAsia="Times New Roman" w:hAnsi="Times New Roman" w:cs="Times New Roman"/>
          <w:b/>
          <w:bCs/>
          <w:color w:val="auto"/>
          <w:kern w:val="0"/>
          <w:sz w:val="24"/>
          <w:szCs w:val="24"/>
          <w14:ligatures w14:val="none"/>
        </w:rPr>
        <w:t>2.1.3 Earnings Management</w:t>
      </w:r>
      <w:bookmarkEnd w:id="52"/>
      <w:bookmarkEnd w:id="53"/>
    </w:p>
    <w:p w14:paraId="027EC543" w14:textId="20D95D97" w:rsidR="00555893" w:rsidRPr="00CF77C0" w:rsidRDefault="00555893" w:rsidP="00555893">
      <w:pPr>
        <w:spacing w:after="0" w:line="480" w:lineRule="auto"/>
        <w:jc w:val="both"/>
        <w:rPr>
          <w:rFonts w:ascii="Times New Roman" w:eastAsia="Times New Roman" w:hAnsi="Times New Roman" w:cs="Times New Roman"/>
          <w:kern w:val="0"/>
          <w:sz w:val="24"/>
          <w:szCs w:val="24"/>
          <w14:ligatures w14:val="none"/>
        </w:rPr>
      </w:pPr>
      <w:bookmarkStart w:id="54" w:name="_Toc173324263"/>
      <w:r w:rsidRPr="00CF77C0">
        <w:rPr>
          <w:rFonts w:ascii="Times New Roman" w:eastAsia="Times New Roman" w:hAnsi="Times New Roman" w:cs="Times New Roman"/>
          <w:kern w:val="0"/>
          <w:sz w:val="24"/>
          <w:szCs w:val="24"/>
          <w14:ligatures w14:val="none"/>
        </w:rPr>
        <w:t xml:space="preserve">The deliberate manipulation of financial statements by management to create a desired picture of a company's financial performance is referred to as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&lt;EndNote&gt;&lt;Cite&gt;&lt;Author&gt;Habib&lt;/Author&gt;&lt;Year&gt;2022&lt;/Year&gt;&lt;RecNum&gt;618&lt;/RecNum&gt;&lt;DisplayText&gt;(Habib et al., 2022)&lt;/DisplayText&gt;&lt;record&gt;&lt;rec-number&gt;618&lt;/rec-number&gt;&lt;foreign-keys&gt;&lt;key app="EN" db-id="wvrx20a09teez3et5x7vzsthfrssrw2awx05" timestamp="1721807390"&gt;618&lt;/key&gt;&lt;/foreign-keys&gt;&lt;ref-type name="Journal Article"&gt;17&lt;/ref-type&gt;&lt;contributors&gt;&lt;authors&gt;&lt;author&gt;Habib, Ahsan&lt;/author&gt;&lt;author&gt;Ranasinghe, Dinithi&lt;/author&gt;&lt;author&gt;Wu, Julia Yonghua&lt;/author&gt;&lt;author&gt;Biswas, Pallab Kumar&lt;/author&gt;&lt;author&gt;Ahmad, Fawad&lt;/author&gt;&lt;/authors&gt;&lt;/contributors&gt;&lt;titles&gt;&lt;title&gt;Real earnings management: A review of the international literature&lt;/title&gt;&lt;secondary-title&gt;Accounting &amp;amp; Finance&lt;/secondary-title&gt;&lt;/titles&gt;&lt;periodical&gt;&lt;full-title&gt;Accounting &amp;amp; Finance&lt;/full-title&gt;&lt;/periodical&gt;&lt;pages&gt;4279-4344&lt;/pages&gt;&lt;volume&gt;62&lt;/volume&gt;&lt;number&gt;4&lt;/number&gt;&lt;dates&gt;&lt;year&gt;2022&lt;/year&gt;&lt;/dates&gt;&lt;isbn&gt;0810-5391&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(Habib et al., 2022)</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This approach entails influencing reported earnings often to satisfy internal or external targets by using accounting procedures and estimations.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 xml:space="preserve">creates ethical questions and may compromise the accuracy of financial reporting even if it is not intrinsically unlawful. Gaining an understanding of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 xml:space="preserve">is essential to appreciating its influence on integrated reporting and corporate governance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&lt;EndNote&gt;&lt;Cite&gt;&lt;Author&gt;Boachie&lt;/Author&gt;&lt;Year&gt;2022&lt;/Year&gt;&lt;RecNum&gt;654&lt;/RecNum&gt;&lt;DisplayText&gt;(Boachie &amp;amp; Mensah, 2022)&lt;/DisplayText&gt;&lt;record&gt;&lt;rec-number&gt;654&lt;/rec-number&gt;&lt;foreign-keys&gt;&lt;key app="EN" db-id="wvrx20a09teez3et5x7vzsthfrssrw2awx05" timestamp="1721813926"&gt;654&lt;/key&gt;&lt;/foreign-keys&gt;&lt;ref-type name="Journal Article"&gt;17&lt;/ref-type&gt;&lt;contributors&gt;&lt;authors&gt;&lt;author&gt;Boachie, Christopher&lt;/author&gt;&lt;author&gt;Mensah, Emmanuel&lt;/author&gt;&lt;/authors&gt;&lt;/contributors&gt;&lt;titles&gt;&lt;title&gt;The effect of earnings management on firm performance: The moderating role of corporate governance quality&lt;/title&gt;&lt;secondary-title&gt;International Review of Financial Analysis&lt;/secondary-title&gt;&lt;/titles&gt;&lt;periodical&gt;&lt;full-title&gt;International Review of Financial Analysis&lt;/full-title&gt;&lt;/periodical&gt;&lt;pages&gt;102270&lt;/pages&gt;&lt;volume&gt;83&lt;/volume&gt;&lt;dates&gt;&lt;year&gt;2022&lt;/year&gt;&lt;/dates&gt;&lt;isbn&gt;1057-5219&lt;/isbn&gt;&lt;urls&gt;&lt;/urls&gt;&lt;/record&gt;&lt;/Cite&gt;&lt;/EndNote&gt;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(Boachie &amp; Mensah, 2022)</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w:t>
      </w:r>
    </w:p>
    <w:p w14:paraId="5462430D" w14:textId="1A0D208D" w:rsidR="00555893" w:rsidRPr="00CF77C0" w:rsidRDefault="00555893" w:rsidP="00555893">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lastRenderedPageBreak/>
        <w:t xml:space="preserve">In order to affect reported results, real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 xml:space="preserve">entails changing actual company operations, such as accelerating or deferring costs, changing sales tactics, or modifying production levels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&lt;EndNote&gt;&lt;Cite&gt;&lt;Author&gt;Habib&lt;/Author&gt;&lt;Year&gt;2022&lt;/Year&gt;&lt;RecNum&gt;618&lt;/RecNum&gt;&lt;DisplayText&gt;(Habib et al., 2022)&lt;/DisplayText&gt;&lt;record&gt;&lt;rec-number&gt;618&lt;/rec-number&gt;&lt;foreign-keys&gt;&lt;key app="EN" db-id="wvrx20a09teez3et5x7vzsthfrssrw2awx05" timestamp="1721807390"&gt;618&lt;/key&gt;&lt;/foreign-keys&gt;&lt;ref-type name="Journal Article"&gt;17&lt;/ref-type&gt;&lt;contributors&gt;&lt;authors&gt;&lt;author&gt;Habib, Ahsan&lt;/author&gt;&lt;author&gt;Ranasinghe, Dinithi&lt;/author&gt;&lt;author&gt;Wu, Julia Yonghua&lt;/author&gt;&lt;author&gt;Biswas, Pallab Kumar&lt;/author&gt;&lt;author&gt;Ahmad, Fawad&lt;/author&gt;&lt;/authors&gt;&lt;/contributors&gt;&lt;titles&gt;&lt;title&gt;Real earnings management: A review of the international literature&lt;/title&gt;&lt;secondary-title&gt;Accounting &amp;amp; Finance&lt;/secondary-title&gt;&lt;/titles&gt;&lt;periodical&gt;&lt;full-title&gt;Accounting &amp;amp; Finance&lt;/full-title&gt;&lt;/periodical&gt;&lt;pages&gt;4279-4344&lt;/pages&gt;&lt;volume&gt;62&lt;/volume&gt;&lt;number&gt;4&lt;/number&gt;&lt;dates&gt;&lt;year&gt;2022&lt;/year&gt;&lt;/dates&gt;&lt;isbn&gt;0810-5391&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(Habib et al., 2022)</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The operational health of a company may be negatively impacted by this style of management in the long run. On the other hand, accrual-based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 xml:space="preserve">entails adjusting estimations and accounting rules, such revenue recognition policies and depreciation schedules, to get targeted profits numbers. A company's genuine financial condition may be misrepresented by any kind of earnings management, which has the potential to undermine the accuracy of financial statements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&lt;EndNote&gt;&lt;Cite&gt;&lt;Author&gt;Al-Qudah&lt;/Author&gt;&lt;Year&gt;2024&lt;/Year&gt;&lt;RecNum&gt;614&lt;/RecNum&gt;&lt;DisplayText&gt;(Al-Qudah &amp;amp; Houcine, 2024)&lt;/DisplayText&gt;&lt;record&gt;&lt;rec-number&gt;614&lt;/rec-number&gt;&lt;foreign-keys&gt;&lt;key app="EN" db-id="wvrx20a09teez3et5x7vzsthfrssrw2awx05" timestamp="1721806945"&gt;614&lt;/key&gt;&lt;/foreign-keys&gt;&lt;ref-type name="Journal Article"&gt;17&lt;/ref-type&gt;&lt;contributors&gt;&lt;authors&gt;&lt;author&gt;Al-Qudah, Anas Ali&lt;/author&gt;&lt;author&gt;Houcine, Asma&lt;/author&gt;&lt;/authors&gt;&lt;/contributors&gt;&lt;titles&gt;&lt;title&gt;Firms’ characteristics, corporate governance, and the adoption of sustainability reporting: evidence from Gulf Cooperation Council countries&lt;/title&gt;&lt;secondary-title&gt;Journal of Financial Reporting and Accounting&lt;/secondary-title&gt;&lt;/titles&gt;&lt;periodical&gt;&lt;full-title&gt;Journal of Financial Reporting and Accounting&lt;/full-title&gt;&lt;/periodical&gt;&lt;pages&gt;392-415&lt;/pages&gt;&lt;volume&gt;22&lt;/volume&gt;&lt;number&gt;2&lt;/number&gt;&lt;dates&gt;&lt;year&gt;2024&lt;/year&gt;&lt;/dates&gt;&lt;isbn&gt;1985-2517&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(Al-Qudah &amp; Houcine, 2024)</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w:t>
      </w:r>
    </w:p>
    <w:p w14:paraId="3868DB20" w14:textId="6217638A" w:rsidR="00025274" w:rsidRPr="00134CDA" w:rsidRDefault="000703B1" w:rsidP="00134CDA">
      <w:pPr>
        <w:pStyle w:val="Heading2"/>
        <w:spacing w:line="480" w:lineRule="auto"/>
        <w:rPr>
          <w:rFonts w:ascii="Times New Roman" w:eastAsia="Times New Roman" w:hAnsi="Times New Roman" w:cs="Times New Roman"/>
          <w:b/>
          <w:bCs/>
          <w:color w:val="auto"/>
          <w:kern w:val="0"/>
          <w:sz w:val="24"/>
          <w:szCs w:val="24"/>
          <w14:ligatures w14:val="none"/>
        </w:rPr>
      </w:pPr>
      <w:bookmarkStart w:id="55" w:name="_Toc173520553"/>
      <w:r w:rsidRPr="00134CDA">
        <w:rPr>
          <w:rFonts w:ascii="Times New Roman" w:eastAsia="Times New Roman" w:hAnsi="Times New Roman" w:cs="Times New Roman"/>
          <w:b/>
          <w:bCs/>
          <w:color w:val="auto"/>
          <w:kern w:val="0"/>
          <w:sz w:val="24"/>
          <w:szCs w:val="24"/>
          <w14:ligatures w14:val="none"/>
        </w:rPr>
        <w:t xml:space="preserve">2.2 Impact of Firm </w:t>
      </w:r>
      <w:r w:rsidR="00261B78" w:rsidRPr="00134CDA">
        <w:rPr>
          <w:rFonts w:ascii="Times New Roman" w:eastAsia="Times New Roman" w:hAnsi="Times New Roman" w:cs="Times New Roman"/>
          <w:b/>
          <w:bCs/>
          <w:color w:val="auto"/>
          <w:kern w:val="0"/>
          <w:sz w:val="24"/>
          <w:szCs w:val="24"/>
          <w14:ligatures w14:val="none"/>
        </w:rPr>
        <w:t>G</w:t>
      </w:r>
      <w:r w:rsidRPr="00134CDA">
        <w:rPr>
          <w:rFonts w:ascii="Times New Roman" w:eastAsia="Times New Roman" w:hAnsi="Times New Roman" w:cs="Times New Roman"/>
          <w:b/>
          <w:bCs/>
          <w:color w:val="auto"/>
          <w:kern w:val="0"/>
          <w:sz w:val="24"/>
          <w:szCs w:val="24"/>
          <w14:ligatures w14:val="none"/>
        </w:rPr>
        <w:t>overnance Mechanism on Integrated Reporting</w:t>
      </w:r>
      <w:bookmarkEnd w:id="54"/>
      <w:bookmarkEnd w:id="55"/>
      <w:r w:rsidRPr="00134CDA">
        <w:rPr>
          <w:rFonts w:ascii="Times New Roman" w:eastAsia="Times New Roman" w:hAnsi="Times New Roman" w:cs="Times New Roman"/>
          <w:b/>
          <w:bCs/>
          <w:color w:val="auto"/>
          <w:kern w:val="0"/>
          <w:sz w:val="24"/>
          <w:szCs w:val="24"/>
          <w14:ligatures w14:val="none"/>
        </w:rPr>
        <w:t xml:space="preserve"> </w:t>
      </w:r>
    </w:p>
    <w:p w14:paraId="42AEF158" w14:textId="77777777" w:rsidR="00555893" w:rsidRPr="00CF77C0" w:rsidRDefault="00555893" w:rsidP="00555893">
      <w:pPr>
        <w:spacing w:after="0" w:line="480" w:lineRule="auto"/>
        <w:jc w:val="both"/>
        <w:rPr>
          <w:rFonts w:ascii="Times New Roman" w:eastAsia="Times New Roman" w:hAnsi="Times New Roman" w:cs="Times New Roman"/>
          <w:kern w:val="0"/>
          <w:sz w:val="24"/>
          <w:szCs w:val="24"/>
          <w14:ligatures w14:val="none"/>
        </w:rPr>
      </w:pPr>
      <w:bookmarkStart w:id="56" w:name="_Toc173324264"/>
      <w:r w:rsidRPr="00CF77C0">
        <w:rPr>
          <w:rFonts w:ascii="Times New Roman" w:eastAsia="Times New Roman" w:hAnsi="Times New Roman" w:cs="Times New Roman"/>
          <w:kern w:val="0"/>
          <w:sz w:val="24"/>
          <w:szCs w:val="24"/>
          <w14:ligatures w14:val="none"/>
        </w:rPr>
        <w:t xml:space="preserve">An approach to reporting that is more thorough and fairer is encouraged by governance procedures that place an emphasis on responsibility to all stakeholders, not just shareholders. The interests of workers, clients, vendors, communities, and the environment are sufficiently reflected in integrated reports thanks to this more comprehensive accountability structure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&lt;EndNote&gt;&lt;Cite&gt;&lt;Author&gt;Kılıç&lt;/Author&gt;&lt;Year&gt;2018&lt;/Year&gt;&lt;RecNum&gt;621&lt;/RecNum&gt;&lt;DisplayText&gt;(Kılıç &amp;amp; Kuzey, 2018)&lt;/DisplayText&gt;&lt;record&gt;&lt;rec-number&gt;621&lt;/rec-number&gt;&lt;foreign-keys&gt;&lt;key app="EN" db-id="wvrx20a09teez3et5x7vzsthfrssrw2awx05" timestamp="1721807613"&gt;621&lt;/key&gt;&lt;/foreign-keys&gt;&lt;ref-type name="Journal Article"&gt;17&lt;/ref-type&gt;&lt;contributors&gt;&lt;authors&gt;&lt;author&gt;Kılıç, Merve&lt;/author&gt;&lt;author&gt;Kuzey, Cemil&lt;/author&gt;&lt;/authors&gt;&lt;/contributors&gt;&lt;titles&gt;&lt;title&gt;Assessing current company reports according to the IIRC integrated reporting framework&lt;/title&gt;&lt;secondary-title&gt;Meditari Accountancy Research&lt;/secondary-title&gt;&lt;/titles&gt;&lt;periodical&gt;&lt;full-title&gt;Meditari Accountancy Research&lt;/full-title&gt;&lt;/periodical&gt;&lt;pages&gt;305-333&lt;/pages&gt;&lt;volume&gt;26&lt;/volume&gt;&lt;number&gt;2&lt;/number&gt;&lt;dates&gt;&lt;year&gt;2018&lt;/year&gt;&lt;/dates&gt;&lt;isbn&gt;2049-372X&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(Kılıç &amp; Kuzey, 2018)</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An inclusive strategy like this raises the integrated reports' credibility and usefulness since it gives a comprehensive picture of the company's effects on different stakeholder groups. Another important topic is how technology and digital transformation may improve governance and integrated reporting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&lt;EndNote&gt;&lt;Cite&gt;&lt;Author&gt;Maranho&lt;/Author&gt;&lt;Year&gt;2018&lt;/Year&gt;&lt;RecNum&gt;630&lt;/RecNum&gt;&lt;DisplayText&gt;(Maranho &amp;amp; Leal, 2018)&lt;/DisplayText&gt;&lt;record&gt;&lt;rec-number&gt;630&lt;/rec-number&gt;&lt;foreign-keys&gt;&lt;key app="EN" db-id="wvrx20a09teez3et5x7vzsthfrssrw2awx05" timestamp="1721808098"&gt;630&lt;/key&gt;&lt;/foreign-keys&gt;&lt;ref-type name="Journal Article"&gt;17&lt;/ref-type&gt;&lt;contributors&gt;&lt;authors&gt;&lt;author&gt;Maranho, Flavia Schwartz&lt;/author&gt;&lt;author&gt;Leal, Ricardo&lt;/author&gt;&lt;/authors&gt;&lt;/contributors&gt;&lt;titles&gt;&lt;title&gt;Corporate governance and firm performance in Latin America: a meta-analysis&lt;/title&gt;&lt;secondary-title&gt;Academia Revista Latinoamericana de Administración&lt;/secondary-title&gt;&lt;/titles&gt;&lt;periodical&gt;&lt;full-title&gt;Academia Revista Latinoamericana de Administración&lt;/full-title&gt;&lt;/periodical&gt;&lt;pages&gt;195-211&lt;/pages&gt;&lt;volume&gt;31&lt;/volume&gt;&lt;number&gt;1&lt;/number&gt;&lt;dates&gt;&lt;year&gt;2018&lt;/year&gt;&lt;/dates&gt;&lt;isbn&gt;1012-8255&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(Maranho &amp; Leal, 2018)</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Digital transformation-embracing governance frameworks may enhance the precision, promptness, and openness of integrated reporting by using technologies like blockchain, AI, and big data analytics. Real-time data collecting and analysis is made possible by these technologies, giving stakeholders access to more precise and current information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&lt;EndNote&gt;&lt;Cite&gt;&lt;Author&gt;Al-Qudah&lt;/Author&gt;&lt;Year&gt;2024&lt;/Year&gt;&lt;RecNum&gt;614&lt;/RecNum&gt;&lt;DisplayText&gt;(Al-Qudah &amp;amp; Houcine, 2024)&lt;/DisplayText&gt;&lt;record&gt;&lt;rec-number&gt;614&lt;/rec-number&gt;&lt;foreign-keys&gt;&lt;key app="EN" db-id="wvrx20a09teez3et5x7vzsthfrssrw2awx05" timestamp="1721806945"&gt;614&lt;/key&gt;&lt;/foreign-keys&gt;&lt;ref-type name="Journal Article"&gt;17&lt;/ref-type&gt;&lt;contributors&gt;&lt;authors&gt;&lt;author&gt;Al-Qudah, Anas Ali&lt;/author&gt;&lt;author&gt;Houcine, Asma&lt;/author&gt;&lt;/authors&gt;&lt;/contributors&gt;&lt;titles&gt;&lt;title&gt;Firms’ characteristics, corporate governance, and the adoption of sustainability reporting: evidence from Gulf Cooperation Council countries&lt;/title&gt;&lt;secondary-title&gt;Journal of Financial Reporting and Accounting&lt;/secondary-title&gt;&lt;/titles&gt;&lt;periodical&gt;&lt;full-title&gt;Journal of Financial Reporting and Accounting&lt;/full-title&gt;&lt;/periodical&gt;&lt;pages&gt;392-415&lt;/pages&gt;&lt;volume&gt;22&lt;/volume&gt;&lt;number&gt;2&lt;/number&gt;&lt;dates&gt;&lt;year&gt;2024&lt;/year&gt;&lt;/dates&gt;&lt;isbn&gt;1985-2517&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(Al-Qudah &amp; Houcine, 2024)</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Digital technologies may also enable more dynamic and captivating reporting forms, such multimedia presentations and online dashboards, increasing the accessibility and educational value of integrated reports.</w:t>
      </w:r>
    </w:p>
    <w:p w14:paraId="4C6D9648" w14:textId="2ACBA1AC" w:rsidR="00555893" w:rsidRPr="00CF77C0" w:rsidRDefault="00555893" w:rsidP="00555893">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lastRenderedPageBreak/>
        <w:t xml:space="preserve">Furthermore, the firm's dedication to ongoing learning and growth has an impact on the interaction between integrated reporting and governance. Board members, executives, and staff members who are engaged in governance processes that foster ongoing education and professional growth are guaranteed to keep the company </w:t>
      </w:r>
      <w:r w:rsidR="00AD3A67">
        <w:rPr>
          <w:rFonts w:ascii="Times New Roman" w:eastAsia="Times New Roman" w:hAnsi="Times New Roman" w:cs="Times New Roman"/>
          <w:kern w:val="0"/>
          <w:sz w:val="24"/>
          <w:szCs w:val="24"/>
          <w14:ligatures w14:val="none"/>
        </w:rPr>
        <w:t>IR</w:t>
      </w:r>
      <w:r w:rsidRPr="00CF77C0">
        <w:rPr>
          <w:rFonts w:ascii="Times New Roman" w:eastAsia="Times New Roman" w:hAnsi="Times New Roman" w:cs="Times New Roman"/>
          <w:kern w:val="0"/>
          <w:sz w:val="24"/>
          <w:szCs w:val="24"/>
          <w14:ligatures w14:val="none"/>
        </w:rPr>
        <w:t xml:space="preserve"> trends and best practices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&lt;EndNote&gt;&lt;Cite&gt;&lt;Author&gt;Ahmad&lt;/Author&gt;&lt;Year&gt;2023&lt;/Year&gt;&lt;RecNum&gt;622&lt;/RecNum&gt;&lt;DisplayText&gt;(Ahmad et al., 2023)&lt;/DisplayText&gt;&lt;record&gt;&lt;rec-number&gt;622&lt;/rec-number&gt;&lt;foreign-keys&gt;&lt;key app="EN" db-id="wvrx20a09teez3et5x7vzsthfrssrw2awx05" timestamp="1721807658"&gt;622&lt;/key&gt;&lt;/foreign-keys&gt;&lt;ref-type name="Journal Article"&gt;17&lt;/ref-type&gt;&lt;contributors&gt;&lt;authors&gt;&lt;author&gt;Ahmad, Nisar&lt;/author&gt;&lt;author&gt;Mobarek, Asma&lt;/author&gt;&lt;author&gt;Raid, Moodhi&lt;/author&gt;&lt;/authors&gt;&lt;/contributors&gt;&lt;titles&gt;&lt;title&gt;Impact of global financial crisis on firm performance in UK: Moderating role of ESG, corporate governance and firm size&lt;/title&gt;&lt;secondary-title&gt;Cogent Business &amp;amp; Management&lt;/secondary-title&gt;&lt;/titles&gt;&lt;periodical&gt;&lt;full-title&gt;Cogent Business &amp;amp; Management&lt;/full-title&gt;&lt;/periodical&gt;&lt;pages&gt;2167548&lt;/pages&gt;&lt;volume&gt;10&lt;/volume&gt;&lt;number&gt;1&lt;/number&gt;&lt;dates&gt;&lt;year&gt;2023&lt;/year&gt;&lt;/dates&gt;&lt;isbn&gt;2331-1975&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(Ahmad et al.,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Because of its dedication to learning, the company is able to improve its reporting procedures on a constant basis, guaranteeing that integrated reports are accurate, timely, and in line with stakeholder expectations. Strong crisis management frameworks integrated into governance processes guarantee that the company can maintain accountability and transparency even in emergency situations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&lt;EndNote&gt;&lt;Cite&gt;&lt;Author&gt;Boachie&lt;/Author&gt;&lt;Year&gt;2022&lt;/Year&gt;&lt;RecNum&gt;654&lt;/RecNum&gt;&lt;DisplayText&gt;(Boachie &amp;amp; Mensah, 2022)&lt;/DisplayText&gt;&lt;record&gt;&lt;rec-number&gt;654&lt;/rec-number&gt;&lt;foreign-keys&gt;&lt;key app="EN" db-id="wvrx20a09teez3et5x7vzsthfrssrw2awx05" timestamp="1721813926"&gt;654&lt;/key&gt;&lt;/foreign-keys&gt;&lt;ref-type name="Journal Article"&gt;17&lt;/ref-type&gt;&lt;contributors&gt;&lt;authors&gt;&lt;author&gt;Boachie, Christopher&lt;/author&gt;&lt;author&gt;Mensah, Emmanuel&lt;/author&gt;&lt;/authors&gt;&lt;/contributors&gt;&lt;titles&gt;&lt;title&gt;The effect of earnings management on firm performance: The moderating role of corporate governance quality&lt;/title&gt;&lt;secondary-title&gt;International Review of Financial Analysis&lt;/secondary-title&gt;&lt;/titles&gt;&lt;periodical&gt;&lt;full-title&gt;International Review of Financial Analysis&lt;/full-title&gt;&lt;/periodical&gt;&lt;pages&gt;102270&lt;/pages&gt;&lt;volume&gt;83&lt;/volume&gt;&lt;dates&gt;&lt;year&gt;2022&lt;/year&gt;&lt;/dates&gt;&lt;isbn&gt;1057-5219&lt;/isbn&gt;&lt;urls&gt;&lt;/urls&gt;&lt;/record&gt;&lt;/Cite&gt;&lt;/EndNote&gt;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(Boachie &amp; Mensah, 2022)</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Resilience planning and efficient crisis management enable the company to keep stakeholders' faith in its reporting procedures by giving them accurate and timely information. This capacity is especially crucial in a corporate climate that is becoming more turbulent and unpredictable and where stakeholders still need accurate information despite outside obstacles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&lt;EndNote&gt;&lt;Cite&gt;&lt;Author&gt;Ahmed&lt;/Author&gt;&lt;Year&gt;2023&lt;/Year&gt;&lt;RecNum&gt;607&lt;/RecNum&gt;&lt;DisplayText&gt;(Ahmed, 2023)&lt;/DisplayText&gt;&lt;record&gt;&lt;rec-number&gt;607&lt;/rec-number&gt;&lt;foreign-keys&gt;&lt;key app="EN" db-id="wvrx20a09teez3et5x7vzsthfrssrw2awx05" timestamp="1721806162"&gt;607&lt;/key&gt;&lt;/foreign-keys&gt;&lt;ref-type name="Journal Article"&gt;17&lt;/ref-type&gt;&lt;contributors&gt;&lt;authors&gt;&lt;author&gt;Ahmed, Mohamed Moshreh Ali&lt;/author&gt;&lt;/authors&gt;&lt;/contributors&gt;&lt;titles&gt;&lt;title&gt;The relationship between corporate governance mechanisms and integrated reporting practices and their impact on sustainable development goals: evidence from South Africa&lt;/title&gt;&lt;secondary-title&gt;Meditari Accountancy Research&lt;/secondary-title&gt;&lt;/titles&gt;&lt;periodical&gt;&lt;full-title&gt;Meditari Accountancy Research&lt;/full-title&gt;&lt;/periodical&gt;&lt;pages&gt;1919-1965&lt;/pages&gt;&lt;volume&gt;31&lt;/volume&gt;&lt;number&gt;6&lt;/number&gt;&lt;dates&gt;&lt;year&gt;2023&lt;/year&gt;&lt;/dates&gt;&lt;isbn&gt;2049-372X&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(Ahmed,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w:t>
      </w:r>
    </w:p>
    <w:p w14:paraId="232B35C7" w14:textId="77777777" w:rsidR="00555893" w:rsidRPr="00CF77C0" w:rsidRDefault="00555893" w:rsidP="00555893">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Ethical decision-making frameworks play a part in the interaction between integrated reporting and a company's governance procedures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&lt;EndNote&gt;&lt;Cite&gt;&lt;Author&gt;Ahmad&lt;/Author&gt;&lt;Year&gt;2023&lt;/Year&gt;&lt;RecNum&gt;622&lt;/RecNum&gt;&lt;DisplayText&gt;(Ahmad et al., 2023)&lt;/DisplayText&gt;&lt;record&gt;&lt;rec-number&gt;622&lt;/rec-number&gt;&lt;foreign-keys&gt;&lt;key app="EN" db-id="wvrx20a09teez3et5x7vzsthfrssrw2awx05" timestamp="1721807658"&gt;622&lt;/key&gt;&lt;/foreign-keys&gt;&lt;ref-type name="Journal Article"&gt;17&lt;/ref-type&gt;&lt;contributors&gt;&lt;authors&gt;&lt;author&gt;Ahmad, Nisar&lt;/author&gt;&lt;author&gt;Mobarek, Asma&lt;/author&gt;&lt;author&gt;Raid, Moodhi&lt;/author&gt;&lt;/authors&gt;&lt;/contributors&gt;&lt;titles&gt;&lt;title&gt;Impact of global financial crisis on firm performance in UK: Moderating role of ESG, corporate governance and firm size&lt;/title&gt;&lt;secondary-title&gt;Cogent Business &amp;amp; Management&lt;/secondary-title&gt;&lt;/titles&gt;&lt;periodical&gt;&lt;full-title&gt;Cogent Business &amp;amp; Management&lt;/full-title&gt;&lt;/periodical&gt;&lt;pages&gt;2167548&lt;/pages&gt;&lt;volume&gt;10&lt;/volume&gt;&lt;number&gt;1&lt;/number&gt;&lt;dates&gt;&lt;year&gt;2023&lt;/year&gt;&lt;/dates&gt;&lt;isbn&gt;2331-1975&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(Ahmad et al.,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These frameworks make sure that the highest ethical standards are followed in all business choices, especially reporting-related ones. Firms may ensure the integrity of their integrated reports by preventing unethical behavior’s like manipulating profits via the integration of ethical decision-making into governance standards. More truthful and impartial reporting is produced when managers and executives follow ethical frameworks to help them strike a balance between their wider societal duties and profit goals. Building stakeholder confidence via transparent disclosure of CEO and board salaries is an essential governance practice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&lt;EndNote&gt;&lt;Cite&gt;&lt;Author&gt;Anas&lt;/Author&gt;&lt;Year&gt;2023&lt;/Year&gt;&lt;RecNum&gt;623&lt;/RecNum&gt;&lt;DisplayText&gt;(Anas et al., 2023)&lt;/DisplayText&gt;&lt;record&gt;&lt;rec-number&gt;623&lt;/rec-number&gt;&lt;foreign-keys&gt;&lt;key app="EN" db-id="wvrx20a09teez3et5x7vzsthfrssrw2awx05" timestamp="1721807700"&gt;623&lt;/key&gt;&lt;/foreign-keys&gt;&lt;ref-type name="Journal Article"&gt;17&lt;/ref-type&gt;&lt;contributors&gt;&lt;authors&gt;&lt;author&gt;Anas, Mohd&lt;/author&gt;&lt;author&gt;Gulzar, Ishfaq&lt;/author&gt;&lt;author&gt;Tabash, Mosab I&lt;/author&gt;&lt;author&gt;Ahmad, Gayas&lt;/author&gt;&lt;author&gt;Yazdani, Wasi&lt;/author&gt;&lt;author&gt;Alam, Md Firoz&lt;/author&gt;&lt;/authors&gt;&lt;/contributors&gt;&lt;titles&gt;&lt;title&gt;Investigating the Nexus between Corporate Governance and Firm Performance in India: Evidence from COVID-19&lt;/title&gt;&lt;secondary-title&gt;Journal of Risk and Financial Management&lt;/secondary-title&gt;&lt;/titles&gt;&lt;periodical&gt;&lt;full-title&gt;Journal of Risk and Financial Management&lt;/full-title&gt;&lt;/periodical&gt;&lt;pages&gt;307&lt;/pages&gt;&lt;volume&gt;16&lt;/volume&gt;&lt;number&gt;7&lt;/number&gt;&lt;dates&gt;&lt;year&gt;2023&lt;/year&gt;&lt;/dates&gt;&lt;isbn&gt;1911-8074&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(Anas et al.,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Businesses show that they are committed to matching executive incentives with long-term value creation when they explicitly state how </w:t>
      </w:r>
      <w:r w:rsidRPr="00CF77C0">
        <w:rPr>
          <w:rFonts w:ascii="Times New Roman" w:eastAsia="Times New Roman" w:hAnsi="Times New Roman" w:cs="Times New Roman"/>
          <w:kern w:val="0"/>
          <w:sz w:val="24"/>
          <w:szCs w:val="24"/>
          <w14:ligatures w14:val="none"/>
        </w:rPr>
        <w:lastRenderedPageBreak/>
        <w:t xml:space="preserve">compensation is based on performance measurements, such as ESG (Environmental, Social, and Governance) standards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&lt;EndNote&gt;&lt;Cite&gt;&lt;Author&gt;Maranho&lt;/Author&gt;&lt;Year&gt;2018&lt;/Year&gt;&lt;RecNum&gt;630&lt;/RecNum&gt;&lt;DisplayText&gt;(Maranho &amp;amp; Leal, 2018)&lt;/DisplayText&gt;&lt;record&gt;&lt;rec-number&gt;630&lt;/rec-number&gt;&lt;foreign-keys&gt;&lt;key app="EN" db-id="wvrx20a09teez3et5x7vzsthfrssrw2awx05" timestamp="1721808098"&gt;630&lt;/key&gt;&lt;/foreign-keys&gt;&lt;ref-type name="Journal Article"&gt;17&lt;/ref-type&gt;&lt;contributors&gt;&lt;authors&gt;&lt;author&gt;Maranho, Flavia Schwartz&lt;/author&gt;&lt;author&gt;Leal, Ricardo&lt;/author&gt;&lt;/authors&gt;&lt;/contributors&gt;&lt;titles&gt;&lt;title&gt;Corporate governance and firm performance in Latin America: a meta-analysis&lt;/title&gt;&lt;secondary-title&gt;Academia Revista Latinoamericana de Administración&lt;/secondary-title&gt;&lt;/titles&gt;&lt;periodical&gt;&lt;full-title&gt;Academia Revista Latinoamericana de Administración&lt;/full-title&gt;&lt;/periodical&gt;&lt;pages&gt;195-211&lt;/pages&gt;&lt;volume&gt;31&lt;/volume&gt;&lt;number&gt;1&lt;/number&gt;&lt;dates&gt;&lt;year&gt;2018&lt;/year&gt;&lt;/dates&gt;&lt;isbn&gt;1012-8255&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(Maranho &amp; Leal, 2018)</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Because stakeholders can see that executive awards are linked to the company's sustainable performance, this openness increases the trust of integrated reporting.</w:t>
      </w:r>
    </w:p>
    <w:p w14:paraId="4BBAE32B" w14:textId="0E6F7ECF" w:rsidR="00555893" w:rsidRDefault="00555893" w:rsidP="00555893">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The significance of governance in promoting organizational learning and flexibility has a bearing on integrated reporting as well. Continuous improvement in reporting methods is encouraged by governance frameworks that assist a learning organization. This entails integrating stakeholder input into reporting systems on a regular basis and adjusting to changing market expectations and legal needs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&lt;EndNote&gt;&lt;Cite&gt;&lt;Author&gt;Al-Qudah&lt;/Author&gt;&lt;Year&gt;2024&lt;/Year&gt;&lt;RecNum&gt;614&lt;/RecNum&gt;&lt;DisplayText&gt;(Al-Qudah &amp;amp; Houcine, 2024)&lt;/DisplayText&gt;&lt;record&gt;&lt;rec-number&gt;614&lt;/rec-number&gt;&lt;foreign-keys&gt;&lt;key app="EN" db-id="wvrx20a09teez3et5x7vzsthfrssrw2awx05" timestamp="1721806945"&gt;614&lt;/key&gt;&lt;/foreign-keys&gt;&lt;ref-type name="Journal Article"&gt;17&lt;/ref-type&gt;&lt;contributors&gt;&lt;authors&gt;&lt;author&gt;Al-Qudah, Anas Ali&lt;/author&gt;&lt;author&gt;Houcine, Asma&lt;/author&gt;&lt;/authors&gt;&lt;/contributors&gt;&lt;titles&gt;&lt;title&gt;Firms’ characteristics, corporate governance, and the adoption of sustainability reporting: evidence from Gulf Cooperation Council countries&lt;/title&gt;&lt;secondary-title&gt;Journal of Financial Reporting and Accounting&lt;/secondary-title&gt;&lt;/titles&gt;&lt;periodical&gt;&lt;full-title&gt;Journal of Financial Reporting and Accounting&lt;/full-title&gt;&lt;/periodical&gt;&lt;pages&gt;392-415&lt;/pages&gt;&lt;volume&gt;22&lt;/volume&gt;&lt;number&gt;2&lt;/number&gt;&lt;dates&gt;&lt;year&gt;2024&lt;/year&gt;&lt;/dates&gt;&lt;isbn&gt;1985-2517&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(Al-Qudah &amp; Houcine, 2024)</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Governance procedures guarantee that integrated reports stay current and represent stakeholder requests and industry standards by encouraging a culture of learning and </w:t>
      </w:r>
      <w:r w:rsidR="00971002" w:rsidRPr="00CF77C0">
        <w:rPr>
          <w:rFonts w:ascii="Times New Roman" w:eastAsia="Times New Roman" w:hAnsi="Times New Roman" w:cs="Times New Roman"/>
          <w:kern w:val="0"/>
          <w:sz w:val="24"/>
          <w:szCs w:val="24"/>
          <w14:ligatures w14:val="none"/>
        </w:rPr>
        <w:t>adaptation</w:t>
      </w:r>
      <w:r w:rsidRPr="00CF77C0">
        <w:rPr>
          <w:rFonts w:ascii="Times New Roman" w:eastAsia="Times New Roman" w:hAnsi="Times New Roman" w:cs="Times New Roman"/>
          <w:kern w:val="0"/>
          <w:sz w:val="24"/>
          <w:szCs w:val="24"/>
          <w14:ligatures w14:val="none"/>
        </w:rPr>
        <w:t>.</w:t>
      </w:r>
    </w:p>
    <w:p w14:paraId="5BA9B439" w14:textId="77777777" w:rsidR="00555893" w:rsidRPr="00CF77C0" w:rsidRDefault="00555893" w:rsidP="00555893">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Businesses that consistently apply ESG standards to their governance procedures are better able to provide comprehensive reports that address every facet of their operations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&lt;EndNote&gt;&lt;Cite&gt;&lt;Author&gt;Ahmed&lt;/Author&gt;&lt;Year&gt;2023&lt;/Year&gt;&lt;RecNum&gt;607&lt;/RecNum&gt;&lt;DisplayText&gt;(Ahmed, 2023; Jiang et al., 2024)&lt;/DisplayText&gt;&lt;record&gt;&lt;rec-number&gt;607&lt;/rec-number&gt;&lt;foreign-keys&gt;&lt;key app="EN" db-id="wvrx20a09teez3et5x7vzsthfrssrw2awx05" timestamp="1721806162"&gt;607&lt;/key&gt;&lt;/foreign-keys&gt;&lt;ref-type name="Journal Article"&gt;17&lt;/ref-type&gt;&lt;contributors&gt;&lt;authors&gt;&lt;author&gt;Ahmed, Mohamed Moshreh Ali&lt;/author&gt;&lt;/authors&gt;&lt;/contributors&gt;&lt;titles&gt;&lt;title&gt;The relationship between corporate governance mechanisms and integrated reporting practices and their impact on sustainable development goals: evidence from South Africa&lt;/title&gt;&lt;secondary-title&gt;Meditari Accountancy Research&lt;/secondary-title&gt;&lt;/titles&gt;&lt;periodical&gt;&lt;full-title&gt;Meditari Accountancy Research&lt;/full-title&gt;&lt;/periodical&gt;&lt;pages&gt;1919-1965&lt;/pages&gt;&lt;volume&gt;31&lt;/volume&gt;&lt;number&gt;6&lt;/number&gt;&lt;dates&gt;&lt;year&gt;2023&lt;/year&gt;&lt;/dates&gt;&lt;isbn&gt;2049-372X&lt;/isbn&gt;&lt;urls&gt;&lt;/urls&gt;&lt;/record&gt;&lt;/Cite&gt;&lt;Cite&gt;&lt;Author&gt;Jiang&lt;/Author&gt;&lt;Year&gt;2024&lt;/Year&gt;&lt;RecNum&gt;624&lt;/RecNum&gt;&lt;record&gt;&lt;rec-number&gt;624&lt;/rec-number&gt;&lt;foreign-keys&gt;&lt;key app="EN" db-id="wvrx20a09teez3et5x7vzsthfrssrw2awx05" timestamp="1721807734"&gt;624&lt;/key&gt;&lt;/foreign-keys&gt;&lt;ref-type name="Journal Article"&gt;17&lt;/ref-type&gt;&lt;contributors&gt;&lt;authors&gt;&lt;author&gt;Jiang, Yushi&lt;/author&gt;&lt;author&gt;Mubarik, Muhammad Shujaat&lt;/author&gt;&lt;author&gt;Zaman, Syed Imran&lt;/author&gt;&lt;author&gt;Alam, Syed Hasnain&lt;/author&gt;&lt;author&gt;Arif, Muhammad&lt;/author&gt;&lt;/authors&gt;&lt;/contributors&gt;&lt;titles&gt;&lt;title&gt;Corporate governance, cash holding, and firm performance in an emerging market&lt;/title&gt;&lt;secondary-title&gt;International journal of finance &amp;amp; economics&lt;/secondary-title&gt;&lt;/titles&gt;&lt;periodical&gt;&lt;full-title&gt;International Journal of Finance &amp;amp; Economics&lt;/full-title&gt;&lt;/periodical&gt;&lt;pages&gt;2787-2803&lt;/pages&gt;&lt;volume&gt;29&lt;/volume&gt;&lt;number&gt;3&lt;/number&gt;&lt;dates&gt;&lt;year&gt;2024&lt;/year&gt;&lt;/dates&gt;&lt;isbn&gt;1076-9307&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(Ahmed, 2023; Jiang et al., 2024)</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By integrating them, it is made sure that ESG considerations are integrated into overall business strategy and reporting, rather than being seen as distinct from financial success. </w:t>
      </w:r>
    </w:p>
    <w:p w14:paraId="1873D31D" w14:textId="001B72AF" w:rsidR="00555893" w:rsidRPr="00CF77C0" w:rsidRDefault="00555893" w:rsidP="00555893">
      <w:pPr>
        <w:spacing w:after="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Moreover, integrated reporting is much improved when social responsibility and corporate citizenship are included into governance structures. Businesses with a strong emphasis on social responsibility in their governance procedures are more likely to generate integrated reports that showcase their societal contributions as well as their initiatives to solve environmental and social problems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&lt;EndNote&gt;&lt;Cite&gt;&lt;Author&gt;Bhagat&lt;/Author&gt;&lt;Year&gt;2019&lt;/Year&gt;&lt;RecNum&gt;626&lt;/RecNum&gt;&lt;DisplayText&gt;(Bhagat &amp;amp; Bolton, 2019)&lt;/DisplayText&gt;&lt;record&gt;&lt;rec-number&gt;626&lt;/rec-number&gt;&lt;foreign-keys&gt;&lt;key app="EN" db-id="wvrx20a09teez3et5x7vzsthfrssrw2awx05" timestamp="1721807901"&gt;626&lt;/key&gt;&lt;/foreign-keys&gt;&lt;ref-type name="Journal Article"&gt;17&lt;/ref-type&gt;&lt;contributors&gt;&lt;authors&gt;&lt;author&gt;Bhagat, Sanjai&lt;/author&gt;&lt;author&gt;Bolton, Brian&lt;/author&gt;&lt;/authors&gt;&lt;/contributors&gt;&lt;titles&gt;&lt;title&gt;Corporate governance and firm performance: The sequel&lt;/title&gt;&lt;secondary-title&gt;Journal of Corporate Finance&lt;/secondary-title&gt;&lt;/titles&gt;&lt;periodical&gt;&lt;full-title&gt;Journal of Corporate Finance&lt;/full-title&gt;&lt;/periodical&gt;&lt;pages&gt;142-168&lt;/pages&gt;&lt;volume&gt;58&lt;/volume&gt;&lt;dates&gt;&lt;year&gt;2019&lt;/year&gt;&lt;/dates&gt;&lt;isbn&gt;0929-1199&lt;/isbn&gt;&lt;urls&gt;&lt;/urls&gt;&lt;/record&gt;&lt;/Cite&gt;&lt;/EndNote&gt;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(Bhagat &amp; Bolton, 2019)</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Since integrated reports openly convey the company's dedication to having a good effect, this emphasis on corporate citizenship enhances stakeholder confidence and helps to establish a favorable reputation. Firms that prioritize long-term value creation and risk management above only short-term financial profits are guaranteed by </w:t>
      </w:r>
      <w:r w:rsidRPr="00CF77C0">
        <w:rPr>
          <w:rFonts w:ascii="Times New Roman" w:eastAsia="Times New Roman" w:hAnsi="Times New Roman" w:cs="Times New Roman"/>
          <w:kern w:val="0"/>
          <w:sz w:val="24"/>
          <w:szCs w:val="24"/>
          <w14:ligatures w14:val="none"/>
        </w:rPr>
        <w:lastRenderedPageBreak/>
        <w:t xml:space="preserve">governance processes that place a strong emphasis on sustainability and resilience. This long-term view is crucial to integrated reporting because it gives stakeholders </w:t>
      </w:r>
      <w:proofErr w:type="spellStart"/>
      <w:r w:rsidRPr="00CF77C0">
        <w:rPr>
          <w:rFonts w:ascii="Times New Roman" w:eastAsia="Times New Roman" w:hAnsi="Times New Roman" w:cs="Times New Roman"/>
          <w:kern w:val="0"/>
          <w:sz w:val="24"/>
          <w:szCs w:val="24"/>
          <w14:ligatures w14:val="none"/>
        </w:rPr>
        <w:t>a</w:t>
      </w:r>
      <w:proofErr w:type="spellEnd"/>
      <w:r w:rsidRPr="00CF77C0">
        <w:rPr>
          <w:rFonts w:ascii="Times New Roman" w:eastAsia="Times New Roman" w:hAnsi="Times New Roman" w:cs="Times New Roman"/>
          <w:kern w:val="0"/>
          <w:sz w:val="24"/>
          <w:szCs w:val="24"/>
          <w14:ligatures w14:val="none"/>
        </w:rPr>
        <w:t xml:space="preserve"> </w:t>
      </w:r>
      <w:r w:rsidR="00971002">
        <w:rPr>
          <w:rFonts w:ascii="Times New Roman" w:eastAsia="Times New Roman" w:hAnsi="Times New Roman" w:cs="Times New Roman"/>
          <w:kern w:val="0"/>
          <w:sz w:val="24"/>
          <w:szCs w:val="24"/>
          <w14:ligatures w14:val="none"/>
        </w:rPr>
        <w:t>accurate</w:t>
      </w:r>
      <w:r w:rsidRPr="00CF77C0">
        <w:rPr>
          <w:rFonts w:ascii="Times New Roman" w:eastAsia="Times New Roman" w:hAnsi="Times New Roman" w:cs="Times New Roman"/>
          <w:kern w:val="0"/>
          <w:sz w:val="24"/>
          <w:szCs w:val="24"/>
          <w14:ligatures w14:val="none"/>
        </w:rPr>
        <w:t xml:space="preserve"> picture of the </w:t>
      </w:r>
      <w:r w:rsidR="00971002">
        <w:rPr>
          <w:rFonts w:ascii="Times New Roman" w:eastAsia="Times New Roman" w:hAnsi="Times New Roman" w:cs="Times New Roman"/>
          <w:kern w:val="0"/>
          <w:sz w:val="24"/>
          <w:szCs w:val="24"/>
          <w14:ligatures w14:val="none"/>
        </w:rPr>
        <w:t xml:space="preserve">firms </w:t>
      </w:r>
      <w:r w:rsidRPr="00CF77C0">
        <w:rPr>
          <w:rFonts w:ascii="Times New Roman" w:eastAsia="Times New Roman" w:hAnsi="Times New Roman" w:cs="Times New Roman"/>
          <w:kern w:val="0"/>
          <w:sz w:val="24"/>
          <w:szCs w:val="24"/>
          <w14:ligatures w14:val="none"/>
        </w:rPr>
        <w:t xml:space="preserve">development objectives and resilience in the face of social, environmental, and economic issues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&lt;EndNote&gt;&lt;Cite&gt;&lt;Author&gt;Bhagat&lt;/Author&gt;&lt;Year&gt;2019&lt;/Year&gt;&lt;RecNum&gt;626&lt;/RecNum&gt;&lt;DisplayText&gt;(Bhagat &amp;amp; Bolton, 2019)&lt;/DisplayText&gt;&lt;record&gt;&lt;rec-number&gt;626&lt;/rec-number&gt;&lt;foreign-keys&gt;&lt;key app="EN" db-id="wvrx20a09teez3et5x7vzsthfrssrw2awx05" timestamp="1721807901"&gt;626&lt;/key&gt;&lt;/foreign-keys&gt;&lt;ref-type name="Journal Article"&gt;17&lt;/ref-type&gt;&lt;contributors&gt;&lt;authors&gt;&lt;author&gt;Bhagat, Sanjai&lt;/author&gt;&lt;author&gt;Bolton, Brian&lt;/author&gt;&lt;/authors&gt;&lt;/contributors&gt;&lt;titles&gt;&lt;title&gt;Corporate governance and firm performance: The sequel&lt;/title&gt;&lt;secondary-title&gt;Journal of Corporate Finance&lt;/secondary-title&gt;&lt;/titles&gt;&lt;periodical&gt;&lt;full-title&gt;Journal of Corporate Finance&lt;/full-title&gt;&lt;/periodical&gt;&lt;pages&gt;142-168&lt;/pages&gt;&lt;volume&gt;58&lt;/volume&gt;&lt;dates&gt;&lt;year&gt;2019&lt;/year&gt;&lt;/dates&gt;&lt;isbn&gt;0929-1199&lt;/isbn&gt;&lt;urls&gt;&lt;/urls&gt;&lt;/record&gt;&lt;/Cite&gt;&lt;/EndNote&gt;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(Bhagat &amp; Bolton, 2019)</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Through emphasizing these tactics in comprehensive reports, companies may exhibit their dedication to long-term prosperity and value creation for stakeholders.</w:t>
      </w:r>
    </w:p>
    <w:p w14:paraId="1D5D2EE2" w14:textId="026A1BC8" w:rsidR="00F40FE0" w:rsidRPr="00134CDA" w:rsidRDefault="00E53899" w:rsidP="00134CDA">
      <w:pPr>
        <w:pStyle w:val="Heading2"/>
        <w:spacing w:line="480" w:lineRule="auto"/>
        <w:rPr>
          <w:rFonts w:ascii="Times New Roman" w:eastAsia="Times New Roman" w:hAnsi="Times New Roman" w:cs="Times New Roman"/>
          <w:b/>
          <w:bCs/>
          <w:color w:val="auto"/>
          <w:kern w:val="0"/>
          <w:sz w:val="24"/>
          <w:szCs w:val="24"/>
          <w14:ligatures w14:val="none"/>
        </w:rPr>
      </w:pPr>
      <w:bookmarkStart w:id="57" w:name="_Toc173520554"/>
      <w:r w:rsidRPr="00134CDA">
        <w:rPr>
          <w:rFonts w:ascii="Times New Roman" w:eastAsia="Times New Roman" w:hAnsi="Times New Roman" w:cs="Times New Roman"/>
          <w:b/>
          <w:bCs/>
          <w:color w:val="auto"/>
          <w:kern w:val="0"/>
          <w:sz w:val="24"/>
          <w:szCs w:val="24"/>
          <w14:ligatures w14:val="none"/>
        </w:rPr>
        <w:t>2.3 Corporate Governance in Ghana</w:t>
      </w:r>
      <w:bookmarkEnd w:id="56"/>
      <w:bookmarkEnd w:id="57"/>
      <w:r w:rsidRPr="00134CDA">
        <w:rPr>
          <w:rFonts w:ascii="Times New Roman" w:eastAsia="Times New Roman" w:hAnsi="Times New Roman" w:cs="Times New Roman"/>
          <w:b/>
          <w:bCs/>
          <w:color w:val="auto"/>
          <w:kern w:val="0"/>
          <w:sz w:val="24"/>
          <w:szCs w:val="24"/>
          <w14:ligatures w14:val="none"/>
        </w:rPr>
        <w:t xml:space="preserve"> </w:t>
      </w:r>
    </w:p>
    <w:p w14:paraId="438D770D" w14:textId="77777777" w:rsidR="00555893" w:rsidRPr="00CF77C0" w:rsidRDefault="00555893" w:rsidP="00555893">
      <w:pPr>
        <w:spacing w:after="240" w:line="480" w:lineRule="auto"/>
        <w:jc w:val="both"/>
        <w:rPr>
          <w:rFonts w:ascii="Times New Roman" w:eastAsia="Times New Roman" w:hAnsi="Times New Roman" w:cs="Times New Roman"/>
          <w:kern w:val="0"/>
          <w:sz w:val="24"/>
          <w:szCs w:val="24"/>
          <w14:ligatures w14:val="none"/>
        </w:rPr>
      </w:pPr>
      <w:bookmarkStart w:id="58" w:name="_Toc173324265"/>
      <w:r w:rsidRPr="00CF77C0">
        <w:rPr>
          <w:rFonts w:ascii="Times New Roman" w:eastAsia="Times New Roman" w:hAnsi="Times New Roman" w:cs="Times New Roman"/>
          <w:kern w:val="0"/>
          <w:sz w:val="24"/>
          <w:szCs w:val="24"/>
          <w14:ligatures w14:val="none"/>
        </w:rPr>
        <w:t>Ghana's corporate governance has changed significantly during the colonial period to the present. Early legislative frameworks, such the Companies Ordinance of 1963, which were initially shaped by British colonial administration, offered fundamental principles for company management but fell short of providing complete governance norms. Following its independence, Ghana implemented structural adjustment plans and economic reforms in the 1980s, which brought attention to the need for more robust governance frameworks to improve efficiency and transparency, especially considering the privatization of state-owned businesses.</w:t>
      </w:r>
    </w:p>
    <w:p w14:paraId="251D1846" w14:textId="77777777" w:rsidR="00555893" w:rsidRPr="00CF77C0" w:rsidRDefault="00555893" w:rsidP="00555893">
      <w:pPr>
        <w:spacing w:after="24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Driven by the need to draw in foreign investment and conform to global best practices, Ghana started creating more stringent corporate governance laws and sector-specific standards in the 1990s and early 2000s. The first Corporate Governance Code was released by the Securities and Exchange Commission (SEC) in 2002, with a focus on shareholder rights, board responsibilities, and openness. To improve industry governance, the Bank of Ghana and the National Insurance Commission, respectively, have implemented additional sector-specific rules for financial institutions and insurance businesses.</w:t>
      </w:r>
    </w:p>
    <w:p w14:paraId="6838F424" w14:textId="77777777" w:rsidR="00555893" w:rsidRPr="00CF77C0" w:rsidRDefault="00555893" w:rsidP="00555893">
      <w:pPr>
        <w:spacing w:after="24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The Companies Act, 2019 (Act 992), which superseded the Companies Code of 1963 and included important measures for board composition, shareholder protection, transparency, and corporate </w:t>
      </w:r>
      <w:r w:rsidRPr="00CF77C0">
        <w:rPr>
          <w:rFonts w:ascii="Times New Roman" w:eastAsia="Times New Roman" w:hAnsi="Times New Roman" w:cs="Times New Roman"/>
          <w:kern w:val="0"/>
          <w:sz w:val="24"/>
          <w:szCs w:val="24"/>
          <w14:ligatures w14:val="none"/>
        </w:rPr>
        <w:lastRenderedPageBreak/>
        <w:t>social responsibility, is one recent development. Ghana's governance processes have shifted to prioritize sustainability, ESG reporting, and digital transformation due to the influence of international norms. The goal of ongoing regulatory supervision and capacity-building initiatives is to improve the comprehension and application of governance concepts, demonstrating Ghana's commitment to establishing an open, responsible, and sustainable business environment.</w:t>
      </w:r>
    </w:p>
    <w:p w14:paraId="6BFB0A8D" w14:textId="77777777" w:rsidR="00555893" w:rsidRPr="00CF77C0" w:rsidRDefault="00555893" w:rsidP="00555893">
      <w:pPr>
        <w:spacing w:after="24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The creation of sector-specific governance principles served to reinforce these initiatives even further. To reduce the risks of financial malfeasance and maintain stability in the financial sector, for example, the Bank of Ghana developed governance guidelines targeted at financial institutions that placed a strong emphasis on internal controls, strong risk management, and board independence. In a similar vein, the National Insurance Commission (NIC) unveiled governance principles designed specifically for the insurance sector, with a strong emphasis on openness and accountability to safeguard the interests of policyholders. These sector-specific efforts played a role in improving Ghana's </w:t>
      </w:r>
      <w:r>
        <w:rPr>
          <w:rFonts w:ascii="Times New Roman" w:eastAsia="Times New Roman" w:hAnsi="Times New Roman" w:cs="Times New Roman"/>
          <w:kern w:val="0"/>
          <w:sz w:val="24"/>
          <w:szCs w:val="24"/>
          <w14:ligatures w14:val="none"/>
        </w:rPr>
        <w:t>CG</w:t>
      </w:r>
      <w:r w:rsidRPr="00CF77C0">
        <w:rPr>
          <w:rFonts w:ascii="Times New Roman" w:eastAsia="Times New Roman" w:hAnsi="Times New Roman" w:cs="Times New Roman"/>
          <w:kern w:val="0"/>
          <w:sz w:val="24"/>
          <w:szCs w:val="24"/>
          <w14:ligatures w14:val="none"/>
        </w:rPr>
        <w:t xml:space="preserve"> environment by ensuring that various sectors followed standards designed to meet their particular demands and constraints.</w:t>
      </w:r>
    </w:p>
    <w:p w14:paraId="03643573" w14:textId="141FB7BB" w:rsidR="00324A77" w:rsidRPr="00134CDA" w:rsidRDefault="00324A77" w:rsidP="00134CDA">
      <w:pPr>
        <w:pStyle w:val="Heading2"/>
        <w:spacing w:line="480" w:lineRule="auto"/>
        <w:rPr>
          <w:rFonts w:ascii="Times New Roman" w:eastAsia="Times New Roman" w:hAnsi="Times New Roman" w:cs="Times New Roman"/>
          <w:b/>
          <w:bCs/>
          <w:color w:val="auto"/>
          <w:kern w:val="0"/>
          <w:sz w:val="24"/>
          <w:szCs w:val="24"/>
          <w14:ligatures w14:val="none"/>
        </w:rPr>
      </w:pPr>
      <w:bookmarkStart w:id="59" w:name="_Toc173520555"/>
      <w:r w:rsidRPr="00134CDA">
        <w:rPr>
          <w:rFonts w:ascii="Times New Roman" w:eastAsia="Times New Roman" w:hAnsi="Times New Roman" w:cs="Times New Roman"/>
          <w:b/>
          <w:bCs/>
          <w:color w:val="auto"/>
          <w:kern w:val="0"/>
          <w:sz w:val="24"/>
          <w:szCs w:val="24"/>
          <w14:ligatures w14:val="none"/>
        </w:rPr>
        <w:t>2.4 Theoretical Justification</w:t>
      </w:r>
      <w:bookmarkEnd w:id="58"/>
      <w:bookmarkEnd w:id="59"/>
      <w:r w:rsidRPr="00134CDA">
        <w:rPr>
          <w:rFonts w:ascii="Times New Roman" w:eastAsia="Times New Roman" w:hAnsi="Times New Roman" w:cs="Times New Roman"/>
          <w:b/>
          <w:bCs/>
          <w:color w:val="auto"/>
          <w:kern w:val="0"/>
          <w:sz w:val="24"/>
          <w:szCs w:val="24"/>
          <w14:ligatures w14:val="none"/>
        </w:rPr>
        <w:t xml:space="preserve"> </w:t>
      </w:r>
    </w:p>
    <w:p w14:paraId="77F279CE" w14:textId="04613FF7" w:rsidR="00555893" w:rsidRPr="00CF77C0" w:rsidRDefault="00555893" w:rsidP="00555893">
      <w:pPr>
        <w:spacing w:after="240" w:line="480" w:lineRule="auto"/>
        <w:jc w:val="both"/>
        <w:rPr>
          <w:rFonts w:ascii="Times New Roman" w:eastAsia="Times New Roman" w:hAnsi="Times New Roman" w:cs="Times New Roman"/>
          <w:kern w:val="0"/>
          <w:sz w:val="24"/>
          <w:szCs w:val="24"/>
          <w14:ligatures w14:val="none"/>
        </w:rPr>
      </w:pPr>
      <w:bookmarkStart w:id="60" w:name="_Toc173324266"/>
      <w:r w:rsidRPr="00CF77C0">
        <w:rPr>
          <w:rFonts w:ascii="Times New Roman" w:eastAsia="Times New Roman" w:hAnsi="Times New Roman" w:cs="Times New Roman"/>
          <w:kern w:val="0"/>
          <w:sz w:val="24"/>
          <w:szCs w:val="24"/>
          <w14:ligatures w14:val="none"/>
        </w:rPr>
        <w:t xml:space="preserve">To construct models that link firm governance structure to integrated reporting moderated by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the study adopted the agency, stakeholders’</w:t>
      </w:r>
      <w:r>
        <w:rPr>
          <w:rFonts w:ascii="Times New Roman" w:eastAsia="Times New Roman" w:hAnsi="Times New Roman" w:cs="Times New Roman"/>
          <w:kern w:val="0"/>
          <w:sz w:val="24"/>
          <w:szCs w:val="24"/>
          <w14:ligatures w14:val="none"/>
        </w:rPr>
        <w:t xml:space="preserve"> and</w:t>
      </w:r>
      <w:r w:rsidRPr="00CF77C0">
        <w:rPr>
          <w:rFonts w:ascii="Times New Roman" w:eastAsia="Times New Roman" w:hAnsi="Times New Roman" w:cs="Times New Roman"/>
          <w:kern w:val="0"/>
          <w:sz w:val="24"/>
          <w:szCs w:val="24"/>
          <w14:ligatures w14:val="none"/>
        </w:rPr>
        <w:t xml:space="preserve"> legitimacy theor</w:t>
      </w:r>
      <w:r>
        <w:rPr>
          <w:rFonts w:ascii="Times New Roman" w:eastAsia="Times New Roman" w:hAnsi="Times New Roman" w:cs="Times New Roman"/>
          <w:kern w:val="0"/>
          <w:sz w:val="24"/>
          <w:szCs w:val="24"/>
          <w14:ligatures w14:val="none"/>
        </w:rPr>
        <w:t>ies</w:t>
      </w:r>
      <w:r w:rsidRPr="00CF77C0">
        <w:rPr>
          <w:rFonts w:ascii="Times New Roman" w:eastAsia="Times New Roman" w:hAnsi="Times New Roman" w:cs="Times New Roman"/>
          <w:kern w:val="0"/>
          <w:sz w:val="24"/>
          <w:szCs w:val="24"/>
          <w14:ligatures w14:val="none"/>
        </w:rPr>
        <w:t xml:space="preserve"> and the institutional theory for the theoretical justification. </w:t>
      </w:r>
    </w:p>
    <w:p w14:paraId="3AADDD95" w14:textId="77777777" w:rsidR="00CE68CA" w:rsidRPr="00134CDA" w:rsidRDefault="00324A77" w:rsidP="00134CDA">
      <w:pPr>
        <w:pStyle w:val="Heading3"/>
        <w:spacing w:line="480" w:lineRule="auto"/>
        <w:rPr>
          <w:rFonts w:ascii="Times New Roman" w:eastAsia="Times New Roman" w:hAnsi="Times New Roman" w:cs="Times New Roman"/>
          <w:b/>
          <w:bCs/>
          <w:color w:val="auto"/>
          <w:kern w:val="0"/>
          <w:sz w:val="24"/>
          <w:szCs w:val="24"/>
          <w14:ligatures w14:val="none"/>
        </w:rPr>
      </w:pPr>
      <w:bookmarkStart w:id="61" w:name="_Toc173520556"/>
      <w:r w:rsidRPr="00134CDA">
        <w:rPr>
          <w:rFonts w:ascii="Times New Roman" w:eastAsia="Times New Roman" w:hAnsi="Times New Roman" w:cs="Times New Roman"/>
          <w:b/>
          <w:bCs/>
          <w:color w:val="auto"/>
          <w:kern w:val="0"/>
          <w:sz w:val="24"/>
          <w:szCs w:val="24"/>
          <w14:ligatures w14:val="none"/>
        </w:rPr>
        <w:t xml:space="preserve">2.4.1 </w:t>
      </w:r>
      <w:r w:rsidR="003745A4" w:rsidRPr="00134CDA">
        <w:rPr>
          <w:rFonts w:ascii="Times New Roman" w:eastAsia="Times New Roman" w:hAnsi="Times New Roman" w:cs="Times New Roman"/>
          <w:b/>
          <w:bCs/>
          <w:color w:val="auto"/>
          <w:kern w:val="0"/>
          <w:sz w:val="24"/>
          <w:szCs w:val="24"/>
          <w14:ligatures w14:val="none"/>
        </w:rPr>
        <w:t>Agency Theory</w:t>
      </w:r>
      <w:bookmarkEnd w:id="60"/>
      <w:bookmarkEnd w:id="61"/>
      <w:r w:rsidR="003745A4" w:rsidRPr="00134CDA">
        <w:rPr>
          <w:rFonts w:ascii="Times New Roman" w:eastAsia="Times New Roman" w:hAnsi="Times New Roman" w:cs="Times New Roman"/>
          <w:b/>
          <w:bCs/>
          <w:color w:val="auto"/>
          <w:kern w:val="0"/>
          <w:sz w:val="24"/>
          <w:szCs w:val="24"/>
          <w14:ligatures w14:val="none"/>
        </w:rPr>
        <w:t xml:space="preserve"> </w:t>
      </w:r>
    </w:p>
    <w:p w14:paraId="42F2A071" w14:textId="77777777" w:rsidR="002A1637" w:rsidRPr="002A1637" w:rsidRDefault="002A1637" w:rsidP="002A1637">
      <w:pPr>
        <w:spacing w:line="480" w:lineRule="auto"/>
        <w:jc w:val="both"/>
        <w:rPr>
          <w:rFonts w:ascii="Times New Roman" w:hAnsi="Times New Roman" w:cs="Times New Roman"/>
          <w:sz w:val="24"/>
          <w:szCs w:val="24"/>
          <w:lang w:val="en-GH"/>
        </w:rPr>
      </w:pPr>
      <w:bookmarkStart w:id="62" w:name="_Toc173417010"/>
      <w:bookmarkStart w:id="63" w:name="_Toc173520557"/>
      <w:r w:rsidRPr="002A1637">
        <w:rPr>
          <w:rFonts w:ascii="Times New Roman" w:hAnsi="Times New Roman" w:cs="Times New Roman"/>
          <w:sz w:val="24"/>
          <w:szCs w:val="24"/>
          <w:lang w:val="en-GH"/>
        </w:rPr>
        <w:t xml:space="preserve">Agency theory, first introduced by Jensen and Meckling in 1976, addresses the conflicts of interest that may arise between shareholders (principals) and managers (agents) in a corporate setting. This foundational theory explains that managers, tasked with running the firm on behalf of shareholders, </w:t>
      </w:r>
      <w:r w:rsidRPr="002A1637">
        <w:rPr>
          <w:rFonts w:ascii="Times New Roman" w:hAnsi="Times New Roman" w:cs="Times New Roman"/>
          <w:sz w:val="24"/>
          <w:szCs w:val="24"/>
          <w:lang w:val="en-GH"/>
        </w:rPr>
        <w:lastRenderedPageBreak/>
        <w:t>may prioritize their interests over those of the owners. According to agency theory, these diverging interests can lead to inefficiencies in decision-making and necessitate governance mechanisms that align the goals of both parties. The theory provides an essential framework for understanding corporate governance and has become a cornerstone in the study of financial management and corporate reporting.</w:t>
      </w:r>
    </w:p>
    <w:p w14:paraId="6E6AA5DD" w14:textId="10FBC262"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Agency theory’s central concept revolves around the agency relationship, a contract under which one or more individuals (principals) engage another person (the agent) to perform services on their behalf. In the corporate context, shareholders delegate decision-making authority to managers, who are entrusted with using company resources to maximize shareholder value.</w:t>
      </w:r>
      <w:r w:rsidRPr="002A1637">
        <w:rPr>
          <w:rFonts w:ascii="Times New Roman" w:hAnsi="Times New Roman" w:cs="Times New Roman"/>
          <w:sz w:val="24"/>
          <w:szCs w:val="24"/>
          <w:lang w:val="en-GB"/>
        </w:rPr>
        <w:t xml:space="preserve"> </w:t>
      </w:r>
      <w:r w:rsidRPr="002A1637">
        <w:rPr>
          <w:rFonts w:ascii="Times New Roman" w:hAnsi="Times New Roman" w:cs="Times New Roman"/>
          <w:sz w:val="24"/>
          <w:szCs w:val="24"/>
          <w:lang w:val="en-GH"/>
        </w:rPr>
        <w:t>However, since managers are often separated from ownership, they may pursue personal benefits, such as excessive risk-taking or self-enrichment, that do not necessarily align with shareholder interests. This divergence can create agency problems, which require governance controls to manage.</w:t>
      </w:r>
    </w:p>
    <w:p w14:paraId="0C6A041A" w14:textId="77777777"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 xml:space="preserve">To mitigate potential agency issues, corporate governance frameworks are implemented to ensure alignment of the agent's actions with the principal's objectives. Mechanisms like executive compensation structures, board composition, audit committees, and shareholder rights are essential to agency theory’s practical application, as they help monitor and control management’s activities. For instance, a board with independent directors provides oversight and can minimize the likelihood of self-serving </w:t>
      </w:r>
      <w:proofErr w:type="spellStart"/>
      <w:r w:rsidRPr="002A1637">
        <w:rPr>
          <w:rFonts w:ascii="Times New Roman" w:hAnsi="Times New Roman" w:cs="Times New Roman"/>
          <w:sz w:val="24"/>
          <w:szCs w:val="24"/>
          <w:lang w:val="en-GH"/>
        </w:rPr>
        <w:t>behavior</w:t>
      </w:r>
      <w:proofErr w:type="spellEnd"/>
      <w:r w:rsidRPr="002A1637">
        <w:rPr>
          <w:rFonts w:ascii="Times New Roman" w:hAnsi="Times New Roman" w:cs="Times New Roman"/>
          <w:sz w:val="24"/>
          <w:szCs w:val="24"/>
          <w:lang w:val="en-GH"/>
        </w:rPr>
        <w:t xml:space="preserve"> by managers. The presence of such governance structures can enhance accountability, reduce conflicts, and ensure that the company's goals and long-term strategies align with the interests of shareholders.</w:t>
      </w:r>
    </w:p>
    <w:p w14:paraId="6800FF82" w14:textId="77777777"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 xml:space="preserve">Agency theory has several benefits, particularly when applied to corporate governance, transparency, and reporting practices. First, it underscores the importance of accountability, which is fundamental to effective management and long-term corporate success. By highlighting the need </w:t>
      </w:r>
      <w:r w:rsidRPr="002A1637">
        <w:rPr>
          <w:rFonts w:ascii="Times New Roman" w:hAnsi="Times New Roman" w:cs="Times New Roman"/>
          <w:sz w:val="24"/>
          <w:szCs w:val="24"/>
          <w:lang w:val="en-GH"/>
        </w:rPr>
        <w:lastRenderedPageBreak/>
        <w:t>for checks and balances, agency theory encourages practices that enhance the reliability and quality of corporate disclosures, ultimately leading to greater trust from investors and other stakeholders.</w:t>
      </w:r>
    </w:p>
    <w:p w14:paraId="6912AEDD" w14:textId="298F239F"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Additionally, agency theory provides a framework for examining the effects of governance mechanisms like board independence, executive compensation, and ownership structures on organizational performance and shareholder value. It supports the idea that well-designed incentive structures and monitoring systems can align the interests of managers and shareholders, promoting sustainable business practices and ethical decision-making. For instance, performance-based remuneration plans, such as stock options or bonuses tied to long-term company success, incentivize managers to focus on creating value rather than short-term gains.</w:t>
      </w:r>
      <w:r w:rsidRPr="002A1637">
        <w:rPr>
          <w:rFonts w:ascii="Times New Roman" w:hAnsi="Times New Roman" w:cs="Times New Roman"/>
          <w:sz w:val="24"/>
          <w:szCs w:val="24"/>
          <w:lang w:val="en-GB"/>
        </w:rPr>
        <w:t xml:space="preserve"> </w:t>
      </w:r>
      <w:r w:rsidRPr="002A1637">
        <w:rPr>
          <w:rFonts w:ascii="Times New Roman" w:hAnsi="Times New Roman" w:cs="Times New Roman"/>
          <w:sz w:val="24"/>
          <w:szCs w:val="24"/>
          <w:lang w:val="en-GH"/>
        </w:rPr>
        <w:t>Agency theory also enables firms to identify the value of transparency and honesty in corporate reporting. When managers are aware that their actions are subject to scrutiny, they are more likely to ensure that financial statements and integrated reports reflect the company's genuine financial health and operational performance. This transparency not only protects shareholders but also enhances the company's reputation and attractiveness to investors, which can reduce its cost of capital and foster stability.</w:t>
      </w:r>
    </w:p>
    <w:p w14:paraId="6AC946E1" w14:textId="77777777"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 xml:space="preserve">Agency theory has been widely applied in research to </w:t>
      </w:r>
      <w:proofErr w:type="spellStart"/>
      <w:r w:rsidRPr="002A1637">
        <w:rPr>
          <w:rFonts w:ascii="Times New Roman" w:hAnsi="Times New Roman" w:cs="Times New Roman"/>
          <w:sz w:val="24"/>
          <w:szCs w:val="24"/>
          <w:lang w:val="en-GH"/>
        </w:rPr>
        <w:t>analyze</w:t>
      </w:r>
      <w:proofErr w:type="spellEnd"/>
      <w:r w:rsidRPr="002A1637">
        <w:rPr>
          <w:rFonts w:ascii="Times New Roman" w:hAnsi="Times New Roman" w:cs="Times New Roman"/>
          <w:sz w:val="24"/>
          <w:szCs w:val="24"/>
          <w:lang w:val="en-GH"/>
        </w:rPr>
        <w:t xml:space="preserve"> corporate governance, executive compensation, earnings management (EM), and disclosure practices. Many studies use agency theory to examine how different governance mechanisms impact company performance and transparency. For instance, Fama and Jensen (1983) expanded on agency theory by emphasizing the separation of ownership and control, suggesting that an independent board structure can effectively reduce agency costs by monitoring managerial actions and safeguarding shareholder interests.</w:t>
      </w:r>
    </w:p>
    <w:p w14:paraId="46B11981" w14:textId="77777777"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lastRenderedPageBreak/>
        <w:t xml:space="preserve">In another study, </w:t>
      </w:r>
      <w:proofErr w:type="spellStart"/>
      <w:r w:rsidRPr="002A1637">
        <w:rPr>
          <w:rFonts w:ascii="Times New Roman" w:hAnsi="Times New Roman" w:cs="Times New Roman"/>
          <w:sz w:val="24"/>
          <w:szCs w:val="24"/>
          <w:lang w:val="en-GH"/>
        </w:rPr>
        <w:t>Orazalin</w:t>
      </w:r>
      <w:proofErr w:type="spellEnd"/>
      <w:r w:rsidRPr="002A1637">
        <w:rPr>
          <w:rFonts w:ascii="Times New Roman" w:hAnsi="Times New Roman" w:cs="Times New Roman"/>
          <w:sz w:val="24"/>
          <w:szCs w:val="24"/>
          <w:lang w:val="en-GH"/>
        </w:rPr>
        <w:t xml:space="preserve"> and </w:t>
      </w:r>
      <w:proofErr w:type="spellStart"/>
      <w:r w:rsidRPr="002A1637">
        <w:rPr>
          <w:rFonts w:ascii="Times New Roman" w:hAnsi="Times New Roman" w:cs="Times New Roman"/>
          <w:sz w:val="24"/>
          <w:szCs w:val="24"/>
          <w:lang w:val="en-GH"/>
        </w:rPr>
        <w:t>Baydauletov</w:t>
      </w:r>
      <w:proofErr w:type="spellEnd"/>
      <w:r w:rsidRPr="002A1637">
        <w:rPr>
          <w:rFonts w:ascii="Times New Roman" w:hAnsi="Times New Roman" w:cs="Times New Roman"/>
          <w:sz w:val="24"/>
          <w:szCs w:val="24"/>
          <w:lang w:val="en-GH"/>
        </w:rPr>
        <w:t xml:space="preserve"> (2020) explored how agency theory applies to corporate governance in emerging markets, noting that companies with stronger governance practices tend to have more reliable financial disclosures and are less susceptible to earnings manipulation. This supports the argument that agency conflicts can be reduced through effective monitoring and control mechanisms, which increase the credibility of financial reporting. Similarly, Lu and Wang (2021) found that strong governance structures, such as active audit committees and transparent reporting practices, diminish the risk of agency problems by enhancing managerial accountability.</w:t>
      </w:r>
    </w:p>
    <w:p w14:paraId="132C35C5" w14:textId="77777777"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 xml:space="preserve">Agency theory is also relevant in examining earnings management, where researchers assess how governance structures may prevent or encourage financial manipulation. According to </w:t>
      </w:r>
      <w:proofErr w:type="spellStart"/>
      <w:r w:rsidRPr="002A1637">
        <w:rPr>
          <w:rFonts w:ascii="Times New Roman" w:hAnsi="Times New Roman" w:cs="Times New Roman"/>
          <w:sz w:val="24"/>
          <w:szCs w:val="24"/>
          <w:lang w:val="en-GH"/>
        </w:rPr>
        <w:t>Martnly</w:t>
      </w:r>
      <w:proofErr w:type="spellEnd"/>
      <w:r w:rsidRPr="002A1637">
        <w:rPr>
          <w:rFonts w:ascii="Times New Roman" w:hAnsi="Times New Roman" w:cs="Times New Roman"/>
          <w:sz w:val="24"/>
          <w:szCs w:val="24"/>
          <w:lang w:val="en-GH"/>
        </w:rPr>
        <w:t xml:space="preserve"> et al. (2018), governance mechanisms like internal audits, independent board members, and audit committees serve as deterrents to EM, ensuring that financial reports accurately represent a company's operational reality. Such findings demonstrate the effectiveness of governance practices in reducing agency conflicts, as they prevent managers from presenting a misleadingly positive picture of the firm’s performance to meet short-term objectives or personal interests.</w:t>
      </w:r>
    </w:p>
    <w:p w14:paraId="79B4A989" w14:textId="77777777"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 xml:space="preserve">Agency theory’s principles are directly linked to the study of integrated reporting (IR) and corporate governance, particularly as firms increasingly adopt IR to provide a holistic view of their performance, including both financial and non-financial information. By reducing information asymmetry between management and stakeholders, IR enables a comprehensive understanding of a firm's strategy, risks, and sustainability practices. Agency theory suggests that strong governance frameworks are essential in achieving the accountability and transparency necessary for accurate and reliable IR. For example, when the board composition includes independent directors, they </w:t>
      </w:r>
      <w:r w:rsidRPr="002A1637">
        <w:rPr>
          <w:rFonts w:ascii="Times New Roman" w:hAnsi="Times New Roman" w:cs="Times New Roman"/>
          <w:sz w:val="24"/>
          <w:szCs w:val="24"/>
          <w:lang w:val="en-GH"/>
        </w:rPr>
        <w:lastRenderedPageBreak/>
        <w:t>can more effectively monitor and scrutinize the accuracy of integrated reports, ensuring that the information presented aligns with the company's true financial health and long-term goals.</w:t>
      </w:r>
    </w:p>
    <w:p w14:paraId="22D8E867" w14:textId="77777777"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Furthermore, agency theory highlights the need for rigorous controls to prevent earnings manipulation, a significant concern in IR. EM practices can distort financial reports, leading to incomplete or misleading disclosures that undermine the credibility of IR. Strong governance mechanisms like internal audits and active audit committees reduce the risk of earnings manipulation, as they ensure that financial statements and integrated reports undergo thorough review and verification. This is particularly relevant in emerging markets like Ghana, where regulatory oversight may be less stringent, and firms may face additional pressures to present positive financial outcomes.</w:t>
      </w:r>
    </w:p>
    <w:p w14:paraId="7658862A" w14:textId="77777777"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By focusing on agency conflicts and the role of governance mechanisms, agency theory provides a theoretical basis for examining how EM impacts IR in the context of corporate governance. When companies establish robust monitoring and control systems, they can reduce agency costs and encourage honest, transparent reporting. These systems are critical in preventing the distortion of financial information, ensuring that the data disclosed in IR is both accurate and reliable. This, in turn, builds stakeholder trust and aligns corporate reporting with the long-term objectives of creating value and promoting sustainable business practices.</w:t>
      </w:r>
    </w:p>
    <w:p w14:paraId="0E251C07" w14:textId="77777777"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 xml:space="preserve">In the context of this study, agency theory serves as a foundational lens through which the relationship between corporate governance mechanisms, earnings management, and integrated reporting can be understood. Given the study’s focus on firms listed on the Ghana Stock Exchange, agency theory provides insights into the unique challenges that may arise in emerging markets, where governance practices can vary significantly from those in more developed economies. This </w:t>
      </w:r>
      <w:r w:rsidRPr="002A1637">
        <w:rPr>
          <w:rFonts w:ascii="Times New Roman" w:hAnsi="Times New Roman" w:cs="Times New Roman"/>
          <w:sz w:val="24"/>
          <w:szCs w:val="24"/>
          <w:lang w:val="en-GH"/>
        </w:rPr>
        <w:lastRenderedPageBreak/>
        <w:t>theory helps contextualize the need for effective governance frameworks to address potential conflicts of interest and information asymmetry in these settings.</w:t>
      </w:r>
    </w:p>
    <w:p w14:paraId="40B1039F" w14:textId="77777777"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Agency theory also underscores the importance of aligning management and shareholder interests in improving the quality of IR. This alignment is essential for establishing credible disclosures that support stakeholder decision-making. By addressing the agency issues that arise between managers and shareholders, governance mechanisms ensure that managers are more likely to disclose comprehensive and accurate information. This transparency not only builds credibility but also aligns with stakeholder expectations for companies to report ESG (environmental, social, and governance) practices that demonstrate ethical and sustainable business operations.</w:t>
      </w:r>
    </w:p>
    <w:p w14:paraId="61E4C4C0" w14:textId="77777777" w:rsidR="002A1637" w:rsidRPr="002A1637" w:rsidRDefault="002A1637" w:rsidP="002A1637">
      <w:pPr>
        <w:spacing w:line="480" w:lineRule="auto"/>
        <w:jc w:val="both"/>
        <w:rPr>
          <w:rFonts w:ascii="Times New Roman" w:hAnsi="Times New Roman" w:cs="Times New Roman"/>
          <w:sz w:val="24"/>
          <w:szCs w:val="24"/>
          <w:lang w:val="en-GH"/>
        </w:rPr>
      </w:pPr>
      <w:r w:rsidRPr="002A1637">
        <w:rPr>
          <w:rFonts w:ascii="Times New Roman" w:hAnsi="Times New Roman" w:cs="Times New Roman"/>
          <w:sz w:val="24"/>
          <w:szCs w:val="24"/>
          <w:lang w:val="en-GH"/>
        </w:rPr>
        <w:t>Moreover, agency theory is particularly relevant to understanding the moderating role of EM in the relationship between governance and IR. The theory posits that without strong oversight, managers may be inclined to manipulate earnings to meet financial targets or personal incentives, which can compromise the quality of IR. Strong governance practices, such as audit committees, independent boards, and transparent reporting standards, are critical in mitigating EM's influence. By emphasizing the importance of monitoring systems, agency theory provides a foundation for exploring how EM practices impact corporate reporting quality and the effectiveness of governance mechanisms in promoting transparency.</w:t>
      </w:r>
    </w:p>
    <w:p w14:paraId="205CD95C" w14:textId="77777777" w:rsidR="002A1637" w:rsidRPr="002A1637" w:rsidRDefault="002A1637" w:rsidP="002A1637">
      <w:pPr>
        <w:spacing w:line="480" w:lineRule="auto"/>
        <w:jc w:val="both"/>
        <w:rPr>
          <w:lang w:val="en-GH"/>
        </w:rPr>
      </w:pPr>
      <w:r w:rsidRPr="002A1637">
        <w:rPr>
          <w:rFonts w:ascii="Times New Roman" w:hAnsi="Times New Roman" w:cs="Times New Roman"/>
          <w:sz w:val="24"/>
          <w:szCs w:val="24"/>
          <w:lang w:val="en-GH"/>
        </w:rPr>
        <w:t xml:space="preserve">In conclusion, agency theory offers a comprehensive framework for examining corporate governance, earnings management, and integrated reporting. Its principles highlight the need for transparency, accountability, and alignment between management and shareholder interests, all of which are crucial for effective IR. The theory’s application to this study provides valuable insights into how governance mechanisms can mitigate agency problems and support accurate and reliable reporting, particularly in an emerging market context where regulatory challenges may exist. By </w:t>
      </w:r>
      <w:r w:rsidRPr="002A1637">
        <w:rPr>
          <w:rFonts w:ascii="Times New Roman" w:hAnsi="Times New Roman" w:cs="Times New Roman"/>
          <w:sz w:val="24"/>
          <w:szCs w:val="24"/>
          <w:lang w:val="en-GH"/>
        </w:rPr>
        <w:lastRenderedPageBreak/>
        <w:t>leveraging agency theory, this research aims to contribute to a deeper understanding of how firms can strengthen governance practices to improve the credibility of IR, thereby enhancing corporate accountability and promoting sustainable value creation.</w:t>
      </w:r>
    </w:p>
    <w:p w14:paraId="68C2EA72" w14:textId="77777777" w:rsidR="00555893" w:rsidRPr="00134CDA" w:rsidRDefault="00555893" w:rsidP="00555893">
      <w:pPr>
        <w:pStyle w:val="Heading3"/>
        <w:spacing w:line="480" w:lineRule="auto"/>
        <w:rPr>
          <w:rFonts w:ascii="Times New Roman" w:eastAsia="Times New Roman" w:hAnsi="Times New Roman" w:cs="Times New Roman"/>
          <w:b/>
          <w:bCs/>
          <w:color w:val="auto"/>
          <w:kern w:val="0"/>
          <w:sz w:val="24"/>
          <w:szCs w:val="24"/>
          <w14:ligatures w14:val="none"/>
        </w:rPr>
      </w:pPr>
      <w:r w:rsidRPr="00134CDA">
        <w:rPr>
          <w:rFonts w:ascii="Times New Roman" w:eastAsia="Times New Roman" w:hAnsi="Times New Roman" w:cs="Times New Roman"/>
          <w:b/>
          <w:bCs/>
          <w:color w:val="auto"/>
          <w:kern w:val="0"/>
          <w:sz w:val="24"/>
          <w:szCs w:val="24"/>
          <w14:ligatures w14:val="none"/>
        </w:rPr>
        <w:t>2.4.2 Stakeholders Theory</w:t>
      </w:r>
      <w:bookmarkEnd w:id="62"/>
      <w:bookmarkEnd w:id="63"/>
      <w:r w:rsidRPr="00134CDA">
        <w:rPr>
          <w:rFonts w:ascii="Times New Roman" w:eastAsia="Times New Roman" w:hAnsi="Times New Roman" w:cs="Times New Roman"/>
          <w:b/>
          <w:bCs/>
          <w:color w:val="auto"/>
          <w:kern w:val="0"/>
          <w:sz w:val="24"/>
          <w:szCs w:val="24"/>
          <w14:ligatures w14:val="none"/>
        </w:rPr>
        <w:t xml:space="preserve"> </w:t>
      </w:r>
    </w:p>
    <w:p w14:paraId="1076CA71" w14:textId="77777777" w:rsidR="006E7128" w:rsidRPr="006E7128" w:rsidRDefault="006E7128" w:rsidP="006E7128">
      <w:pPr>
        <w:pStyle w:val="NormalWeb"/>
        <w:spacing w:line="480" w:lineRule="auto"/>
        <w:jc w:val="both"/>
        <w:rPr>
          <w:lang w:val="en-GH"/>
        </w:rPr>
      </w:pPr>
      <w:r w:rsidRPr="006E7128">
        <w:rPr>
          <w:lang w:val="en-GH"/>
        </w:rPr>
        <w:t>Stakeholder Theory, introduced by R. Edward Freeman in 1984, suggests that companies have a responsibility not just to shareholders but to a broader group of stakeholders who influence or are affected by the firm’s activities. The theory advocates for an inclusive governance approach, where firms account for the interests and needs of various stakeholders, such as employees, customers, suppliers, communities, regulators, and shareholders, in their decision-making processes. This broad stakeholder-oriented framework contrasts with traditional shareholder-focused models, which emphasize profit maximization for shareholders above other considerations (Freeman, 1984).</w:t>
      </w:r>
    </w:p>
    <w:p w14:paraId="384114A3" w14:textId="2B75E046" w:rsidR="006E7128" w:rsidRPr="006E7128" w:rsidRDefault="006E7128" w:rsidP="006E7128">
      <w:pPr>
        <w:pStyle w:val="NormalWeb"/>
        <w:spacing w:line="480" w:lineRule="auto"/>
        <w:jc w:val="both"/>
        <w:rPr>
          <w:lang w:val="en-GH"/>
        </w:rPr>
      </w:pPr>
      <w:r w:rsidRPr="006E7128">
        <w:rPr>
          <w:lang w:val="en-GH"/>
        </w:rPr>
        <w:t xml:space="preserve">The central concept of Stakeholder Theory is that organizations function within an interconnected network of relationships. These relationships extend beyond shareholders to include a wide range of stakeholders whose interests and well-being are impacted by the organization’s actions (Freeman, 1984). The theory posits that firms should consider these interests holistically when making strategic decisions. A key tenet of this theory is that prioritizing long-term value creation, transparency, and ethical practices benefits all stakeholders, leading to improved sustainability and trust. This principle of broad accountability aligns with corporate social responsibility (CSR) and sustainable business practices, which emphasize environmental, social, and governance (ESG) considerations (Barko, Wang, &amp; Zhang, 2022). When firms embrace Stakeholder Theory, they </w:t>
      </w:r>
      <w:r w:rsidRPr="006E7128">
        <w:rPr>
          <w:lang w:val="en-GH"/>
        </w:rPr>
        <w:lastRenderedPageBreak/>
        <w:t>promote a comprehensive view of business success that includes positive impacts on society, environmental stewardship, and ethical governance.</w:t>
      </w:r>
    </w:p>
    <w:p w14:paraId="33C184E9" w14:textId="256EEC8F" w:rsidR="006E7128" w:rsidRPr="006E7128" w:rsidRDefault="006E7128" w:rsidP="006E7128">
      <w:pPr>
        <w:pStyle w:val="NormalWeb"/>
        <w:spacing w:line="480" w:lineRule="auto"/>
        <w:jc w:val="both"/>
        <w:rPr>
          <w:lang w:val="en-GH"/>
        </w:rPr>
      </w:pPr>
      <w:r w:rsidRPr="006E7128">
        <w:rPr>
          <w:lang w:val="en-GH"/>
        </w:rPr>
        <w:t xml:space="preserve">Stakeholder Theory provides multiple benefits for firms and stakeholders alike. First, by addressing the interests of a broader group, companies can foster goodwill, trust, and stronger relationships with their stakeholders (Freeman et al., 2010). This can result in more </w:t>
      </w:r>
      <w:proofErr w:type="spellStart"/>
      <w:r w:rsidRPr="006E7128">
        <w:rPr>
          <w:lang w:val="en-GH"/>
        </w:rPr>
        <w:t>favorable</w:t>
      </w:r>
      <w:proofErr w:type="spellEnd"/>
      <w:r w:rsidRPr="006E7128">
        <w:rPr>
          <w:lang w:val="en-GH"/>
        </w:rPr>
        <w:t xml:space="preserve"> brand perception, customer loyalty, and employee satisfaction, ultimately contributing to long-term success. Second, by aligning company activities with societal values and expectations, firms reduce reputational risks, regulatory pressures, and potential legal issues (</w:t>
      </w:r>
      <w:proofErr w:type="spellStart"/>
      <w:r w:rsidRPr="006E7128">
        <w:rPr>
          <w:lang w:val="en-GH"/>
        </w:rPr>
        <w:t>Alkaraan</w:t>
      </w:r>
      <w:proofErr w:type="spellEnd"/>
      <w:r w:rsidRPr="006E7128">
        <w:rPr>
          <w:lang w:val="en-GH"/>
        </w:rPr>
        <w:t xml:space="preserve"> et al., 2022). Finally, Stakeholder Theory aligns corporate practices with sustainable development goals, emphasizing ethical </w:t>
      </w:r>
      <w:proofErr w:type="spellStart"/>
      <w:r w:rsidRPr="006E7128">
        <w:rPr>
          <w:lang w:val="en-GH"/>
        </w:rPr>
        <w:t>behavior</w:t>
      </w:r>
      <w:proofErr w:type="spellEnd"/>
      <w:r w:rsidRPr="006E7128">
        <w:rPr>
          <w:lang w:val="en-GH"/>
        </w:rPr>
        <w:t>, transparency, and accountability. These aspects are increasingly valued by socially conscious investors, enabling firms to attract capital and increase resilience against market disruptions (Ruan &amp; Liu, 2021).</w:t>
      </w:r>
    </w:p>
    <w:p w14:paraId="2214B45D" w14:textId="77777777" w:rsidR="006E7128" w:rsidRPr="006E7128" w:rsidRDefault="006E7128" w:rsidP="006E7128">
      <w:pPr>
        <w:pStyle w:val="NormalWeb"/>
        <w:spacing w:line="480" w:lineRule="auto"/>
        <w:jc w:val="both"/>
        <w:rPr>
          <w:lang w:val="en-GH"/>
        </w:rPr>
      </w:pPr>
      <w:r w:rsidRPr="006E7128">
        <w:rPr>
          <w:lang w:val="en-GH"/>
        </w:rPr>
        <w:t>In practice, Stakeholder Theory aids firms in navigating complex environments by recognizing the multifaceted nature of value creation and the potential for long-term growth that benefits all parties. By considering a broad array of stakeholders, firms improve their adaptability and ensure that strategic decisions reflect the interests of those who support and sustain the organization (Barko et al., 2022).</w:t>
      </w:r>
    </w:p>
    <w:p w14:paraId="0F5825D6" w14:textId="6FC64C6D" w:rsidR="006E7128" w:rsidRPr="006E7128" w:rsidRDefault="006E7128" w:rsidP="006E7128">
      <w:pPr>
        <w:pStyle w:val="NormalWeb"/>
        <w:spacing w:line="480" w:lineRule="auto"/>
        <w:jc w:val="both"/>
        <w:rPr>
          <w:lang w:val="en-GH"/>
        </w:rPr>
      </w:pPr>
      <w:r w:rsidRPr="006E7128">
        <w:rPr>
          <w:lang w:val="en-GH"/>
        </w:rPr>
        <w:t xml:space="preserve">Stakeholder Theory has been widely applied in corporate governance research and provides a framework for understanding how various stakeholders influence corporate practices, accountability, and value creation. Research by </w:t>
      </w:r>
      <w:proofErr w:type="spellStart"/>
      <w:r w:rsidRPr="006E7128">
        <w:rPr>
          <w:lang w:val="en-GH"/>
        </w:rPr>
        <w:t>Alkaraan</w:t>
      </w:r>
      <w:proofErr w:type="spellEnd"/>
      <w:r w:rsidRPr="006E7128">
        <w:rPr>
          <w:lang w:val="en-GH"/>
        </w:rPr>
        <w:t xml:space="preserve"> et al. (2022) highlights how the theory has guided studies on governance mechanisms, showing that independent audits, ethical codes, and stakeholder engagement are critical in reinforcing a firm’s commitment to transparency. </w:t>
      </w:r>
      <w:r w:rsidRPr="006E7128">
        <w:rPr>
          <w:lang w:val="en-GH"/>
        </w:rPr>
        <w:lastRenderedPageBreak/>
        <w:t>Aguilera et al. (2021) explored the role of stakeholder engagement in strengthening accountability, demonstrating that companies with robust engagement mechanisms, such as feedback loops and stakeholder councils, maintain better alignment with stakeholder expectations and often report more accurate and reliable financial outcomes. Furthermore, the theory has been applied to studies in CSR, where it illustrates how firms can integrate social and environmental objectives into their business strategies to meet the needs of a diverse stakeholder base (Chandrakant &amp; Rajesh, 2023).</w:t>
      </w:r>
    </w:p>
    <w:p w14:paraId="43B0323F" w14:textId="77777777" w:rsidR="006E7128" w:rsidRPr="006E7128" w:rsidRDefault="006E7128" w:rsidP="006E7128">
      <w:pPr>
        <w:pStyle w:val="NormalWeb"/>
        <w:spacing w:line="480" w:lineRule="auto"/>
        <w:jc w:val="both"/>
        <w:rPr>
          <w:lang w:val="en-GH"/>
        </w:rPr>
      </w:pPr>
      <w:r w:rsidRPr="006E7128">
        <w:rPr>
          <w:lang w:val="en-GH"/>
        </w:rPr>
        <w:t>A significant area where Stakeholder Theory has been applied is integrated reporting, where firms disclose financial and non-financial information in one cohesive report. This aligns with stakeholder interests by providing a holistic view of the company’s performance, including its social, environmental, and governance initiatives. Studies have shown that when firms apply Stakeholder Theory in their reporting, they create value not only by satisfying compliance requirements but also by enhancing stakeholder trust through transparent and comprehensive disclosures (Ruan &amp; Liu, 2021).</w:t>
      </w:r>
    </w:p>
    <w:p w14:paraId="59847ADE" w14:textId="3481B9EB" w:rsidR="006E7128" w:rsidRPr="006E7128" w:rsidRDefault="006E7128" w:rsidP="006E7128">
      <w:pPr>
        <w:pStyle w:val="NormalWeb"/>
        <w:spacing w:line="480" w:lineRule="auto"/>
        <w:jc w:val="both"/>
        <w:rPr>
          <w:lang w:val="en-GH"/>
        </w:rPr>
      </w:pPr>
      <w:r w:rsidRPr="006E7128">
        <w:rPr>
          <w:lang w:val="en-GH"/>
        </w:rPr>
        <w:t xml:space="preserve">Stakeholder Theory’s focus on transparency, accountability, and trust aligns closely with the principles of integrated reporting, making it a valuable lens for examining issues like earnings management (EM). EM occurs when managers manipulate financial statements to present a </w:t>
      </w:r>
      <w:proofErr w:type="spellStart"/>
      <w:r w:rsidRPr="006E7128">
        <w:rPr>
          <w:lang w:val="en-GH"/>
        </w:rPr>
        <w:t>favorable</w:t>
      </w:r>
      <w:proofErr w:type="spellEnd"/>
      <w:r w:rsidRPr="006E7128">
        <w:rPr>
          <w:lang w:val="en-GH"/>
        </w:rPr>
        <w:t>, but often inaccurate, depiction of the company’s performance. This practice is at odds with the tenets of Stakeholder Theory, as it undermines transparency and can mislead stakeholders who rely on accurate reporting to make informed decisions (</w:t>
      </w:r>
      <w:proofErr w:type="spellStart"/>
      <w:r w:rsidRPr="006E7128">
        <w:rPr>
          <w:lang w:val="en-GH"/>
        </w:rPr>
        <w:t>Alkaraan</w:t>
      </w:r>
      <w:proofErr w:type="spellEnd"/>
      <w:r w:rsidRPr="006E7128">
        <w:rPr>
          <w:lang w:val="en-GH"/>
        </w:rPr>
        <w:t xml:space="preserve"> et al., 2022). Stakeholder Theory provides a framework for understanding how effective governance mechanisms—such as independent audits, clear ethical codes, and regular stakeholder engagement—can mitigate the </w:t>
      </w:r>
      <w:r w:rsidRPr="006E7128">
        <w:rPr>
          <w:lang w:val="en-GH"/>
        </w:rPr>
        <w:lastRenderedPageBreak/>
        <w:t>harmful effects of EM by reinforcing the importance of accurate and transparent reporting (Freeman, 1984).</w:t>
      </w:r>
    </w:p>
    <w:p w14:paraId="4A6A8AA3" w14:textId="77777777" w:rsidR="006E7128" w:rsidRPr="006E7128" w:rsidRDefault="006E7128" w:rsidP="006E7128">
      <w:pPr>
        <w:pStyle w:val="NormalWeb"/>
        <w:spacing w:line="480" w:lineRule="auto"/>
        <w:jc w:val="both"/>
        <w:rPr>
          <w:lang w:val="en-GH"/>
        </w:rPr>
      </w:pPr>
      <w:r w:rsidRPr="006E7128">
        <w:rPr>
          <w:lang w:val="en-GH"/>
        </w:rPr>
        <w:t>Integrated reporting, which combines financial and non-financial data, aligns well with Stakeholder Theory by catering to the information needs of diverse stakeholders, including investors, employees, communities, and regulatory bodies. However, the credibility of integrated reports can be compromised by EM, which obscures true performance and hampers stakeholders’ ability to assess the firm’s value accurately. Effective governance mechanisms, such as ethical leadership, internal controls, and stakeholder engagement practices, support Stakeholder Theory by moderating the influence of EM, ensuring that integrated reports provide a reliable and accurate depiction of the firm’s performance (Barko et al., 2022).</w:t>
      </w:r>
    </w:p>
    <w:p w14:paraId="74556FF2" w14:textId="0F546A61" w:rsidR="006E7128" w:rsidRPr="006E7128" w:rsidRDefault="006E7128" w:rsidP="006E7128">
      <w:pPr>
        <w:pStyle w:val="NormalWeb"/>
        <w:spacing w:line="480" w:lineRule="auto"/>
        <w:jc w:val="both"/>
        <w:rPr>
          <w:lang w:val="en-GH"/>
        </w:rPr>
      </w:pPr>
      <w:r w:rsidRPr="006E7128">
        <w:rPr>
          <w:lang w:val="en-GH"/>
        </w:rPr>
        <w:t xml:space="preserve">Stakeholder Theory underscores </w:t>
      </w:r>
      <w:proofErr w:type="gramStart"/>
      <w:r w:rsidRPr="006E7128">
        <w:rPr>
          <w:lang w:val="en-GH"/>
        </w:rPr>
        <w:t>that long-term relationships</w:t>
      </w:r>
      <w:proofErr w:type="gramEnd"/>
      <w:r w:rsidRPr="006E7128">
        <w:rPr>
          <w:lang w:val="en-GH"/>
        </w:rPr>
        <w:t xml:space="preserve"> with stakeholders are grounded in trust and transparency. Integrated reporting reflects a company’s commitment to these principles by offering a comprehensive view of both financial and non-financial metrics, thereby demonstrating accountability and fostering confidence among stakeholders. EM, however, can disrupt these relationships by misrepresenting the company’s actual performance, potentially leading to a loss of stakeholder trust and credibility. Strong governance mechanisms, such as impartial audits and rigorous internal controls, help maintain the integrity of integrated reporting by mitigating EM and ensuring that disclosures are accurate and trustworthy (</w:t>
      </w:r>
      <w:proofErr w:type="spellStart"/>
      <w:r w:rsidRPr="006E7128">
        <w:rPr>
          <w:lang w:val="en-GH"/>
        </w:rPr>
        <w:t>Alkaraan</w:t>
      </w:r>
      <w:proofErr w:type="spellEnd"/>
      <w:r w:rsidRPr="006E7128">
        <w:rPr>
          <w:lang w:val="en-GH"/>
        </w:rPr>
        <w:t xml:space="preserve"> et al., 2022).</w:t>
      </w:r>
    </w:p>
    <w:p w14:paraId="0CB483DD" w14:textId="77777777" w:rsidR="006E7128" w:rsidRPr="006E7128" w:rsidRDefault="006E7128" w:rsidP="006E7128">
      <w:pPr>
        <w:pStyle w:val="NormalWeb"/>
        <w:spacing w:line="480" w:lineRule="auto"/>
        <w:jc w:val="both"/>
        <w:rPr>
          <w:lang w:val="en-GH"/>
        </w:rPr>
      </w:pPr>
      <w:r w:rsidRPr="006E7128">
        <w:rPr>
          <w:lang w:val="en-GH"/>
        </w:rPr>
        <w:t xml:space="preserve">Moreover, governance mechanisms, including CSR committees and risk management frameworks, reflect the ethical culture advocated by Stakeholder Theory. These mechanisms ensure that a company’s integrated reports truly represent its ethical and social responsibilities, </w:t>
      </w:r>
      <w:r w:rsidRPr="006E7128">
        <w:rPr>
          <w:lang w:val="en-GH"/>
        </w:rPr>
        <w:lastRenderedPageBreak/>
        <w:t>contributing to stakeholder trust and reinforcing the company’s reputation for transparency and accountability (Ruan &amp; Liu, 2021).</w:t>
      </w:r>
    </w:p>
    <w:p w14:paraId="43E7CB45" w14:textId="6BB81040" w:rsidR="006E7128" w:rsidRPr="006E7128" w:rsidRDefault="006E7128" w:rsidP="006E7128">
      <w:pPr>
        <w:pStyle w:val="NormalWeb"/>
        <w:spacing w:line="480" w:lineRule="auto"/>
        <w:jc w:val="both"/>
        <w:rPr>
          <w:lang w:val="en-GH"/>
        </w:rPr>
      </w:pPr>
      <w:r w:rsidRPr="006E7128">
        <w:rPr>
          <w:lang w:val="en-GH"/>
        </w:rPr>
        <w:t xml:space="preserve">Stakeholder Theory suggests that firms should cultivate a strong ethical culture to align their actions with the expectations of all stakeholders. Integrated reporting provides an avenue for demonstrating ethical commitments through ESG disclosures. However, EM practices undermine these commitments by creating a misrepresentation of financial health. Governance mechanisms, such as codes of ethics, </w:t>
      </w:r>
      <w:proofErr w:type="spellStart"/>
      <w:r w:rsidRPr="006E7128">
        <w:rPr>
          <w:lang w:val="en-GH"/>
        </w:rPr>
        <w:t>whistleblower</w:t>
      </w:r>
      <w:proofErr w:type="spellEnd"/>
      <w:r w:rsidRPr="006E7128">
        <w:rPr>
          <w:lang w:val="en-GH"/>
        </w:rPr>
        <w:t xml:space="preserve"> protections, and ethical leadership training, help to mitigate EM’s impact by fostering a culture of integrity and ensuring that integrated reports accurately reflect the company’s ethical standards (Chandrakant &amp; Rajesh, 2023).</w:t>
      </w:r>
      <w:r>
        <w:rPr>
          <w:lang w:val="en-GB"/>
        </w:rPr>
        <w:t xml:space="preserve"> </w:t>
      </w:r>
      <w:r w:rsidRPr="006E7128">
        <w:rPr>
          <w:lang w:val="en-GH"/>
        </w:rPr>
        <w:t>By establishing and promoting ethical reporting standards, companies not only uphold the tenets of Stakeholder Theory but also enhance stakeholder trust, which is critical for long-term relationships and sustainable growth. Studies by Barko et al. (2022) indicate that firms with strong ethical cultures and governance structures are better able to maintain transparent reporting practices, contributing to stakeholder confidence and overall credibility.</w:t>
      </w:r>
    </w:p>
    <w:p w14:paraId="2E6DEEDC" w14:textId="378A4E7C" w:rsidR="006E7128" w:rsidRPr="006E7128" w:rsidRDefault="006E7128" w:rsidP="006E7128">
      <w:pPr>
        <w:pStyle w:val="NormalWeb"/>
        <w:spacing w:line="480" w:lineRule="auto"/>
        <w:jc w:val="both"/>
        <w:rPr>
          <w:lang w:val="en-GH"/>
        </w:rPr>
      </w:pPr>
      <w:r w:rsidRPr="006E7128">
        <w:rPr>
          <w:lang w:val="en-GH"/>
        </w:rPr>
        <w:t>An essential component of Stakeholder Theory is the active engagement of stakeholders in decision-making processes. This engagement is particularly relevant to integrated reporting, as it encourages firms to align their reporting practices with stakeholder needs. However, EM can distort the outcomes of stakeholder engagement by presenting an inaccurate financial picture. Effective governance practices, including regular stakeholder consultations and feedback systems, can moderate the influence of EM by ensuring that integrated reports genuinely reflect stakeholder interests and address their concerns (Aguilera et al., 2021).</w:t>
      </w:r>
    </w:p>
    <w:p w14:paraId="78650936" w14:textId="41716DB3" w:rsidR="00555893" w:rsidRPr="006E7128" w:rsidRDefault="006E7128" w:rsidP="00555893">
      <w:pPr>
        <w:pStyle w:val="NormalWeb"/>
        <w:spacing w:line="480" w:lineRule="auto"/>
        <w:jc w:val="both"/>
        <w:rPr>
          <w:lang w:val="en-GH"/>
        </w:rPr>
      </w:pPr>
      <w:r w:rsidRPr="006E7128">
        <w:rPr>
          <w:lang w:val="en-GH"/>
        </w:rPr>
        <w:lastRenderedPageBreak/>
        <w:t>In conclusion, Stakeholder Theory provides a robust framework for examining the interaction between governance mechanisms, EM, and integrated reporting. By emphasizing transparency, accountability, and the interests of a diverse stakeholder group, the theory highlights the importance of ethical governance practices in moderating the adverse effects of EM. As integrated reporting becomes a standard in corporate disclosure, applying Stakeholder Theory in governance structures ensures that these reports maintain integrity, support stakeholder trust, and accurately reflect a company’s commitment to sustainable, long-term value creation (Ruan &amp; Liu, 2021; Freeman, 1984).</w:t>
      </w:r>
    </w:p>
    <w:p w14:paraId="571F58EC" w14:textId="77777777" w:rsidR="00555893" w:rsidRPr="00D61E83" w:rsidRDefault="00555893" w:rsidP="00555893">
      <w:pPr>
        <w:pStyle w:val="Heading3"/>
        <w:spacing w:line="480" w:lineRule="auto"/>
        <w:rPr>
          <w:rFonts w:ascii="Times New Roman" w:eastAsia="Times New Roman" w:hAnsi="Times New Roman" w:cs="Times New Roman"/>
          <w:b/>
          <w:bCs/>
          <w:color w:val="auto"/>
          <w:kern w:val="0"/>
          <w:sz w:val="24"/>
          <w:szCs w:val="24"/>
          <w14:ligatures w14:val="none"/>
        </w:rPr>
      </w:pPr>
      <w:bookmarkStart w:id="64" w:name="_Toc173417011"/>
      <w:bookmarkStart w:id="65" w:name="_Toc173520558"/>
      <w:r w:rsidRPr="00D61E83">
        <w:rPr>
          <w:rFonts w:ascii="Times New Roman" w:eastAsia="Times New Roman" w:hAnsi="Times New Roman" w:cs="Times New Roman"/>
          <w:b/>
          <w:bCs/>
          <w:color w:val="auto"/>
          <w:kern w:val="0"/>
          <w:sz w:val="24"/>
          <w:szCs w:val="24"/>
          <w14:ligatures w14:val="none"/>
        </w:rPr>
        <w:t>2.4.4 Legitimacy Theory</w:t>
      </w:r>
      <w:bookmarkEnd w:id="64"/>
      <w:bookmarkEnd w:id="65"/>
      <w:r w:rsidRPr="00D61E83">
        <w:rPr>
          <w:rFonts w:ascii="Times New Roman" w:eastAsia="Times New Roman" w:hAnsi="Times New Roman" w:cs="Times New Roman"/>
          <w:b/>
          <w:bCs/>
          <w:color w:val="auto"/>
          <w:kern w:val="0"/>
          <w:sz w:val="24"/>
          <w:szCs w:val="24"/>
          <w14:ligatures w14:val="none"/>
        </w:rPr>
        <w:t xml:space="preserve"> </w:t>
      </w:r>
    </w:p>
    <w:p w14:paraId="5BE68E77" w14:textId="77777777" w:rsidR="00D0031A" w:rsidRPr="00D0031A" w:rsidRDefault="00D0031A" w:rsidP="00D0031A">
      <w:pPr>
        <w:pStyle w:val="NormalWeb"/>
        <w:spacing w:line="480" w:lineRule="auto"/>
        <w:jc w:val="both"/>
        <w:rPr>
          <w:lang w:val="en-GH"/>
        </w:rPr>
      </w:pPr>
      <w:r w:rsidRPr="00D0031A">
        <w:rPr>
          <w:lang w:val="en-GH"/>
        </w:rPr>
        <w:t xml:space="preserve">Legitimacy theory, introduced by Dowling and Pfeffer (1975), is a framework that explains how organizations strive to conform to societal norms and expectations to maintain legitimacy, thereby securing their social license to operate. It suggests that companies achieve legitimacy by aligning their practices with the norms and values of society. A central principle of the theory is that businesses are held accountable not only to shareholders but also to broader stakeholder groups, including the community, regulatory authorities, and environmental entities. Conforming to these expectations ensures organizational credibility and stability, and it fosters long-term relationships with stakeholders (Dowling &amp; Pfeffer, 1975; </w:t>
      </w:r>
      <w:proofErr w:type="spellStart"/>
      <w:r w:rsidRPr="00D0031A">
        <w:rPr>
          <w:lang w:val="en-GH"/>
        </w:rPr>
        <w:t>Alqatan</w:t>
      </w:r>
      <w:proofErr w:type="spellEnd"/>
      <w:r w:rsidRPr="00D0031A">
        <w:rPr>
          <w:lang w:val="en-GH"/>
        </w:rPr>
        <w:t xml:space="preserve"> &amp; </w:t>
      </w:r>
      <w:proofErr w:type="spellStart"/>
      <w:r w:rsidRPr="00D0031A">
        <w:rPr>
          <w:lang w:val="en-GH"/>
        </w:rPr>
        <w:t>Hichri</w:t>
      </w:r>
      <w:proofErr w:type="spellEnd"/>
      <w:r w:rsidRPr="00D0031A">
        <w:rPr>
          <w:lang w:val="en-GH"/>
        </w:rPr>
        <w:t>, 2024).</w:t>
      </w:r>
    </w:p>
    <w:p w14:paraId="36F44811" w14:textId="77777777" w:rsidR="00D0031A" w:rsidRPr="00D0031A" w:rsidRDefault="00D0031A" w:rsidP="00D0031A">
      <w:pPr>
        <w:pStyle w:val="NormalWeb"/>
        <w:spacing w:line="480" w:lineRule="auto"/>
        <w:jc w:val="both"/>
        <w:rPr>
          <w:lang w:val="en-GH"/>
        </w:rPr>
      </w:pPr>
      <w:r w:rsidRPr="00D0031A">
        <w:rPr>
          <w:lang w:val="en-GH"/>
        </w:rPr>
        <w:t xml:space="preserve">Legitimacy theory argues that organizational survival depends on gaining, maintaining, or regaining legitimacy. Legitimacy, in this context, is defined as a generalized perception that the actions of an organization are desirable, proper, or appropriate within a socially constructed system of norms and values. The theory implies that companies actively work to secure approval from the public and specific groups whose support is necessary for long-term success (Suchman, 1995). To </w:t>
      </w:r>
      <w:r w:rsidRPr="00D0031A">
        <w:rPr>
          <w:lang w:val="en-GH"/>
        </w:rPr>
        <w:lastRenderedPageBreak/>
        <w:t>this end, governance mechanisms and corporate reporting practices play a critical role in demonstrating compliance with social norms and promoting transparency (</w:t>
      </w:r>
      <w:proofErr w:type="spellStart"/>
      <w:r w:rsidRPr="00D0031A">
        <w:rPr>
          <w:lang w:val="en-GH"/>
        </w:rPr>
        <w:t>Alqatan</w:t>
      </w:r>
      <w:proofErr w:type="spellEnd"/>
      <w:r w:rsidRPr="00D0031A">
        <w:rPr>
          <w:lang w:val="en-GH"/>
        </w:rPr>
        <w:t xml:space="preserve"> &amp; </w:t>
      </w:r>
      <w:proofErr w:type="spellStart"/>
      <w:r w:rsidRPr="00D0031A">
        <w:rPr>
          <w:lang w:val="en-GH"/>
        </w:rPr>
        <w:t>Hichri</w:t>
      </w:r>
      <w:proofErr w:type="spellEnd"/>
      <w:r w:rsidRPr="00D0031A">
        <w:rPr>
          <w:lang w:val="en-GH"/>
        </w:rPr>
        <w:t>, 2024).</w:t>
      </w:r>
    </w:p>
    <w:p w14:paraId="547D9009" w14:textId="77777777" w:rsidR="00D0031A" w:rsidRPr="00D0031A" w:rsidRDefault="00D0031A" w:rsidP="00D0031A">
      <w:pPr>
        <w:pStyle w:val="NormalWeb"/>
        <w:spacing w:line="480" w:lineRule="auto"/>
        <w:jc w:val="both"/>
        <w:rPr>
          <w:lang w:val="en-GH"/>
        </w:rPr>
      </w:pPr>
      <w:r w:rsidRPr="00D0031A">
        <w:rPr>
          <w:lang w:val="en-GH"/>
        </w:rPr>
        <w:t>The primary benefit of legitimacy theory lies in its emphasis on societal approval and trust, which are critical for the stability and growth of businesses. By conforming to societal norms, firms can attract and retain stakeholders, foster goodwill, and build a positive public image. This trust translates into competitive advantages, such as enhanced customer loyalty, investor confidence, and improved employee morale (García-Sánchez et al., 2019). Conversely, when firms fail to maintain legitimacy, they risk negative consequences, including loss of customer trust, regulatory penalties, and reputational damage. Thus, legitimacy theory serves as a valuable tool for guiding organizations toward responsible practices that align with societal values, ultimately benefiting both the organization and its stakeholders.</w:t>
      </w:r>
    </w:p>
    <w:p w14:paraId="700B9DA1" w14:textId="77777777" w:rsidR="00D0031A" w:rsidRPr="00D0031A" w:rsidRDefault="00D0031A" w:rsidP="00D0031A">
      <w:pPr>
        <w:pStyle w:val="NormalWeb"/>
        <w:spacing w:line="480" w:lineRule="auto"/>
        <w:jc w:val="both"/>
        <w:rPr>
          <w:lang w:val="en-GH"/>
        </w:rPr>
      </w:pPr>
      <w:r w:rsidRPr="00D0031A">
        <w:rPr>
          <w:lang w:val="en-GH"/>
        </w:rPr>
        <w:t>The theory is highly applicable in studies examining corporate transparency, ethics, and corporate social responsibility (CSR), as these areas are directly related to the firm’s public image and societal acceptance. For example, legitimacy theory is frequently referenced in studies on integrated reporting, which involves disclosing financial and non-financial information in a single report to provide a holistic view of a company’s performance. Integrated reporting is intended to meet the growing societal demands for transparency and accountability on various issues, including environmental sustainability, social responsibility, and governance practices (</w:t>
      </w:r>
      <w:proofErr w:type="spellStart"/>
      <w:r w:rsidRPr="00D0031A">
        <w:rPr>
          <w:lang w:val="en-GH"/>
        </w:rPr>
        <w:t>Alqatan</w:t>
      </w:r>
      <w:proofErr w:type="spellEnd"/>
      <w:r w:rsidRPr="00D0031A">
        <w:rPr>
          <w:lang w:val="en-GH"/>
        </w:rPr>
        <w:t xml:space="preserve"> &amp; </w:t>
      </w:r>
      <w:proofErr w:type="spellStart"/>
      <w:r w:rsidRPr="00D0031A">
        <w:rPr>
          <w:lang w:val="en-GH"/>
        </w:rPr>
        <w:t>Hichri</w:t>
      </w:r>
      <w:proofErr w:type="spellEnd"/>
      <w:r w:rsidRPr="00D0031A">
        <w:rPr>
          <w:lang w:val="en-GH"/>
        </w:rPr>
        <w:t xml:space="preserve">, 2024). Studies show that organizations using integrated reporting often experience improved stakeholder relations because such reporting enhances transparency and demonstrates a </w:t>
      </w:r>
      <w:r w:rsidRPr="00D0031A">
        <w:rPr>
          <w:lang w:val="en-GH"/>
        </w:rPr>
        <w:lastRenderedPageBreak/>
        <w:t>commitment to ethical practices, both of which are core aspects of legitimacy theory (García-Sánchez et al., 2019).</w:t>
      </w:r>
    </w:p>
    <w:p w14:paraId="08AB2D11" w14:textId="77777777" w:rsidR="00D0031A" w:rsidRPr="00D0031A" w:rsidRDefault="00D0031A" w:rsidP="00D0031A">
      <w:pPr>
        <w:pStyle w:val="NormalWeb"/>
        <w:spacing w:line="480" w:lineRule="auto"/>
        <w:jc w:val="both"/>
        <w:rPr>
          <w:lang w:val="en-GH"/>
        </w:rPr>
      </w:pPr>
      <w:r w:rsidRPr="00D0031A">
        <w:rPr>
          <w:lang w:val="en-GH"/>
        </w:rPr>
        <w:t>Additionally, legitimacy theory has been widely applied to understand how companies respond to external pressures during crises. In times of financial downturns or social scrutiny, firms often amplify their efforts to reinforce their legitimacy by adopting more rigorous transparency measures, including crisis-specific disclosures and updates on risk management (Dowling &amp; Pfeffer, 1975). By adhering to governance practices that emphasize ethical leadership, independent board oversight, and accurate financial disclosures, companies can effectively safeguard their legitimacy, even under challenging conditions (García-Sánchez et al., 2019). This application of legitimacy theory in crisis management underscores its relevance in guiding organizations through periods of vulnerability.</w:t>
      </w:r>
    </w:p>
    <w:p w14:paraId="29EC9728" w14:textId="77777777" w:rsidR="00D0031A" w:rsidRPr="00D0031A" w:rsidRDefault="00D0031A" w:rsidP="00D0031A">
      <w:pPr>
        <w:pStyle w:val="NormalWeb"/>
        <w:spacing w:line="480" w:lineRule="auto"/>
        <w:jc w:val="both"/>
        <w:rPr>
          <w:lang w:val="en-GH"/>
        </w:rPr>
      </w:pPr>
      <w:r w:rsidRPr="00D0031A">
        <w:rPr>
          <w:lang w:val="en-GH"/>
        </w:rPr>
        <w:t xml:space="preserve">In the context of this thesis, legitimacy theory is closely linked to the topic of earnings management (EM) and integrated reporting (IR), particularly in examining how governance structures can mitigate the negative effects of EM on transparency and credibility. Earnings management, the manipulation of financial information to present a </w:t>
      </w:r>
      <w:proofErr w:type="spellStart"/>
      <w:r w:rsidRPr="00D0031A">
        <w:rPr>
          <w:lang w:val="en-GH"/>
        </w:rPr>
        <w:t>favorable</w:t>
      </w:r>
      <w:proofErr w:type="spellEnd"/>
      <w:r w:rsidRPr="00D0031A">
        <w:rPr>
          <w:lang w:val="en-GH"/>
        </w:rPr>
        <w:t xml:space="preserve"> image, is a practice that can undermine public trust by distorting the true financial health of an organization. This practice conflicts with legitimacy theory because it contradicts the commitment to transparency and societal alignment that the theory prescribes (</w:t>
      </w:r>
      <w:proofErr w:type="spellStart"/>
      <w:r w:rsidRPr="00D0031A">
        <w:rPr>
          <w:lang w:val="en-GH"/>
        </w:rPr>
        <w:t>Alqatan</w:t>
      </w:r>
      <w:proofErr w:type="spellEnd"/>
      <w:r w:rsidRPr="00D0031A">
        <w:rPr>
          <w:lang w:val="en-GH"/>
        </w:rPr>
        <w:t xml:space="preserve"> &amp; </w:t>
      </w:r>
      <w:proofErr w:type="spellStart"/>
      <w:r w:rsidRPr="00D0031A">
        <w:rPr>
          <w:lang w:val="en-GH"/>
        </w:rPr>
        <w:t>Hichri</w:t>
      </w:r>
      <w:proofErr w:type="spellEnd"/>
      <w:r w:rsidRPr="00D0031A">
        <w:rPr>
          <w:lang w:val="en-GH"/>
        </w:rPr>
        <w:t>, 2024). When EM occurs, it challenges the firm's legitimacy by obscuring its actual performance, thereby risking stakeholder disapproval and potential regulatory action.</w:t>
      </w:r>
    </w:p>
    <w:p w14:paraId="746F92EC" w14:textId="77777777" w:rsidR="00D0031A" w:rsidRPr="00D0031A" w:rsidRDefault="00D0031A" w:rsidP="00D0031A">
      <w:pPr>
        <w:pStyle w:val="NormalWeb"/>
        <w:spacing w:line="480" w:lineRule="auto"/>
        <w:jc w:val="both"/>
        <w:rPr>
          <w:lang w:val="en-GH"/>
        </w:rPr>
      </w:pPr>
      <w:r w:rsidRPr="00D0031A">
        <w:rPr>
          <w:lang w:val="en-GH"/>
        </w:rPr>
        <w:t xml:space="preserve">Effective governance mechanisms are essential in moderating the impact of EM and supporting integrated reporting. Legitimacy theory posits that organizations should implement governance </w:t>
      </w:r>
      <w:r w:rsidRPr="00D0031A">
        <w:rPr>
          <w:lang w:val="en-GH"/>
        </w:rPr>
        <w:lastRenderedPageBreak/>
        <w:t xml:space="preserve">structures, such as independent boards and stringent audit processes, to ensure alignment with societal values and transparency in reporting. Integrated reporting complements these governance efforts by disclosing comprehensive financial and non-financial information that reflects the company’s true status. This reporting approach aligns with societal expectations for openness and ethical </w:t>
      </w:r>
      <w:proofErr w:type="spellStart"/>
      <w:r w:rsidRPr="00D0031A">
        <w:rPr>
          <w:lang w:val="en-GH"/>
        </w:rPr>
        <w:t>behavior</w:t>
      </w:r>
      <w:proofErr w:type="spellEnd"/>
      <w:r w:rsidRPr="00D0031A">
        <w:rPr>
          <w:lang w:val="en-GH"/>
        </w:rPr>
        <w:t>, reinforcing the firm's legitimacy. When supported by robust governance, integrated reporting signals a firm’s commitment to transparency and social responsibility, thereby strengthening its alignment with legitimacy theory (García-Sánchez et al., 2019).</w:t>
      </w:r>
    </w:p>
    <w:p w14:paraId="77646D2E" w14:textId="77777777" w:rsidR="00D0031A" w:rsidRPr="00D0031A" w:rsidRDefault="00D0031A" w:rsidP="00D0031A">
      <w:pPr>
        <w:pStyle w:val="NormalWeb"/>
        <w:spacing w:line="480" w:lineRule="auto"/>
        <w:jc w:val="both"/>
        <w:rPr>
          <w:lang w:val="en-GH"/>
        </w:rPr>
      </w:pPr>
      <w:r w:rsidRPr="00D0031A">
        <w:rPr>
          <w:lang w:val="en-GH"/>
        </w:rPr>
        <w:t>A key contribution of legitimacy theory to this thesis is its emphasis on the role of integrated reporting in maintaining societal approval. In recent years, there has been increasing societal emphasis on corporate transparency regarding environmental, social, and governance (ESG) issues. Integrated reporting, as a multi-dimensional disclosure approach, demonstrates how a firm addresses these issues and contributes to the public good. However, EM can undermine the credibility of integrated reporting by providing a misleading view of corporate performance. By focusing solely on financial metrics or manipulating data, EM disrupts the alignment between reported performance and actual impact, threatening the company’s legitimacy (</w:t>
      </w:r>
      <w:proofErr w:type="spellStart"/>
      <w:r w:rsidRPr="00D0031A">
        <w:rPr>
          <w:lang w:val="en-GH"/>
        </w:rPr>
        <w:t>Alqatan</w:t>
      </w:r>
      <w:proofErr w:type="spellEnd"/>
      <w:r w:rsidRPr="00D0031A">
        <w:rPr>
          <w:lang w:val="en-GH"/>
        </w:rPr>
        <w:t xml:space="preserve"> &amp; </w:t>
      </w:r>
      <w:proofErr w:type="spellStart"/>
      <w:r w:rsidRPr="00D0031A">
        <w:rPr>
          <w:lang w:val="en-GH"/>
        </w:rPr>
        <w:t>Hichri</w:t>
      </w:r>
      <w:proofErr w:type="spellEnd"/>
      <w:r w:rsidRPr="00D0031A">
        <w:rPr>
          <w:lang w:val="en-GH"/>
        </w:rPr>
        <w:t>, 2024). Through strong governance measures that prioritize transparency and ethical standards, firms can moderate the effects of EM, ensuring that integrated reports reflect a true and accurate picture, thus maintaining public trust.</w:t>
      </w:r>
    </w:p>
    <w:p w14:paraId="62BD6AE1" w14:textId="77777777" w:rsidR="00D0031A" w:rsidRPr="00D0031A" w:rsidRDefault="00D0031A" w:rsidP="00D0031A">
      <w:pPr>
        <w:pStyle w:val="NormalWeb"/>
        <w:spacing w:line="480" w:lineRule="auto"/>
        <w:jc w:val="both"/>
        <w:rPr>
          <w:lang w:val="en-GH"/>
        </w:rPr>
      </w:pPr>
      <w:r w:rsidRPr="00D0031A">
        <w:rPr>
          <w:lang w:val="en-GH"/>
        </w:rPr>
        <w:t xml:space="preserve">The theory is also relevant in understanding the role of regulatory pressures in influencing corporate </w:t>
      </w:r>
      <w:proofErr w:type="spellStart"/>
      <w:r w:rsidRPr="00D0031A">
        <w:rPr>
          <w:lang w:val="en-GH"/>
        </w:rPr>
        <w:t>behavior</w:t>
      </w:r>
      <w:proofErr w:type="spellEnd"/>
      <w:r w:rsidRPr="00D0031A">
        <w:rPr>
          <w:lang w:val="en-GH"/>
        </w:rPr>
        <w:t xml:space="preserve">. Governance structures designed to ensure compliance with legal and ethical standards demonstrate a firm’s commitment to societal norms, enhancing its legitimacy. Integrated reporting often includes compliance-related disclosures that show adherence to industry standards, </w:t>
      </w:r>
      <w:r w:rsidRPr="00D0031A">
        <w:rPr>
          <w:lang w:val="en-GH"/>
        </w:rPr>
        <w:lastRenderedPageBreak/>
        <w:t>regulatory requirements, and societal norms. In this sense, effective governance mechanisms are essential for ensuring regulatory compliance and accurate reporting, which legitimacy theory suggests is fundamental for preserving societal approval. EM, if unregulated, can undermine these legitimacy signals by manipulating financial outcomes. Governance practices that ensure compliance and prioritize accurate reporting moderate the negative effects of EM, preserving the firm’s legitimacy by showcasing adherence to legal and societal standards (García-Sánchez et al., 2019).</w:t>
      </w:r>
    </w:p>
    <w:p w14:paraId="17BA2C9B" w14:textId="77777777" w:rsidR="00D0031A" w:rsidRPr="00D0031A" w:rsidRDefault="00D0031A" w:rsidP="00D0031A">
      <w:pPr>
        <w:pStyle w:val="NormalWeb"/>
        <w:spacing w:line="480" w:lineRule="auto"/>
        <w:jc w:val="both"/>
        <w:rPr>
          <w:lang w:val="en-GH"/>
        </w:rPr>
      </w:pPr>
      <w:r w:rsidRPr="00D0031A">
        <w:rPr>
          <w:lang w:val="en-GH"/>
        </w:rPr>
        <w:t xml:space="preserve">During crises, maintaining legitimacy becomes even more crucial, as stakeholders look to companies to respond transparently and ethically. Legitimacy theory posits that organizations should demonstrate resilience and accountability in challenging times to reinforce their societal acceptance. Integrated reporting serves as a valuable tool for communicating crisis responses and their impact on stakeholders, thus maintaining legitimacy. However, EM can compromise this by downplaying the severity of a crisis, eroding stakeholder trust. Governance practices that ensure honest and transparent crisis reporting help to preserve legitimacy by showcasing the firm’s commitment to resilience and ethical </w:t>
      </w:r>
      <w:proofErr w:type="spellStart"/>
      <w:r w:rsidRPr="00D0031A">
        <w:rPr>
          <w:lang w:val="en-GH"/>
        </w:rPr>
        <w:t>behavior</w:t>
      </w:r>
      <w:proofErr w:type="spellEnd"/>
      <w:r w:rsidRPr="00D0031A">
        <w:rPr>
          <w:lang w:val="en-GH"/>
        </w:rPr>
        <w:t xml:space="preserve"> (</w:t>
      </w:r>
      <w:proofErr w:type="spellStart"/>
      <w:r w:rsidRPr="00D0031A">
        <w:rPr>
          <w:lang w:val="en-GH"/>
        </w:rPr>
        <w:t>Alqatan</w:t>
      </w:r>
      <w:proofErr w:type="spellEnd"/>
      <w:r w:rsidRPr="00D0031A">
        <w:rPr>
          <w:lang w:val="en-GH"/>
        </w:rPr>
        <w:t xml:space="preserve"> &amp; </w:t>
      </w:r>
      <w:proofErr w:type="spellStart"/>
      <w:r w:rsidRPr="00D0031A">
        <w:rPr>
          <w:lang w:val="en-GH"/>
        </w:rPr>
        <w:t>Hichri</w:t>
      </w:r>
      <w:proofErr w:type="spellEnd"/>
      <w:r w:rsidRPr="00D0031A">
        <w:rPr>
          <w:lang w:val="en-GH"/>
        </w:rPr>
        <w:t>, 2024).</w:t>
      </w:r>
    </w:p>
    <w:p w14:paraId="5C4DFB3E" w14:textId="77777777" w:rsidR="00D0031A" w:rsidRPr="00D0031A" w:rsidRDefault="00D0031A" w:rsidP="00D0031A">
      <w:pPr>
        <w:pStyle w:val="NormalWeb"/>
        <w:spacing w:line="480" w:lineRule="auto"/>
        <w:jc w:val="both"/>
        <w:rPr>
          <w:lang w:val="en-GH"/>
        </w:rPr>
      </w:pPr>
      <w:r w:rsidRPr="00D0031A">
        <w:rPr>
          <w:lang w:val="en-GH"/>
        </w:rPr>
        <w:t xml:space="preserve">Moreover, the theory highlights the importance of engaging with stakeholders and aligning organizational practices with their expectations. Effective governance mechanisms that facilitate stakeholder engagement, such as advisory boards and regular consultations, help companies align with stakeholder expectations, thereby reinforcing their legitimacy. Integrated reporting supports these engagement efforts by providing stakeholders with comprehensive insights into the company’s operations, performance, and contributions to societal goals. EM can distort stakeholder perceptions by providing an inaccurate view of the company’s achievements, risking </w:t>
      </w:r>
      <w:r w:rsidRPr="00D0031A">
        <w:rPr>
          <w:lang w:val="en-GH"/>
        </w:rPr>
        <w:lastRenderedPageBreak/>
        <w:t>legitimacy loss. Strong governance structures that promote genuine stakeholder engagement and transparency in reporting moderate the influence of EM, ensuring that the company’s integrated reports reflect its actual alignment with stakeholder expectations and societal values (García-Sánchez et al., 2019).</w:t>
      </w:r>
    </w:p>
    <w:p w14:paraId="511C357E" w14:textId="230EBC9D" w:rsidR="00555893" w:rsidRPr="00D0031A" w:rsidRDefault="00D0031A" w:rsidP="00555893">
      <w:pPr>
        <w:pStyle w:val="NormalWeb"/>
        <w:spacing w:line="480" w:lineRule="auto"/>
        <w:jc w:val="both"/>
        <w:rPr>
          <w:lang w:val="en-GH"/>
        </w:rPr>
      </w:pPr>
      <w:r w:rsidRPr="00D0031A">
        <w:rPr>
          <w:lang w:val="en-GH"/>
        </w:rPr>
        <w:t xml:space="preserve">In conclusion, legitimacy theory provides a critical lens through which to examine corporate governance, integrated reporting, and the role of earnings management. By emphasizing societal alignment, transparency, and ethical </w:t>
      </w:r>
      <w:proofErr w:type="spellStart"/>
      <w:r w:rsidRPr="00D0031A">
        <w:rPr>
          <w:lang w:val="en-GH"/>
        </w:rPr>
        <w:t>behavior</w:t>
      </w:r>
      <w:proofErr w:type="spellEnd"/>
      <w:r w:rsidRPr="00D0031A">
        <w:rPr>
          <w:lang w:val="en-GH"/>
        </w:rPr>
        <w:t>, the theory underscores the importance of governance mechanisms in maintaining legitimacy. Integrated reporting aligns with legitimacy theory by providing a holistic view of corporate performance that satisfies societal expectations for transparency and accountability. Strong governance practices that mitigate the influence of EM ensure that integrated reports provide an accurate and credible representation of a company’s commitment to societal norms. Consequently, legitimacy theory is not only relevant to understanding stakeholder expectations but also serves as a guide for companies aiming to reinforce their credibility and trustworthiness through transparent and responsible reporting.</w:t>
      </w:r>
    </w:p>
    <w:p w14:paraId="684DF7DC" w14:textId="41278B47" w:rsidR="00324A77" w:rsidRPr="00D61E83" w:rsidRDefault="005313AD" w:rsidP="00D61E83">
      <w:pPr>
        <w:pStyle w:val="Heading2"/>
        <w:spacing w:line="480" w:lineRule="auto"/>
        <w:rPr>
          <w:rFonts w:ascii="Times New Roman" w:eastAsia="Times New Roman" w:hAnsi="Times New Roman" w:cs="Times New Roman"/>
          <w:b/>
          <w:bCs/>
          <w:color w:val="auto"/>
          <w:kern w:val="0"/>
          <w:sz w:val="24"/>
          <w:szCs w:val="24"/>
          <w14:ligatures w14:val="none"/>
        </w:rPr>
      </w:pPr>
      <w:bookmarkStart w:id="66" w:name="_Toc173324269"/>
      <w:bookmarkStart w:id="67" w:name="_Toc173520559"/>
      <w:r w:rsidRPr="00D61E83">
        <w:rPr>
          <w:rFonts w:ascii="Times New Roman" w:eastAsia="Times New Roman" w:hAnsi="Times New Roman" w:cs="Times New Roman"/>
          <w:b/>
          <w:bCs/>
          <w:color w:val="auto"/>
          <w:kern w:val="0"/>
          <w:sz w:val="24"/>
          <w:szCs w:val="24"/>
          <w14:ligatures w14:val="none"/>
        </w:rPr>
        <w:t>2.5 Empirical Review</w:t>
      </w:r>
      <w:bookmarkEnd w:id="66"/>
      <w:bookmarkEnd w:id="67"/>
      <w:r w:rsidRPr="00D61E83">
        <w:rPr>
          <w:rFonts w:ascii="Times New Roman" w:eastAsia="Times New Roman" w:hAnsi="Times New Roman" w:cs="Times New Roman"/>
          <w:b/>
          <w:bCs/>
          <w:color w:val="auto"/>
          <w:kern w:val="0"/>
          <w:sz w:val="24"/>
          <w:szCs w:val="24"/>
          <w14:ligatures w14:val="none"/>
        </w:rPr>
        <w:t xml:space="preserve"> </w:t>
      </w:r>
    </w:p>
    <w:p w14:paraId="7727F58D" w14:textId="7078C13F" w:rsidR="002F2EDB" w:rsidRPr="00D61E83" w:rsidRDefault="00120A86" w:rsidP="00D61E83">
      <w:pPr>
        <w:pStyle w:val="Heading3"/>
        <w:spacing w:line="480" w:lineRule="auto"/>
        <w:rPr>
          <w:rFonts w:ascii="Times New Roman" w:eastAsia="Times New Roman" w:hAnsi="Times New Roman" w:cs="Times New Roman"/>
          <w:b/>
          <w:color w:val="auto"/>
          <w:sz w:val="24"/>
          <w:szCs w:val="24"/>
        </w:rPr>
      </w:pPr>
      <w:bookmarkStart w:id="68" w:name="_Toc173324270"/>
      <w:bookmarkStart w:id="69" w:name="_Toc173520560"/>
      <w:r w:rsidRPr="00D61E83">
        <w:rPr>
          <w:rFonts w:ascii="Times New Roman" w:hAnsi="Times New Roman" w:cs="Times New Roman"/>
          <w:b/>
          <w:color w:val="auto"/>
          <w:sz w:val="24"/>
          <w:szCs w:val="24"/>
        </w:rPr>
        <w:t xml:space="preserve">2.5.1 </w:t>
      </w:r>
      <w:r w:rsidR="002F2EDB" w:rsidRPr="00D61E83">
        <w:rPr>
          <w:rFonts w:ascii="Times New Roman" w:hAnsi="Times New Roman" w:cs="Times New Roman"/>
          <w:b/>
          <w:color w:val="auto"/>
          <w:sz w:val="24"/>
          <w:szCs w:val="24"/>
        </w:rPr>
        <w:t xml:space="preserve">Firm governance mechanism </w:t>
      </w:r>
      <w:r w:rsidR="002F2EDB" w:rsidRPr="00D61E83">
        <w:rPr>
          <w:rFonts w:ascii="Times New Roman" w:eastAsia="Times New Roman" w:hAnsi="Times New Roman" w:cs="Times New Roman"/>
          <w:b/>
          <w:color w:val="auto"/>
          <w:sz w:val="24"/>
          <w:szCs w:val="24"/>
        </w:rPr>
        <w:t>and Integrated Reporting</w:t>
      </w:r>
      <w:bookmarkEnd w:id="68"/>
      <w:bookmarkEnd w:id="69"/>
      <w:r w:rsidR="002F2EDB" w:rsidRPr="00D61E83">
        <w:rPr>
          <w:rFonts w:ascii="Times New Roman" w:eastAsia="Times New Roman" w:hAnsi="Times New Roman" w:cs="Times New Roman"/>
          <w:b/>
          <w:color w:val="auto"/>
          <w:sz w:val="24"/>
          <w:szCs w:val="24"/>
        </w:rPr>
        <w:t xml:space="preserve"> </w:t>
      </w:r>
    </w:p>
    <w:p w14:paraId="3288801A" w14:textId="5DE37FD5" w:rsidR="00EF20EC" w:rsidRDefault="00EF20EC" w:rsidP="00EF20EC">
      <w:pPr>
        <w:spacing w:line="480" w:lineRule="auto"/>
        <w:jc w:val="both"/>
        <w:rPr>
          <w:rFonts w:ascii="Times New Roman" w:eastAsia="Times New Roman" w:hAnsi="Times New Roman" w:cs="Times New Roman"/>
          <w:bCs/>
          <w:sz w:val="24"/>
          <w:szCs w:val="24"/>
        </w:rPr>
      </w:pPr>
      <w:bookmarkStart w:id="70" w:name="_Toc173324271"/>
      <w:r w:rsidRPr="00A02288">
        <w:rPr>
          <w:rFonts w:ascii="Times New Roman" w:eastAsia="Times New Roman" w:hAnsi="Times New Roman" w:cs="Times New Roman"/>
          <w:bCs/>
          <w:sz w:val="24"/>
          <w:szCs w:val="24"/>
        </w:rPr>
        <w:t xml:space="preserve">Previous research in this area has shown that efficient corporate governance frameworks encourage integrated reporting while lowering operational risk and expenses. A non-linear relationship between integrated reporting and company governance procedures has been seen in very few research. Furthermore, if other aspects are taken into account, some studies contend that company governance structure may benefit integrated reporting. This demonstrates that by taking into account additional features and components, there is a gap in the literature between integrated </w:t>
      </w:r>
      <w:r w:rsidRPr="00A02288">
        <w:rPr>
          <w:rFonts w:ascii="Times New Roman" w:eastAsia="Times New Roman" w:hAnsi="Times New Roman" w:cs="Times New Roman"/>
          <w:bCs/>
          <w:sz w:val="24"/>
          <w:szCs w:val="24"/>
        </w:rPr>
        <w:lastRenderedPageBreak/>
        <w:t xml:space="preserve">reporting and corporate governance procedures. Accordingly, earlier research, such as </w:t>
      </w:r>
      <w:proofErr w:type="spellStart"/>
      <w:r w:rsidRPr="00A02288">
        <w:rPr>
          <w:rFonts w:ascii="Times New Roman" w:eastAsia="Times New Roman" w:hAnsi="Times New Roman" w:cs="Times New Roman"/>
          <w:bCs/>
          <w:sz w:val="24"/>
          <w:szCs w:val="24"/>
        </w:rPr>
        <w:t>Vitolla</w:t>
      </w:r>
      <w:proofErr w:type="spellEnd"/>
      <w:r w:rsidRPr="00A02288">
        <w:rPr>
          <w:rFonts w:ascii="Times New Roman" w:eastAsia="Times New Roman" w:hAnsi="Times New Roman" w:cs="Times New Roman"/>
          <w:bCs/>
          <w:sz w:val="24"/>
          <w:szCs w:val="24"/>
        </w:rPr>
        <w:t xml:space="preserve">, Raimo, and Rubino (2020), used an agency theory method to assess the impact of board characteristics on integrated reporting quality. Based on a sample of 134 multinational companies, the results indicate a favorable correlation between integrated reporting quality and a board's size, independence, diversity, and activity. </w:t>
      </w:r>
    </w:p>
    <w:p w14:paraId="48FB764A" w14:textId="77777777" w:rsidR="005A3540" w:rsidRDefault="00EF20EC" w:rsidP="00EF20EC">
      <w:pPr>
        <w:spacing w:line="480" w:lineRule="auto"/>
        <w:jc w:val="both"/>
        <w:rPr>
          <w:rFonts w:ascii="Times New Roman" w:eastAsia="Times New Roman" w:hAnsi="Times New Roman" w:cs="Times New Roman"/>
          <w:bCs/>
          <w:sz w:val="24"/>
          <w:szCs w:val="24"/>
        </w:rPr>
      </w:pPr>
      <w:proofErr w:type="spellStart"/>
      <w:r w:rsidRPr="00A02288">
        <w:rPr>
          <w:rFonts w:ascii="Times New Roman" w:eastAsia="Times New Roman" w:hAnsi="Times New Roman" w:cs="Times New Roman"/>
          <w:bCs/>
          <w:sz w:val="24"/>
          <w:szCs w:val="24"/>
        </w:rPr>
        <w:t>Mawardani</w:t>
      </w:r>
      <w:proofErr w:type="spellEnd"/>
      <w:r w:rsidRPr="00A02288">
        <w:rPr>
          <w:rFonts w:ascii="Times New Roman" w:eastAsia="Times New Roman" w:hAnsi="Times New Roman" w:cs="Times New Roman"/>
          <w:bCs/>
          <w:sz w:val="24"/>
          <w:szCs w:val="24"/>
        </w:rPr>
        <w:t xml:space="preserve"> and </w:t>
      </w:r>
      <w:proofErr w:type="spellStart"/>
      <w:r w:rsidRPr="00A02288">
        <w:rPr>
          <w:rFonts w:ascii="Times New Roman" w:eastAsia="Times New Roman" w:hAnsi="Times New Roman" w:cs="Times New Roman"/>
          <w:bCs/>
          <w:sz w:val="24"/>
          <w:szCs w:val="24"/>
        </w:rPr>
        <w:t>Harymawan</w:t>
      </w:r>
      <w:proofErr w:type="spellEnd"/>
      <w:r w:rsidRPr="00A02288">
        <w:rPr>
          <w:rFonts w:ascii="Times New Roman" w:eastAsia="Times New Roman" w:hAnsi="Times New Roman" w:cs="Times New Roman"/>
          <w:bCs/>
          <w:sz w:val="24"/>
          <w:szCs w:val="24"/>
        </w:rPr>
        <w:t xml:space="preserve"> (2021) examined the extent of </w:t>
      </w:r>
      <w:r w:rsidR="005A3540">
        <w:rPr>
          <w:rFonts w:ascii="Times New Roman" w:eastAsia="Times New Roman" w:hAnsi="Times New Roman" w:cs="Times New Roman"/>
          <w:bCs/>
          <w:sz w:val="24"/>
          <w:szCs w:val="24"/>
        </w:rPr>
        <w:t>IR</w:t>
      </w:r>
      <w:r w:rsidRPr="00A02288">
        <w:rPr>
          <w:rFonts w:ascii="Times New Roman" w:eastAsia="Times New Roman" w:hAnsi="Times New Roman" w:cs="Times New Roman"/>
          <w:bCs/>
          <w:sz w:val="24"/>
          <w:szCs w:val="24"/>
        </w:rPr>
        <w:t xml:space="preserve"> information disclosure in the 2017–2018 annual reports of non-financial public listed companies on the Indonesia Stock Exchange (IDX) and its correlation with corporate governance as determined by the size, gender diversity, and composition of the independent board as well as the types of external audit firms, whether the corporate was audited by a Big–4 accounting public firm or not. The research made use of 936 observations. The Ordinary Least Square (OLS) Regression is the analytical method used in this study. According to this study, companies are releasing more integrated reporting data when their boards are larger and include more independent directors. </w:t>
      </w:r>
    </w:p>
    <w:p w14:paraId="6864FEB0" w14:textId="7DBDA43D" w:rsidR="00EF20EC"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In an international context, </w:t>
      </w:r>
      <w:proofErr w:type="spellStart"/>
      <w:r w:rsidRPr="00A02288">
        <w:rPr>
          <w:rFonts w:ascii="Times New Roman" w:eastAsia="Times New Roman" w:hAnsi="Times New Roman" w:cs="Times New Roman"/>
          <w:bCs/>
          <w:sz w:val="24"/>
          <w:szCs w:val="24"/>
        </w:rPr>
        <w:t>Chouaibi</w:t>
      </w:r>
      <w:proofErr w:type="spellEnd"/>
      <w:r w:rsidRPr="00A02288">
        <w:rPr>
          <w:rFonts w:ascii="Times New Roman" w:eastAsia="Times New Roman" w:hAnsi="Times New Roman" w:cs="Times New Roman"/>
          <w:bCs/>
          <w:sz w:val="24"/>
          <w:szCs w:val="24"/>
        </w:rPr>
        <w:t xml:space="preserve">, </w:t>
      </w:r>
      <w:proofErr w:type="spellStart"/>
      <w:r w:rsidRPr="00A02288">
        <w:rPr>
          <w:rFonts w:ascii="Times New Roman" w:eastAsia="Times New Roman" w:hAnsi="Times New Roman" w:cs="Times New Roman"/>
          <w:bCs/>
          <w:sz w:val="24"/>
          <w:szCs w:val="24"/>
        </w:rPr>
        <w:t>Chouaibi</w:t>
      </w:r>
      <w:proofErr w:type="spellEnd"/>
      <w:r w:rsidRPr="00A02288">
        <w:rPr>
          <w:rFonts w:ascii="Times New Roman" w:eastAsia="Times New Roman" w:hAnsi="Times New Roman" w:cs="Times New Roman"/>
          <w:bCs/>
          <w:sz w:val="24"/>
          <w:szCs w:val="24"/>
        </w:rPr>
        <w:t xml:space="preserve">, and Zouari (2022) examine the potential correlation between board attributes and integrated reporting quality. The study's design, methodology, and approach involved testing the hypotheses using panel data via linear regressions. The authors gathered data from the Thomson Reuters database (ASSET4) as well as from European companies' annual reports. They then analyzed data from 253 listed companies chosen from the ESG index between 2010 and 2019. The empirical results clearly show that board size, independence, and diversity seem to have a significant positive impact on the quality of integrated reporting. Furthermore, noteworthy is the correlation that exists between the appointment of an independent nonexecutive chairman and the quality of integrated reporting; this correlation holds true for companies that have a non-independent chairperson. </w:t>
      </w:r>
    </w:p>
    <w:p w14:paraId="1E39157E" w14:textId="75C090F7" w:rsidR="00EF20EC" w:rsidRDefault="00EF20EC" w:rsidP="00EF20EC">
      <w:pPr>
        <w:spacing w:line="480" w:lineRule="auto"/>
        <w:jc w:val="both"/>
        <w:rPr>
          <w:rFonts w:ascii="Times New Roman" w:eastAsia="Times New Roman" w:hAnsi="Times New Roman" w:cs="Times New Roman"/>
          <w:bCs/>
          <w:sz w:val="24"/>
          <w:szCs w:val="24"/>
        </w:rPr>
      </w:pPr>
      <w:proofErr w:type="spellStart"/>
      <w:r w:rsidRPr="00A02288">
        <w:rPr>
          <w:rFonts w:ascii="Times New Roman" w:eastAsia="Times New Roman" w:hAnsi="Times New Roman" w:cs="Times New Roman"/>
          <w:bCs/>
          <w:sz w:val="24"/>
          <w:szCs w:val="24"/>
        </w:rPr>
        <w:lastRenderedPageBreak/>
        <w:t>Girella</w:t>
      </w:r>
      <w:proofErr w:type="spellEnd"/>
      <w:r w:rsidRPr="00A02288">
        <w:rPr>
          <w:rFonts w:ascii="Times New Roman" w:eastAsia="Times New Roman" w:hAnsi="Times New Roman" w:cs="Times New Roman"/>
          <w:bCs/>
          <w:sz w:val="24"/>
          <w:szCs w:val="24"/>
        </w:rPr>
        <w:t>, Zambon, and Rossi's (2022) study examines how board composition affects a company's decision to implement non-financial reporting (NFR). The study examines 2,103 Eurostoxx600 firms who implemented integrated or sustainability reporting between 2015 and 2018 using a multi-nominal regression analysis. The findings indicate that both board independence and size have an impact on integrated reporting adoption, sustainability reporting is related to board independence. The research also discovered that, in contrast to growth potential, information asymmetry and budgetary restrictions had an impact on businesses' choices to release integrated reports, sustainability reports, or both. Moderating factors</w:t>
      </w:r>
      <w:r w:rsidR="005A3540">
        <w:rPr>
          <w:rFonts w:ascii="Times New Roman" w:eastAsia="Times New Roman" w:hAnsi="Times New Roman" w:cs="Times New Roman"/>
          <w:bCs/>
          <w:sz w:val="24"/>
          <w:szCs w:val="24"/>
        </w:rPr>
        <w:t xml:space="preserve"> </w:t>
      </w:r>
      <w:r w:rsidRPr="00A02288">
        <w:rPr>
          <w:rFonts w:ascii="Times New Roman" w:eastAsia="Times New Roman" w:hAnsi="Times New Roman" w:cs="Times New Roman"/>
          <w:bCs/>
          <w:sz w:val="24"/>
          <w:szCs w:val="24"/>
        </w:rPr>
        <w:t>like incentives for corporate openness, in particular those pertaining to the firm's incentives from investors for financial capital</w:t>
      </w:r>
      <w:r w:rsidR="005A3540">
        <w:rPr>
          <w:rFonts w:ascii="Times New Roman" w:eastAsia="Times New Roman" w:hAnsi="Times New Roman" w:cs="Times New Roman"/>
          <w:bCs/>
          <w:sz w:val="24"/>
          <w:szCs w:val="24"/>
        </w:rPr>
        <w:t xml:space="preserve"> </w:t>
      </w:r>
      <w:r w:rsidRPr="00A02288">
        <w:rPr>
          <w:rFonts w:ascii="Times New Roman" w:eastAsia="Times New Roman" w:hAnsi="Times New Roman" w:cs="Times New Roman"/>
          <w:bCs/>
          <w:sz w:val="24"/>
          <w:szCs w:val="24"/>
        </w:rPr>
        <w:t xml:space="preserve">may contribute to the explanation of this connection. </w:t>
      </w:r>
    </w:p>
    <w:p w14:paraId="1E71B1D4" w14:textId="6F0B43E8" w:rsidR="00EF20EC"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Qaderi, Ghaleb, Hashed, </w:t>
      </w:r>
      <w:proofErr w:type="spellStart"/>
      <w:r w:rsidRPr="00A02288">
        <w:rPr>
          <w:rFonts w:ascii="Times New Roman" w:eastAsia="Times New Roman" w:hAnsi="Times New Roman" w:cs="Times New Roman"/>
          <w:bCs/>
          <w:sz w:val="24"/>
          <w:szCs w:val="24"/>
        </w:rPr>
        <w:t>Chandren</w:t>
      </w:r>
      <w:proofErr w:type="spellEnd"/>
      <w:r w:rsidRPr="00A02288">
        <w:rPr>
          <w:rFonts w:ascii="Times New Roman" w:eastAsia="Times New Roman" w:hAnsi="Times New Roman" w:cs="Times New Roman"/>
          <w:bCs/>
          <w:sz w:val="24"/>
          <w:szCs w:val="24"/>
        </w:rPr>
        <w:t xml:space="preserve">, and Abdullah (2022) investigate the connections between the size of corporate boards, the number of independent and female directors, the frequency of meetings, and the compensation of non-executive directors in Malaysia. 2014 saw the creation of the Integrated Reporting Steering Committee (MIRSC), which aims to advance IR practices and create a long-lasting corporate culture. Large corporations are advised to implement Investor Relations (IR) practices in line with the International Integrated Reporting Framework (IIRF) under the amended Malaysian Code on Corporate Governance (MCCG) of 2017. One of the few nations actively promoting the use of investor relations (IR) in annual reports is Malaysia. The stated assumptions were tested using ordinary least squares (OLS) regression on 374 company-year data from 2017 to 2020. The findings demonstrated that the qualities of directors have a major impact on IR disclosure, lessen agency issues, and safeguard the interests of stakeholders. The study extends previous research by presenting fresh information on the significance of forming a CSR/sustainability committee. It is the first to offer an overview of the link between corporate </w:t>
      </w:r>
      <w:r w:rsidRPr="00A02288">
        <w:rPr>
          <w:rFonts w:ascii="Times New Roman" w:eastAsia="Times New Roman" w:hAnsi="Times New Roman" w:cs="Times New Roman"/>
          <w:bCs/>
          <w:sz w:val="24"/>
          <w:szCs w:val="24"/>
        </w:rPr>
        <w:lastRenderedPageBreak/>
        <w:t xml:space="preserve">board and IR practice in Malaysia. In order to demonstrate why the corporate board is a crucial source of information and a monitoring tool, it also employs the agency and resource dependence theories. </w:t>
      </w:r>
      <w:r w:rsidRPr="00A02288">
        <w:rPr>
          <w:rFonts w:ascii="Times New Roman" w:eastAsia="Times New Roman" w:hAnsi="Times New Roman" w:cs="Times New Roman"/>
          <w:bCs/>
          <w:sz w:val="24"/>
          <w:szCs w:val="24"/>
        </w:rPr>
        <w:br/>
        <w:t xml:space="preserve">The influence of board characteristics on integrated reporting (IR) for the top 50 Australian firms listed on the ASX50 is investigated by Omran, Ramdhony, </w:t>
      </w:r>
      <w:proofErr w:type="spellStart"/>
      <w:r w:rsidRPr="00A02288">
        <w:rPr>
          <w:rFonts w:ascii="Times New Roman" w:eastAsia="Times New Roman" w:hAnsi="Times New Roman" w:cs="Times New Roman"/>
          <w:bCs/>
          <w:sz w:val="24"/>
          <w:szCs w:val="24"/>
        </w:rPr>
        <w:t>Mooneeapen</w:t>
      </w:r>
      <w:proofErr w:type="spellEnd"/>
      <w:r w:rsidRPr="00A02288">
        <w:rPr>
          <w:rFonts w:ascii="Times New Roman" w:eastAsia="Times New Roman" w:hAnsi="Times New Roman" w:cs="Times New Roman"/>
          <w:bCs/>
          <w:sz w:val="24"/>
          <w:szCs w:val="24"/>
        </w:rPr>
        <w:t xml:space="preserve">, and Nursimloo (2021). The topics covered in this course include Investor Relations (IR) overall as well as its component parts, such as Governance and Strategy (GOVSTR), Performance (PERF), Overview and Business Model (OBM), General Preparation and Presentation (GPP), and Future Opportunities and Risks (FOPRI). A checklist that tracked corporations' disclosures from July 2014 to June 2017 was based on the IIRC framework. The components of IR and its drivers were examined using regression analysis. The aggregate IR index, FOPRI, and GPP all demonstrated beneficial effects of board independence, according to the results. Board activity was shown to be negatively correlated with the aggregate IR index as well as its constituent parts. The primary constraint on the research is the small sample size—50 firms during a three-year period. </w:t>
      </w:r>
    </w:p>
    <w:p w14:paraId="7D16B433" w14:textId="5E6687B9" w:rsidR="00EF20EC"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The influence of board characteristics (independence, diligence, and size) on the </w:t>
      </w:r>
      <w:proofErr w:type="spellStart"/>
      <w:r w:rsidRPr="00A02288">
        <w:rPr>
          <w:rFonts w:ascii="Times New Roman" w:eastAsia="Times New Roman" w:hAnsi="Times New Roman" w:cs="Times New Roman"/>
          <w:bCs/>
          <w:sz w:val="24"/>
          <w:szCs w:val="24"/>
        </w:rPr>
        <w:t>calibre</w:t>
      </w:r>
      <w:proofErr w:type="spellEnd"/>
      <w:r w:rsidRPr="00A02288">
        <w:rPr>
          <w:rFonts w:ascii="Times New Roman" w:eastAsia="Times New Roman" w:hAnsi="Times New Roman" w:cs="Times New Roman"/>
          <w:bCs/>
          <w:sz w:val="24"/>
          <w:szCs w:val="24"/>
        </w:rPr>
        <w:t xml:space="preserve"> of integrated reporting of Nigerian listed oil and gas companies is investigated by </w:t>
      </w:r>
      <w:proofErr w:type="spellStart"/>
      <w:r w:rsidRPr="00A02288">
        <w:rPr>
          <w:rFonts w:ascii="Times New Roman" w:eastAsia="Times New Roman" w:hAnsi="Times New Roman" w:cs="Times New Roman"/>
          <w:bCs/>
          <w:sz w:val="24"/>
          <w:szCs w:val="24"/>
        </w:rPr>
        <w:t>Orshi</w:t>
      </w:r>
      <w:proofErr w:type="spellEnd"/>
      <w:r w:rsidRPr="00A02288">
        <w:rPr>
          <w:rFonts w:ascii="Times New Roman" w:eastAsia="Times New Roman" w:hAnsi="Times New Roman" w:cs="Times New Roman"/>
          <w:bCs/>
          <w:sz w:val="24"/>
          <w:szCs w:val="24"/>
        </w:rPr>
        <w:t xml:space="preserve">, </w:t>
      </w:r>
      <w:proofErr w:type="spellStart"/>
      <w:r w:rsidRPr="00A02288">
        <w:rPr>
          <w:rFonts w:ascii="Times New Roman" w:eastAsia="Times New Roman" w:hAnsi="Times New Roman" w:cs="Times New Roman"/>
          <w:bCs/>
          <w:sz w:val="24"/>
          <w:szCs w:val="24"/>
        </w:rPr>
        <w:t>Dandago</w:t>
      </w:r>
      <w:proofErr w:type="spellEnd"/>
      <w:r w:rsidRPr="00A02288">
        <w:rPr>
          <w:rFonts w:ascii="Times New Roman" w:eastAsia="Times New Roman" w:hAnsi="Times New Roman" w:cs="Times New Roman"/>
          <w:bCs/>
          <w:sz w:val="24"/>
          <w:szCs w:val="24"/>
        </w:rPr>
        <w:t xml:space="preserve">, and Isa (2019). Multiple regression approaches were used to analyses panel data from annual reports of ten out of twelve enterprises from 2013 to 2017. The quality of integrated reporting was shown to be considerably favorably impacted by board independence and size, whereas board diligence had a small but beneficial impact. According to the research, the degree of integrated disclosures made by listed companies in Nigeria is influenced by the composition of the board of directors. </w:t>
      </w:r>
      <w:r w:rsidRPr="00A02288">
        <w:rPr>
          <w:rFonts w:ascii="Times New Roman" w:eastAsia="Times New Roman" w:hAnsi="Times New Roman" w:cs="Times New Roman"/>
          <w:bCs/>
          <w:sz w:val="24"/>
          <w:szCs w:val="24"/>
        </w:rPr>
        <w:br/>
        <w:t xml:space="preserve">The link between board qualities, sound corporate governance, and integrated reporting quality </w:t>
      </w:r>
      <w:r w:rsidRPr="00A02288">
        <w:rPr>
          <w:rFonts w:ascii="Times New Roman" w:eastAsia="Times New Roman" w:hAnsi="Times New Roman" w:cs="Times New Roman"/>
          <w:bCs/>
          <w:sz w:val="24"/>
          <w:szCs w:val="24"/>
        </w:rPr>
        <w:lastRenderedPageBreak/>
        <w:t xml:space="preserve">(IRQ) is examined by </w:t>
      </w:r>
      <w:proofErr w:type="spellStart"/>
      <w:r w:rsidRPr="00A02288">
        <w:rPr>
          <w:rFonts w:ascii="Times New Roman" w:eastAsia="Times New Roman" w:hAnsi="Times New Roman" w:cs="Times New Roman"/>
          <w:bCs/>
          <w:sz w:val="24"/>
          <w:szCs w:val="24"/>
        </w:rPr>
        <w:t>Chouaibi</w:t>
      </w:r>
      <w:proofErr w:type="spellEnd"/>
      <w:r w:rsidRPr="00A02288">
        <w:rPr>
          <w:rFonts w:ascii="Times New Roman" w:eastAsia="Times New Roman" w:hAnsi="Times New Roman" w:cs="Times New Roman"/>
          <w:bCs/>
          <w:sz w:val="24"/>
          <w:szCs w:val="24"/>
        </w:rPr>
        <w:t xml:space="preserve">, Belhouchet, </w:t>
      </w:r>
      <w:proofErr w:type="spellStart"/>
      <w:r w:rsidRPr="00A02288">
        <w:rPr>
          <w:rFonts w:ascii="Times New Roman" w:eastAsia="Times New Roman" w:hAnsi="Times New Roman" w:cs="Times New Roman"/>
          <w:bCs/>
          <w:sz w:val="24"/>
          <w:szCs w:val="24"/>
        </w:rPr>
        <w:t>Almallah</w:t>
      </w:r>
      <w:proofErr w:type="spellEnd"/>
      <w:r w:rsidRPr="00A02288">
        <w:rPr>
          <w:rFonts w:ascii="Times New Roman" w:eastAsia="Times New Roman" w:hAnsi="Times New Roman" w:cs="Times New Roman"/>
          <w:bCs/>
          <w:sz w:val="24"/>
          <w:szCs w:val="24"/>
        </w:rPr>
        <w:t xml:space="preserve">, and </w:t>
      </w:r>
      <w:proofErr w:type="spellStart"/>
      <w:r w:rsidRPr="00A02288">
        <w:rPr>
          <w:rFonts w:ascii="Times New Roman" w:eastAsia="Times New Roman" w:hAnsi="Times New Roman" w:cs="Times New Roman"/>
          <w:bCs/>
          <w:sz w:val="24"/>
          <w:szCs w:val="24"/>
        </w:rPr>
        <w:t>Chouaibi</w:t>
      </w:r>
      <w:proofErr w:type="spellEnd"/>
      <w:r w:rsidRPr="00A02288">
        <w:rPr>
          <w:rFonts w:ascii="Times New Roman" w:eastAsia="Times New Roman" w:hAnsi="Times New Roman" w:cs="Times New Roman"/>
          <w:bCs/>
          <w:sz w:val="24"/>
          <w:szCs w:val="24"/>
        </w:rPr>
        <w:t xml:space="preserve"> (2022). They also look at whether corporate social responsibility has an impact on this relationship. Panel data and multiple regression were used to test the model on 185 European companies from the STOXX 600 Index. The findings demonstrated a favorable correlation between IRQ, sound corporate governance, board diversity, and independence. The link between IRQ, sound corporate governance, and board characteristics was favorably impacted by the moderating effect. The study's conclusions have applications, as legislators should support the appointment of women and independent directors to enhance the availability of high-quality information, stimulate investment, and boost stakeholder involvement. By broadening the scientific discourse on integrated reporting and extending the application of agency theory—which is seldom used to elucidate IR-related phenomena—the research contributes to the body of current literature. It is among the first to look at how corporate social responsibility influences the relationship between adoption of integrated reporting and governance features. </w:t>
      </w:r>
    </w:p>
    <w:p w14:paraId="3911EC20" w14:textId="29D8CBFF" w:rsidR="00EF20EC"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With an emphasis on the effects of national legal systems, Zouari and </w:t>
      </w:r>
      <w:proofErr w:type="spellStart"/>
      <w:r w:rsidRPr="00A02288">
        <w:rPr>
          <w:rFonts w:ascii="Times New Roman" w:eastAsia="Times New Roman" w:hAnsi="Times New Roman" w:cs="Times New Roman"/>
          <w:bCs/>
          <w:sz w:val="24"/>
          <w:szCs w:val="24"/>
        </w:rPr>
        <w:t>Dhifi</w:t>
      </w:r>
      <w:proofErr w:type="spellEnd"/>
      <w:r w:rsidRPr="00A02288">
        <w:rPr>
          <w:rFonts w:ascii="Times New Roman" w:eastAsia="Times New Roman" w:hAnsi="Times New Roman" w:cs="Times New Roman"/>
          <w:bCs/>
          <w:sz w:val="24"/>
          <w:szCs w:val="24"/>
        </w:rPr>
        <w:t xml:space="preserve"> (2021) investigated the role of board features on financial and non-financial disclosure in integrated reporting. Based on 431 European companies between 2012 and 2019, the research discovered connections between integrated reporting, board size, CEO duality, and board member independence. The findings confirm how crucial it is for corporate governance to take legislative frameworks and board size into account. </w:t>
      </w:r>
    </w:p>
    <w:p w14:paraId="0F983148" w14:textId="05A24F8B" w:rsidR="00EF20EC"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The goal of Mohd Ariff et al.'s (2023) research is to examine the variables that affect Malaysian integrated reporting quality, with a particular emphasis on the function of audit committees in internal control systems. The link between audit committee characteristics and integrated reporting quality (IRQ) is clarified by Belhouchet and </w:t>
      </w:r>
      <w:proofErr w:type="spellStart"/>
      <w:r w:rsidRPr="00A02288">
        <w:rPr>
          <w:rFonts w:ascii="Times New Roman" w:eastAsia="Times New Roman" w:hAnsi="Times New Roman" w:cs="Times New Roman"/>
          <w:bCs/>
          <w:sz w:val="24"/>
          <w:szCs w:val="24"/>
        </w:rPr>
        <w:t>Chouaib</w:t>
      </w:r>
      <w:proofErr w:type="spellEnd"/>
      <w:r w:rsidRPr="00A02288">
        <w:rPr>
          <w:rFonts w:ascii="Times New Roman" w:eastAsia="Times New Roman" w:hAnsi="Times New Roman" w:cs="Times New Roman"/>
          <w:bCs/>
          <w:sz w:val="24"/>
          <w:szCs w:val="24"/>
        </w:rPr>
        <w:t xml:space="preserve"> (2022). Multiple regression and panel data </w:t>
      </w:r>
      <w:r w:rsidRPr="00A02288">
        <w:rPr>
          <w:rFonts w:ascii="Times New Roman" w:eastAsia="Times New Roman" w:hAnsi="Times New Roman" w:cs="Times New Roman"/>
          <w:bCs/>
          <w:sz w:val="24"/>
          <w:szCs w:val="24"/>
        </w:rPr>
        <w:lastRenderedPageBreak/>
        <w:t xml:space="preserve">are used in this investigation. The results almost totally support the hypotheses of how audit committee characteristics affect the IRQ. It has been shown that meetings and financial knowledge in particular significantly improve IRQ. IRQ and audit committee independence, for example, are two important components of the audit committee function that the research did not find to be significantly correlated. </w:t>
      </w:r>
    </w:p>
    <w:p w14:paraId="7AD4CF2E" w14:textId="77777777" w:rsidR="005A3540"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The results of earlier research on the connection between corporate governance traits and integrated reporting quality (IRQ) are standardized by Dragomir and Dumitru (2023). Stakeholder, agency, and signaling theory are used to examine 61 articles from 2015 to 2021. According to the findings, there is a substantial correlation between IRQ and institutional ownership, director independence, the presence of a social responsibility committee, and employing a Big 4 auditor. On the other hand, IRQ is positively but not significantly impacted by specialized assurance, independence of the audit committee, and gender diversity on the board. While ownership concentration has a negative but insignificant effect on IRQ, chairperson-chief executive officer duality does not seem to have an effect on report quality.</w:t>
      </w:r>
    </w:p>
    <w:p w14:paraId="450F599E" w14:textId="77777777" w:rsidR="005A3540"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The function of the audit committee as a source of internal assurance in the developing field of integrated reporting (IR) in South Africa is examined by Haji and Anifowose (2016). The authors examine 246 firm-year observations of major South African corporations from 2011 to 2013, the three years after the implementation of an incorporated "combined assurance" model and the "apply or explain" IR mandate. To forecast the function of the audit committee in internal reporting (IR) practice, they use theories rooted on both socio-political and economics. The findings demonstrate a substantial positive correlation between the scope and caliber of IR practice and the overall efficacy of the audit committee function, with audit committee meetings and authority </w:t>
      </w:r>
      <w:r w:rsidRPr="00A02288">
        <w:rPr>
          <w:rFonts w:ascii="Times New Roman" w:eastAsia="Times New Roman" w:hAnsi="Times New Roman" w:cs="Times New Roman"/>
          <w:bCs/>
          <w:sz w:val="24"/>
          <w:szCs w:val="24"/>
        </w:rPr>
        <w:lastRenderedPageBreak/>
        <w:t xml:space="preserve">having a particularly good influence. Socio-political theories, however, do not discover a meaningful correlation between important facets of the audit committee role and IR practice. </w:t>
      </w:r>
    </w:p>
    <w:p w14:paraId="3FC0D424" w14:textId="60DE23C6" w:rsidR="00EF20EC"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Empirical evidence supporting the audit committee's function and its operations in mitigating the impact of integrated reporting on company value was discovered by </w:t>
      </w:r>
      <w:proofErr w:type="spellStart"/>
      <w:r w:rsidRPr="00A02288">
        <w:rPr>
          <w:rFonts w:ascii="Times New Roman" w:eastAsia="Times New Roman" w:hAnsi="Times New Roman" w:cs="Times New Roman"/>
          <w:bCs/>
          <w:sz w:val="24"/>
          <w:szCs w:val="24"/>
        </w:rPr>
        <w:t>Machmuddah</w:t>
      </w:r>
      <w:proofErr w:type="spellEnd"/>
      <w:r w:rsidRPr="00A02288">
        <w:rPr>
          <w:rFonts w:ascii="Times New Roman" w:eastAsia="Times New Roman" w:hAnsi="Times New Roman" w:cs="Times New Roman"/>
          <w:bCs/>
          <w:sz w:val="24"/>
          <w:szCs w:val="24"/>
        </w:rPr>
        <w:t xml:space="preserve">, </w:t>
      </w:r>
      <w:proofErr w:type="spellStart"/>
      <w:r w:rsidRPr="00A02288">
        <w:rPr>
          <w:rFonts w:ascii="Times New Roman" w:eastAsia="Times New Roman" w:hAnsi="Times New Roman" w:cs="Times New Roman"/>
          <w:bCs/>
          <w:sz w:val="24"/>
          <w:szCs w:val="24"/>
        </w:rPr>
        <w:t>Sumaryati</w:t>
      </w:r>
      <w:proofErr w:type="spellEnd"/>
      <w:r w:rsidRPr="00A02288">
        <w:rPr>
          <w:rFonts w:ascii="Times New Roman" w:eastAsia="Times New Roman" w:hAnsi="Times New Roman" w:cs="Times New Roman"/>
          <w:bCs/>
          <w:sz w:val="24"/>
          <w:szCs w:val="24"/>
        </w:rPr>
        <w:t xml:space="preserve">, and </w:t>
      </w:r>
      <w:proofErr w:type="spellStart"/>
      <w:r w:rsidRPr="00A02288">
        <w:rPr>
          <w:rFonts w:ascii="Times New Roman" w:eastAsia="Times New Roman" w:hAnsi="Times New Roman" w:cs="Times New Roman"/>
          <w:bCs/>
          <w:sz w:val="24"/>
          <w:szCs w:val="24"/>
        </w:rPr>
        <w:t>Syafrudin</w:t>
      </w:r>
      <w:proofErr w:type="spellEnd"/>
      <w:r w:rsidRPr="00A02288">
        <w:rPr>
          <w:rFonts w:ascii="Times New Roman" w:eastAsia="Times New Roman" w:hAnsi="Times New Roman" w:cs="Times New Roman"/>
          <w:bCs/>
          <w:sz w:val="24"/>
          <w:szCs w:val="24"/>
        </w:rPr>
        <w:t xml:space="preserve"> (2022). A sample of manufacturing businesses listed on the Indonesian stock market was observed over five years, from 2016 to 2020, utilizing </w:t>
      </w:r>
      <w:proofErr w:type="spellStart"/>
      <w:r w:rsidRPr="00A02288">
        <w:rPr>
          <w:rFonts w:ascii="Times New Roman" w:eastAsia="Times New Roman" w:hAnsi="Times New Roman" w:cs="Times New Roman"/>
          <w:bCs/>
          <w:sz w:val="24"/>
          <w:szCs w:val="24"/>
        </w:rPr>
        <w:t>WarpPLS</w:t>
      </w:r>
      <w:proofErr w:type="spellEnd"/>
      <w:r w:rsidRPr="00A02288">
        <w:rPr>
          <w:rFonts w:ascii="Times New Roman" w:eastAsia="Times New Roman" w:hAnsi="Times New Roman" w:cs="Times New Roman"/>
          <w:bCs/>
          <w:sz w:val="24"/>
          <w:szCs w:val="24"/>
        </w:rPr>
        <w:t xml:space="preserve"> version 7.0 as an analytical tool to gather 150 observational data. The study's findings suggest that integrated reporting affects a company's worth. Similarly, the impact of integrated reporting on company value was mitigated by the audit committee's function and actions, which were measured by the frequency of audit committee meetings. The fact that the R2 value is still low at 22% is a study restriction. </w:t>
      </w:r>
    </w:p>
    <w:p w14:paraId="7E7324CB" w14:textId="25F9DA2C" w:rsidR="00EF20EC"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Velte (2018) investigates how the readability of integrated reports is affected by the financial and sustainability knowledge of audit committees. It makes use of information from 215 public interest organizations from the Examples Database covering the fiscal years </w:t>
      </w:r>
      <w:r w:rsidR="005A3540">
        <w:rPr>
          <w:rFonts w:ascii="Times New Roman" w:eastAsia="Times New Roman" w:hAnsi="Times New Roman" w:cs="Times New Roman"/>
          <w:bCs/>
          <w:sz w:val="24"/>
          <w:szCs w:val="24"/>
        </w:rPr>
        <w:t xml:space="preserve">of </w:t>
      </w:r>
      <w:r w:rsidRPr="00A02288">
        <w:rPr>
          <w:rFonts w:ascii="Times New Roman" w:eastAsia="Times New Roman" w:hAnsi="Times New Roman" w:cs="Times New Roman"/>
          <w:bCs/>
          <w:sz w:val="24"/>
          <w:szCs w:val="24"/>
        </w:rPr>
        <w:t>2014</w:t>
      </w:r>
      <w:r w:rsidR="005A3540">
        <w:rPr>
          <w:rFonts w:ascii="Times New Roman" w:eastAsia="Times New Roman" w:hAnsi="Times New Roman" w:cs="Times New Roman"/>
          <w:bCs/>
          <w:sz w:val="24"/>
          <w:szCs w:val="24"/>
        </w:rPr>
        <w:t xml:space="preserve"> to </w:t>
      </w:r>
      <w:r w:rsidRPr="00A02288">
        <w:rPr>
          <w:rFonts w:ascii="Times New Roman" w:eastAsia="Times New Roman" w:hAnsi="Times New Roman" w:cs="Times New Roman"/>
          <w:bCs/>
          <w:sz w:val="24"/>
          <w:szCs w:val="24"/>
        </w:rPr>
        <w:t xml:space="preserve">2016. The findings indicate that although the financial and sustainability knowledge of audit committees has a beneficial impact on integrated report readability, the effect is larger when the committees' experience is combined. This implies that in order for audit committees to properly integrate financial and sustainability data in integrated reports, they need a wider range of skills. </w:t>
      </w:r>
    </w:p>
    <w:p w14:paraId="1D295EB9" w14:textId="4A12EC7A" w:rsidR="00EF20EC"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The influence of audit committees' knowledge of finance and sustainability on integrated report readability is examined by Hoang and Phang (2021). It makes use of information from 215 public interest organizations from the fiscal years 2014–2016. The findings indicate that although the financial and sustainability knowledge of audit committees has a beneficial impact on integrated report readability, the effect is larger when the committees' experience is combined. This implies </w:t>
      </w:r>
      <w:r w:rsidRPr="00A02288">
        <w:rPr>
          <w:rFonts w:ascii="Times New Roman" w:eastAsia="Times New Roman" w:hAnsi="Times New Roman" w:cs="Times New Roman"/>
          <w:bCs/>
          <w:sz w:val="24"/>
          <w:szCs w:val="24"/>
        </w:rPr>
        <w:lastRenderedPageBreak/>
        <w:t xml:space="preserve">that in order for audit committees to properly integrate financial and sustainability data in integrated reports, they need a wider range of skills. </w:t>
      </w:r>
    </w:p>
    <w:p w14:paraId="40A4103B" w14:textId="77777777" w:rsidR="005A3540"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In their 2017 study, </w:t>
      </w:r>
      <w:proofErr w:type="spellStart"/>
      <w:r w:rsidRPr="00A02288">
        <w:rPr>
          <w:rFonts w:ascii="Times New Roman" w:eastAsia="Times New Roman" w:hAnsi="Times New Roman" w:cs="Times New Roman"/>
          <w:bCs/>
          <w:sz w:val="24"/>
          <w:szCs w:val="24"/>
        </w:rPr>
        <w:t>Chariri</w:t>
      </w:r>
      <w:proofErr w:type="spellEnd"/>
      <w:r w:rsidRPr="00A02288">
        <w:rPr>
          <w:rFonts w:ascii="Times New Roman" w:eastAsia="Times New Roman" w:hAnsi="Times New Roman" w:cs="Times New Roman"/>
          <w:bCs/>
          <w:sz w:val="24"/>
          <w:szCs w:val="24"/>
        </w:rPr>
        <w:t xml:space="preserve"> and </w:t>
      </w:r>
      <w:proofErr w:type="spellStart"/>
      <w:r w:rsidRPr="00A02288">
        <w:rPr>
          <w:rFonts w:ascii="Times New Roman" w:eastAsia="Times New Roman" w:hAnsi="Times New Roman" w:cs="Times New Roman"/>
          <w:bCs/>
          <w:sz w:val="24"/>
          <w:szCs w:val="24"/>
        </w:rPr>
        <w:t>Januarti</w:t>
      </w:r>
      <w:proofErr w:type="spellEnd"/>
      <w:r w:rsidRPr="00A02288">
        <w:rPr>
          <w:rFonts w:ascii="Times New Roman" w:eastAsia="Times New Roman" w:hAnsi="Times New Roman" w:cs="Times New Roman"/>
          <w:bCs/>
          <w:sz w:val="24"/>
          <w:szCs w:val="24"/>
        </w:rPr>
        <w:t xml:space="preserve"> explore how integrated reporting is impacted by the audit committee's independence, frequency of meetings, and level of competence. The consolidated reports of manufacturing businesses listed on the Johannesburg Stock Exchanges provided the data for this research. The purposive sampling approach was used to choose samples from a total of 58 firms. After that, a multiple regression model was used to examine the data. According to the results, 70% of the necessary components were covered by the firms' integrated reports. Furthermore, the level of integrated reports was favorably impacted by the audit committee's experience and frequency of meetings.</w:t>
      </w:r>
    </w:p>
    <w:p w14:paraId="4F749A79" w14:textId="77777777" w:rsidR="005A3540"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Fayad, Binti Mohd Ariff, and Ooi (2022). From 2017 to 2020, it examines 173 integrated reports from 64 different firms. The results demonstrate a favorable relationship between IRQ and board activity, gender diversity, and size. This research is the first to look at this link in Malaysia and adds to the continuing body of knowledge about integrated reporting in science. The results add to the expanding body of knowledge on integrated reporting. </w:t>
      </w:r>
    </w:p>
    <w:p w14:paraId="110DD00E" w14:textId="77777777" w:rsidR="005A3540"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The influence of board characteristics on integrated reporting (IR) for the top 50 Australian firms listed on the ASX50 is examined by Omran, Ramdhony, </w:t>
      </w:r>
      <w:proofErr w:type="spellStart"/>
      <w:r w:rsidRPr="00A02288">
        <w:rPr>
          <w:rFonts w:ascii="Times New Roman" w:eastAsia="Times New Roman" w:hAnsi="Times New Roman" w:cs="Times New Roman"/>
          <w:bCs/>
          <w:sz w:val="24"/>
          <w:szCs w:val="24"/>
        </w:rPr>
        <w:t>Mooneeapen</w:t>
      </w:r>
      <w:proofErr w:type="spellEnd"/>
      <w:r w:rsidRPr="00A02288">
        <w:rPr>
          <w:rFonts w:ascii="Times New Roman" w:eastAsia="Times New Roman" w:hAnsi="Times New Roman" w:cs="Times New Roman"/>
          <w:bCs/>
          <w:sz w:val="24"/>
          <w:szCs w:val="24"/>
        </w:rPr>
        <w:t xml:space="preserve">, and Nursimloo (2021). The study tracks company disclosures from July 2014 to June 2017 using a checklist based on the IIRC framework. The components of IR and its drivers are examined using regression analysis. The results demonstrate that board independence has a favorable impact on the GPP, FOPRI, and aggregate IR index. Board activity is shown to be negatively correlated with the aggregate IR index as well as each of its individual components, GOVSTR, PERF, and GPP. There is a substantial correlation between business size, profitability, and growth potential and the aggregate IR index. </w:t>
      </w:r>
      <w:r w:rsidRPr="00A02288">
        <w:rPr>
          <w:rFonts w:ascii="Times New Roman" w:eastAsia="Times New Roman" w:hAnsi="Times New Roman" w:cs="Times New Roman"/>
          <w:bCs/>
          <w:sz w:val="24"/>
          <w:szCs w:val="24"/>
        </w:rPr>
        <w:br/>
      </w:r>
      <w:r w:rsidRPr="00A02288">
        <w:rPr>
          <w:rFonts w:ascii="Times New Roman" w:eastAsia="Times New Roman" w:hAnsi="Times New Roman" w:cs="Times New Roman"/>
          <w:bCs/>
          <w:sz w:val="24"/>
          <w:szCs w:val="24"/>
        </w:rPr>
        <w:lastRenderedPageBreak/>
        <w:t xml:space="preserve">Afifah, Surwanti, and </w:t>
      </w:r>
      <w:proofErr w:type="spellStart"/>
      <w:r w:rsidRPr="00A02288">
        <w:rPr>
          <w:rFonts w:ascii="Times New Roman" w:eastAsia="Times New Roman" w:hAnsi="Times New Roman" w:cs="Times New Roman"/>
          <w:bCs/>
          <w:sz w:val="24"/>
          <w:szCs w:val="24"/>
        </w:rPr>
        <w:t>Sotya</w:t>
      </w:r>
      <w:proofErr w:type="spellEnd"/>
      <w:r w:rsidRPr="00A02288">
        <w:rPr>
          <w:rFonts w:ascii="Times New Roman" w:eastAsia="Times New Roman" w:hAnsi="Times New Roman" w:cs="Times New Roman"/>
          <w:bCs/>
          <w:sz w:val="24"/>
          <w:szCs w:val="24"/>
        </w:rPr>
        <w:t xml:space="preserve"> </w:t>
      </w:r>
      <w:proofErr w:type="spellStart"/>
      <w:r w:rsidRPr="00A02288">
        <w:rPr>
          <w:rFonts w:ascii="Times New Roman" w:eastAsia="Times New Roman" w:hAnsi="Times New Roman" w:cs="Times New Roman"/>
          <w:bCs/>
          <w:sz w:val="24"/>
          <w:szCs w:val="24"/>
        </w:rPr>
        <w:t>Pamungkas</w:t>
      </w:r>
      <w:proofErr w:type="spellEnd"/>
      <w:r w:rsidRPr="00A02288">
        <w:rPr>
          <w:rFonts w:ascii="Times New Roman" w:eastAsia="Times New Roman" w:hAnsi="Times New Roman" w:cs="Times New Roman"/>
          <w:bCs/>
          <w:sz w:val="24"/>
          <w:szCs w:val="24"/>
        </w:rPr>
        <w:t xml:space="preserve"> (2022) investigate how Independent Risk Factors (IRD) in the LQ45 non-banking sector on the Indonesia Stock Exchange are affected by independent board members, board size, female board members, and auditor type between 2016 and 2020. The findings indicate that although board size has a favorable impact on IRD, independent board members have both positive and negative effects. </w:t>
      </w:r>
    </w:p>
    <w:p w14:paraId="5E40CA20" w14:textId="6E5D6C3A" w:rsidR="00EF20EC" w:rsidRDefault="00EF20EC" w:rsidP="00EF20EC">
      <w:pPr>
        <w:spacing w:line="480" w:lineRule="auto"/>
        <w:jc w:val="both"/>
        <w:rPr>
          <w:rFonts w:ascii="Times New Roman" w:eastAsia="Times New Roman" w:hAnsi="Times New Roman" w:cs="Times New Roman"/>
          <w:bCs/>
          <w:sz w:val="24"/>
          <w:szCs w:val="24"/>
        </w:rPr>
      </w:pPr>
      <w:proofErr w:type="spellStart"/>
      <w:r w:rsidRPr="00A02288">
        <w:rPr>
          <w:rFonts w:ascii="Times New Roman" w:eastAsia="Times New Roman" w:hAnsi="Times New Roman" w:cs="Times New Roman"/>
          <w:bCs/>
          <w:sz w:val="24"/>
          <w:szCs w:val="24"/>
        </w:rPr>
        <w:t>Jizi</w:t>
      </w:r>
      <w:proofErr w:type="spellEnd"/>
      <w:r w:rsidRPr="00A02288">
        <w:rPr>
          <w:rFonts w:ascii="Times New Roman" w:eastAsia="Times New Roman" w:hAnsi="Times New Roman" w:cs="Times New Roman"/>
          <w:bCs/>
          <w:sz w:val="24"/>
          <w:szCs w:val="24"/>
        </w:rPr>
        <w:t xml:space="preserve"> and Dah (2018). Consider the growing demand on corporate boards to keep an eye on and address social responsibilities. According to this article, the link between corporate welfare and CSR depends on independent directors serving on company boards. Increased board independence has a favorable impact on a firm's risk and performance as well as increasing social disclosures. Board independence raises the quality of revealed information, which improves the effectiveness of CSR reporting. </w:t>
      </w:r>
    </w:p>
    <w:p w14:paraId="6D2E6523" w14:textId="4A5DD219" w:rsidR="005A3540"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Herda, Taylor, and Winterbotham (2012) investigate the potential impact of board independence on the sustainability reporting choices made by the 500 biggest US companies. We also look at other variables like environmental performance and reputation that can be related to sustainability reporting. Our research reveals that </w:t>
      </w:r>
      <w:r w:rsidR="005A3540">
        <w:rPr>
          <w:rFonts w:ascii="Times New Roman" w:eastAsia="Times New Roman" w:hAnsi="Times New Roman" w:cs="Times New Roman"/>
          <w:bCs/>
          <w:sz w:val="24"/>
          <w:szCs w:val="24"/>
        </w:rPr>
        <w:t>firms</w:t>
      </w:r>
      <w:r w:rsidRPr="00A02288">
        <w:rPr>
          <w:rFonts w:ascii="Times New Roman" w:eastAsia="Times New Roman" w:hAnsi="Times New Roman" w:cs="Times New Roman"/>
          <w:bCs/>
          <w:sz w:val="24"/>
          <w:szCs w:val="24"/>
        </w:rPr>
        <w:t xml:space="preserve"> with a larger </w:t>
      </w:r>
      <w:r w:rsidR="005A3540">
        <w:rPr>
          <w:rFonts w:ascii="Times New Roman" w:eastAsia="Times New Roman" w:hAnsi="Times New Roman" w:cs="Times New Roman"/>
          <w:bCs/>
          <w:sz w:val="24"/>
          <w:szCs w:val="24"/>
        </w:rPr>
        <w:t>proportion</w:t>
      </w:r>
      <w:r w:rsidRPr="00A02288">
        <w:rPr>
          <w:rFonts w:ascii="Times New Roman" w:eastAsia="Times New Roman" w:hAnsi="Times New Roman" w:cs="Times New Roman"/>
          <w:bCs/>
          <w:sz w:val="24"/>
          <w:szCs w:val="24"/>
        </w:rPr>
        <w:t xml:space="preserve"> of independent board members have a higher propensity to: 1) release sustainability reports on their own; and 2) produce sustainability reports of superior quality. This study found that board independence had a somewhat mixed influence on voluntary disclosure. </w:t>
      </w:r>
    </w:p>
    <w:p w14:paraId="30242CE1" w14:textId="760BEFF8" w:rsidR="00EF20EC" w:rsidRPr="00A02288" w:rsidRDefault="00EF20EC" w:rsidP="00EF20EC">
      <w:pPr>
        <w:spacing w:line="480" w:lineRule="auto"/>
        <w:jc w:val="both"/>
        <w:rPr>
          <w:rFonts w:ascii="Times New Roman" w:eastAsia="Times New Roman" w:hAnsi="Times New Roman" w:cs="Times New Roman"/>
          <w:bCs/>
          <w:sz w:val="24"/>
          <w:szCs w:val="24"/>
        </w:rPr>
      </w:pPr>
      <w:r w:rsidRPr="00A02288">
        <w:rPr>
          <w:rFonts w:ascii="Times New Roman" w:eastAsia="Times New Roman" w:hAnsi="Times New Roman" w:cs="Times New Roman"/>
          <w:bCs/>
          <w:sz w:val="24"/>
          <w:szCs w:val="24"/>
        </w:rPr>
        <w:t xml:space="preserve">The study conducted by Alfiero, Cane, Doronzo, and Esposito (2018) examines the impact of board composition on the adoption of internal reporting. In 2014, an analysis of 120 Italian firms revealed that the adoption of IR was adversely impacted by elderly and foreign board members, but it was </w:t>
      </w:r>
      <w:r w:rsidR="005A3540">
        <w:rPr>
          <w:rFonts w:ascii="Times New Roman" w:eastAsia="Times New Roman" w:hAnsi="Times New Roman" w:cs="Times New Roman"/>
          <w:bCs/>
          <w:sz w:val="24"/>
          <w:szCs w:val="24"/>
        </w:rPr>
        <w:t>favorably</w:t>
      </w:r>
      <w:r w:rsidRPr="00A02288">
        <w:rPr>
          <w:rFonts w:ascii="Times New Roman" w:eastAsia="Times New Roman" w:hAnsi="Times New Roman" w:cs="Times New Roman"/>
          <w:bCs/>
          <w:sz w:val="24"/>
          <w:szCs w:val="24"/>
        </w:rPr>
        <w:t xml:space="preserve"> correlated with board size and the presence of female board members. A change in the </w:t>
      </w:r>
      <w:r w:rsidRPr="00A02288">
        <w:rPr>
          <w:rFonts w:ascii="Times New Roman" w:eastAsia="Times New Roman" w:hAnsi="Times New Roman" w:cs="Times New Roman"/>
          <w:bCs/>
          <w:sz w:val="24"/>
          <w:szCs w:val="24"/>
        </w:rPr>
        <w:lastRenderedPageBreak/>
        <w:t xml:space="preserve">perception and dissemination of corporate information has resulted from the growing internationalization of markets and enterprises. </w:t>
      </w:r>
    </w:p>
    <w:p w14:paraId="208B747F" w14:textId="2060F53E" w:rsidR="002F2EDB" w:rsidRPr="00D61E83" w:rsidRDefault="00535AC8" w:rsidP="00D61E83">
      <w:pPr>
        <w:pStyle w:val="Heading3"/>
        <w:spacing w:line="480" w:lineRule="auto"/>
        <w:rPr>
          <w:rFonts w:ascii="Times New Roman" w:eastAsia="Times New Roman" w:hAnsi="Times New Roman" w:cs="Times New Roman"/>
          <w:b/>
          <w:color w:val="auto"/>
          <w:sz w:val="24"/>
          <w:szCs w:val="24"/>
        </w:rPr>
      </w:pPr>
      <w:bookmarkStart w:id="71" w:name="_Toc173520561"/>
      <w:r w:rsidRPr="00D61E83">
        <w:rPr>
          <w:rFonts w:ascii="Times New Roman" w:eastAsia="Times New Roman" w:hAnsi="Times New Roman" w:cs="Times New Roman"/>
          <w:b/>
          <w:color w:val="auto"/>
          <w:sz w:val="24"/>
          <w:szCs w:val="24"/>
        </w:rPr>
        <w:t xml:space="preserve">2.5.2 </w:t>
      </w:r>
      <w:r w:rsidR="002F2EDB" w:rsidRPr="00D61E83">
        <w:rPr>
          <w:rFonts w:ascii="Times New Roman" w:eastAsia="Times New Roman" w:hAnsi="Times New Roman" w:cs="Times New Roman"/>
          <w:b/>
          <w:color w:val="auto"/>
          <w:sz w:val="24"/>
          <w:szCs w:val="24"/>
        </w:rPr>
        <w:t>Earnings Quality and Integrated Reporting</w:t>
      </w:r>
      <w:bookmarkEnd w:id="70"/>
      <w:bookmarkEnd w:id="71"/>
      <w:r w:rsidR="002F2EDB" w:rsidRPr="00D61E83">
        <w:rPr>
          <w:rFonts w:ascii="Times New Roman" w:eastAsia="Times New Roman" w:hAnsi="Times New Roman" w:cs="Times New Roman"/>
          <w:b/>
          <w:color w:val="auto"/>
          <w:sz w:val="24"/>
          <w:szCs w:val="24"/>
        </w:rPr>
        <w:t xml:space="preserve"> </w:t>
      </w:r>
    </w:p>
    <w:p w14:paraId="457FC947" w14:textId="4BBA8F02" w:rsidR="00EF20EC" w:rsidRDefault="00EF20EC" w:rsidP="00EF20EC">
      <w:pPr>
        <w:spacing w:line="480" w:lineRule="auto"/>
        <w:jc w:val="both"/>
        <w:rPr>
          <w:rFonts w:ascii="Times New Roman" w:eastAsia="Times New Roman" w:hAnsi="Times New Roman" w:cs="Times New Roman"/>
          <w:sz w:val="24"/>
          <w:szCs w:val="24"/>
        </w:rPr>
      </w:pPr>
      <w:bookmarkStart w:id="72" w:name="_Toc173324272"/>
      <w:r w:rsidRPr="00A02288">
        <w:rPr>
          <w:rFonts w:ascii="Times New Roman" w:eastAsia="Times New Roman" w:hAnsi="Times New Roman" w:cs="Times New Roman"/>
          <w:sz w:val="24"/>
          <w:szCs w:val="24"/>
        </w:rPr>
        <w:t xml:space="preserve">By combining corporate social responsibility with conventional reporting, </w:t>
      </w:r>
      <w:proofErr w:type="spellStart"/>
      <w:r w:rsidRPr="00A02288">
        <w:rPr>
          <w:rFonts w:ascii="Times New Roman" w:eastAsia="Times New Roman" w:hAnsi="Times New Roman" w:cs="Times New Roman"/>
          <w:sz w:val="24"/>
          <w:szCs w:val="24"/>
        </w:rPr>
        <w:t>Chariri</w:t>
      </w:r>
      <w:proofErr w:type="spellEnd"/>
      <w:r w:rsidRPr="00A02288">
        <w:rPr>
          <w:rFonts w:ascii="Times New Roman" w:eastAsia="Times New Roman" w:hAnsi="Times New Roman" w:cs="Times New Roman"/>
          <w:sz w:val="24"/>
          <w:szCs w:val="24"/>
        </w:rPr>
        <w:t xml:space="preserve"> and </w:t>
      </w:r>
      <w:proofErr w:type="spellStart"/>
      <w:r w:rsidRPr="00A02288">
        <w:rPr>
          <w:rFonts w:ascii="Times New Roman" w:eastAsia="Times New Roman" w:hAnsi="Times New Roman" w:cs="Times New Roman"/>
          <w:sz w:val="24"/>
          <w:szCs w:val="24"/>
        </w:rPr>
        <w:t>Januarti</w:t>
      </w:r>
      <w:proofErr w:type="spellEnd"/>
      <w:r w:rsidRPr="00A02288">
        <w:rPr>
          <w:rFonts w:ascii="Times New Roman" w:eastAsia="Times New Roman" w:hAnsi="Times New Roman" w:cs="Times New Roman"/>
          <w:sz w:val="24"/>
          <w:szCs w:val="24"/>
        </w:rPr>
        <w:t xml:space="preserve"> (2017) want to increase transparency. Evidence of its effectiveness, however, is restricted to situations when adoption is required. According to panel research examining the voluntary adoption of IR between 2003 and 2017, IR improves reported profits per share quality, decreases information asymmetries, increases corporate transparency, and has modestly diminishing advantages.</w:t>
      </w:r>
      <w:r w:rsidR="00604DBF">
        <w:rPr>
          <w:rFonts w:ascii="Times New Roman" w:eastAsia="Times New Roman" w:hAnsi="Times New Roman" w:cs="Times New Roman"/>
          <w:sz w:val="24"/>
          <w:szCs w:val="24"/>
        </w:rPr>
        <w:t xml:space="preserve"> </w:t>
      </w:r>
      <w:r w:rsidRPr="00A02288">
        <w:rPr>
          <w:rFonts w:ascii="Times New Roman" w:eastAsia="Times New Roman" w:hAnsi="Times New Roman" w:cs="Times New Roman"/>
          <w:sz w:val="24"/>
          <w:szCs w:val="24"/>
        </w:rPr>
        <w:t xml:space="preserve">It also has no beneficial impact on book value relevance. </w:t>
      </w:r>
      <w:r w:rsidRPr="00A02288">
        <w:rPr>
          <w:rFonts w:ascii="Times New Roman" w:eastAsia="Times New Roman" w:hAnsi="Times New Roman" w:cs="Times New Roman"/>
          <w:sz w:val="24"/>
          <w:szCs w:val="24"/>
        </w:rPr>
        <w:br/>
        <w:t xml:space="preserve">Pavlopoulos, </w:t>
      </w:r>
      <w:proofErr w:type="spellStart"/>
      <w:r w:rsidRPr="00A02288">
        <w:rPr>
          <w:rFonts w:ascii="Times New Roman" w:eastAsia="Times New Roman" w:hAnsi="Times New Roman" w:cs="Times New Roman"/>
          <w:sz w:val="24"/>
          <w:szCs w:val="24"/>
        </w:rPr>
        <w:t>Magnis</w:t>
      </w:r>
      <w:proofErr w:type="spellEnd"/>
      <w:r w:rsidRPr="00A02288">
        <w:rPr>
          <w:rFonts w:ascii="Times New Roman" w:eastAsia="Times New Roman" w:hAnsi="Times New Roman" w:cs="Times New Roman"/>
          <w:sz w:val="24"/>
          <w:szCs w:val="24"/>
        </w:rPr>
        <w:t xml:space="preserve">, and </w:t>
      </w:r>
      <w:proofErr w:type="spellStart"/>
      <w:r w:rsidRPr="00A02288">
        <w:rPr>
          <w:rFonts w:ascii="Times New Roman" w:eastAsia="Times New Roman" w:hAnsi="Times New Roman" w:cs="Times New Roman"/>
          <w:sz w:val="24"/>
          <w:szCs w:val="24"/>
        </w:rPr>
        <w:t>Iatridis</w:t>
      </w:r>
      <w:proofErr w:type="spellEnd"/>
      <w:r w:rsidRPr="00A02288">
        <w:rPr>
          <w:rFonts w:ascii="Times New Roman" w:eastAsia="Times New Roman" w:hAnsi="Times New Roman" w:cs="Times New Roman"/>
          <w:sz w:val="24"/>
          <w:szCs w:val="24"/>
        </w:rPr>
        <w:t xml:space="preserve"> (2019</w:t>
      </w:r>
      <w:proofErr w:type="gramStart"/>
      <w:r w:rsidRPr="00A02288">
        <w:rPr>
          <w:rFonts w:ascii="Times New Roman" w:eastAsia="Times New Roman" w:hAnsi="Times New Roman" w:cs="Times New Roman"/>
          <w:sz w:val="24"/>
          <w:szCs w:val="24"/>
        </w:rPr>
        <w:t>)</w:t>
      </w:r>
      <w:r w:rsidR="00604DBF">
        <w:rPr>
          <w:rFonts w:ascii="Times New Roman" w:eastAsia="Times New Roman" w:hAnsi="Times New Roman" w:cs="Times New Roman"/>
          <w:sz w:val="24"/>
          <w:szCs w:val="24"/>
        </w:rPr>
        <w:t xml:space="preserve">  </w:t>
      </w:r>
      <w:r w:rsidRPr="00A02288">
        <w:rPr>
          <w:rFonts w:ascii="Times New Roman" w:eastAsia="Times New Roman" w:hAnsi="Times New Roman" w:cs="Times New Roman"/>
          <w:sz w:val="24"/>
          <w:szCs w:val="24"/>
        </w:rPr>
        <w:t>establishes</w:t>
      </w:r>
      <w:proofErr w:type="gramEnd"/>
      <w:r w:rsidRPr="00A02288">
        <w:rPr>
          <w:rFonts w:ascii="Times New Roman" w:eastAsia="Times New Roman" w:hAnsi="Times New Roman" w:cs="Times New Roman"/>
          <w:sz w:val="24"/>
          <w:szCs w:val="24"/>
        </w:rPr>
        <w:t xml:space="preserve"> a </w:t>
      </w:r>
      <w:proofErr w:type="spellStart"/>
      <w:r w:rsidRPr="00A02288">
        <w:rPr>
          <w:rFonts w:ascii="Times New Roman" w:eastAsia="Times New Roman" w:hAnsi="Times New Roman" w:cs="Times New Roman"/>
          <w:sz w:val="24"/>
          <w:szCs w:val="24"/>
        </w:rPr>
        <w:t>favourable</w:t>
      </w:r>
      <w:proofErr w:type="spellEnd"/>
      <w:r w:rsidRPr="00A02288">
        <w:rPr>
          <w:rFonts w:ascii="Times New Roman" w:eastAsia="Times New Roman" w:hAnsi="Times New Roman" w:cs="Times New Roman"/>
          <w:sz w:val="24"/>
          <w:szCs w:val="24"/>
        </w:rPr>
        <w:t xml:space="preserve"> association between business success and the quality of IR disclosure using data spanning from 2011 to 2015. When businesses demonstrate that summary accounting information has a greater value relevance, the quality of their IR disclosure is more important. Additionally, the research finds that anomalous stock returns and profits quality are positively correlated with increased effectiveness in using IR. </w:t>
      </w:r>
    </w:p>
    <w:p w14:paraId="52597C6A" w14:textId="77777777" w:rsidR="00EF20EC" w:rsidRDefault="00EF20EC" w:rsidP="00EF20EC">
      <w:pPr>
        <w:spacing w:line="480" w:lineRule="auto"/>
        <w:jc w:val="both"/>
        <w:rPr>
          <w:rFonts w:ascii="Times New Roman" w:eastAsia="Times New Roman" w:hAnsi="Times New Roman" w:cs="Times New Roman"/>
          <w:sz w:val="24"/>
          <w:szCs w:val="24"/>
        </w:rPr>
      </w:pPr>
      <w:r w:rsidRPr="00A02288">
        <w:rPr>
          <w:rFonts w:ascii="Times New Roman" w:eastAsia="Times New Roman" w:hAnsi="Times New Roman" w:cs="Times New Roman"/>
          <w:sz w:val="24"/>
          <w:szCs w:val="24"/>
        </w:rPr>
        <w:t xml:space="preserve">The effect of integrated reporting (IR) on the earnings quality of family businesses in the Indonesian mining sector was studied by Shanti, Tjahjadi, and Narsa (2018). The analysis discovered a strong and positive correlation between IR and earnings quality, with greater volumes of information provided by bigger businesses and those with higher levels of debt. The study is an empirical investigation on earnings quality, financial reporting, and family businesses in Indonesia with the goal of examining relatively new concerns in IR. </w:t>
      </w:r>
    </w:p>
    <w:p w14:paraId="4E06BD42" w14:textId="77777777" w:rsidR="00EF20EC" w:rsidRDefault="00EF20EC" w:rsidP="00EF20EC">
      <w:pPr>
        <w:spacing w:line="480" w:lineRule="auto"/>
        <w:jc w:val="both"/>
        <w:rPr>
          <w:rFonts w:ascii="Times New Roman" w:eastAsia="Times New Roman" w:hAnsi="Times New Roman" w:cs="Times New Roman"/>
          <w:sz w:val="24"/>
          <w:szCs w:val="24"/>
        </w:rPr>
      </w:pPr>
      <w:r w:rsidRPr="00A02288">
        <w:rPr>
          <w:rFonts w:ascii="Times New Roman" w:eastAsia="Times New Roman" w:hAnsi="Times New Roman" w:cs="Times New Roman"/>
          <w:sz w:val="24"/>
          <w:szCs w:val="24"/>
        </w:rPr>
        <w:t xml:space="preserve">The effect of integrated reporting (IR) on family businesses' earnings quality in the Indonesian mining sector was studied by Tjahjadi and Narsa (2018). The analysis discovered a strong and </w:t>
      </w:r>
      <w:r w:rsidRPr="00A02288">
        <w:rPr>
          <w:rFonts w:ascii="Times New Roman" w:eastAsia="Times New Roman" w:hAnsi="Times New Roman" w:cs="Times New Roman"/>
          <w:sz w:val="24"/>
          <w:szCs w:val="24"/>
        </w:rPr>
        <w:lastRenderedPageBreak/>
        <w:t xml:space="preserve">positive correlation between IR and earnings quality, with greater volumes of information provided by bigger businesses and those with higher levels of debt. The study affirms that companies using IR often exhibit greater profits quality and looks at relatively fresh topics related to IR. </w:t>
      </w:r>
    </w:p>
    <w:p w14:paraId="73976324" w14:textId="77777777" w:rsidR="00EF20EC" w:rsidRDefault="00EF20EC" w:rsidP="00EF20EC">
      <w:pPr>
        <w:spacing w:line="480" w:lineRule="auto"/>
        <w:jc w:val="both"/>
        <w:rPr>
          <w:rFonts w:ascii="Times New Roman" w:eastAsia="Times New Roman" w:hAnsi="Times New Roman" w:cs="Times New Roman"/>
          <w:sz w:val="24"/>
          <w:szCs w:val="24"/>
        </w:rPr>
      </w:pPr>
      <w:r w:rsidRPr="00A02288">
        <w:rPr>
          <w:rFonts w:ascii="Times New Roman" w:eastAsia="Times New Roman" w:hAnsi="Times New Roman" w:cs="Times New Roman"/>
          <w:sz w:val="24"/>
          <w:szCs w:val="24"/>
        </w:rPr>
        <w:t xml:space="preserve">Landau, Rochell, Klein, and </w:t>
      </w:r>
      <w:proofErr w:type="spellStart"/>
      <w:r w:rsidRPr="00A02288">
        <w:rPr>
          <w:rFonts w:ascii="Times New Roman" w:eastAsia="Times New Roman" w:hAnsi="Times New Roman" w:cs="Times New Roman"/>
          <w:sz w:val="24"/>
          <w:szCs w:val="24"/>
        </w:rPr>
        <w:t>Zwergel</w:t>
      </w:r>
      <w:proofErr w:type="spellEnd"/>
      <w:r w:rsidRPr="00A02288">
        <w:rPr>
          <w:rFonts w:ascii="Times New Roman" w:eastAsia="Times New Roman" w:hAnsi="Times New Roman" w:cs="Times New Roman"/>
          <w:sz w:val="24"/>
          <w:szCs w:val="24"/>
        </w:rPr>
        <w:t xml:space="preserve"> (2020) look at how important IR is and how it affects qualities like certainty. From 2010 to 2016, the Ohlson model was used to assess the market value of fifty firms that are part of the STOXX Europe 50. The quality of the reports was shown to be significant for market valuation, as the negative impact is minimized by the quality of the reports. The results indicated a negative influence on market value. </w:t>
      </w:r>
    </w:p>
    <w:p w14:paraId="0E114F68" w14:textId="77777777" w:rsidR="00EF20EC" w:rsidRDefault="00EF20EC" w:rsidP="00EF20EC">
      <w:pPr>
        <w:spacing w:line="480" w:lineRule="auto"/>
        <w:jc w:val="both"/>
        <w:rPr>
          <w:rFonts w:ascii="Times New Roman" w:eastAsia="Times New Roman" w:hAnsi="Times New Roman" w:cs="Times New Roman"/>
          <w:sz w:val="24"/>
          <w:szCs w:val="24"/>
        </w:rPr>
      </w:pPr>
      <w:r w:rsidRPr="00A02288">
        <w:rPr>
          <w:rFonts w:ascii="Times New Roman" w:eastAsia="Times New Roman" w:hAnsi="Times New Roman" w:cs="Times New Roman"/>
          <w:sz w:val="24"/>
          <w:szCs w:val="24"/>
        </w:rPr>
        <w:t xml:space="preserve">Barth, Cahan, Chen, and Venter (2017) look at how stock liquidity, company value, projected future cash flows, and cost of capital relate to integrated report quality (IRQ). Based on data from South Africa, where integrated reporting is required, the study was conducted. Tobin's Q and bid-ask spreads are used to calculate IRQ. The outcomes hold true for all alterations and levels. The cash flows impact, which indicates investors updating predictions of future cash flows owing to greater knowledge of the business's finances and strategy or improved internal decision-making, is mostly responsible for the positive correlation between IRQ and firm valuation. </w:t>
      </w:r>
      <w:r w:rsidRPr="00A02288">
        <w:rPr>
          <w:rFonts w:ascii="Times New Roman" w:eastAsia="Times New Roman" w:hAnsi="Times New Roman" w:cs="Times New Roman"/>
          <w:sz w:val="24"/>
          <w:szCs w:val="24"/>
        </w:rPr>
        <w:br/>
        <w:t xml:space="preserve">Zúñiga, </w:t>
      </w:r>
      <w:proofErr w:type="spellStart"/>
      <w:r w:rsidRPr="00A02288">
        <w:rPr>
          <w:rFonts w:ascii="Times New Roman" w:eastAsia="Times New Roman" w:hAnsi="Times New Roman" w:cs="Times New Roman"/>
          <w:sz w:val="24"/>
          <w:szCs w:val="24"/>
        </w:rPr>
        <w:t>Pincheira</w:t>
      </w:r>
      <w:proofErr w:type="spellEnd"/>
      <w:r w:rsidRPr="00A02288">
        <w:rPr>
          <w:rFonts w:ascii="Times New Roman" w:eastAsia="Times New Roman" w:hAnsi="Times New Roman" w:cs="Times New Roman"/>
          <w:sz w:val="24"/>
          <w:szCs w:val="24"/>
        </w:rPr>
        <w:t xml:space="preserve">, Walker, and Turner (2020) investigated how the quality of integrated reporting (IR) affected market liquidity and the accuracy of analyst forecasts in South Africa—the only nation where IR is required for listing. A stand-in for IR disclosure quality was the Sustainability Disclosure Transparency Index, or SDTI. The study, which focused on businesses listed on the Johannesburg Stock Exchange (JSE), was carried out between 2013 and 2015. The results imply that, especially for companies in the materials industry, IR quality is linked to reduced profits projection inaccuracy. Forecast mistakes are lower for bigger enterprises and greater for companies with unpredictable returns. Market liquidity has a favorable correlation with the quality of IR. </w:t>
      </w:r>
      <w:r w:rsidRPr="00A02288">
        <w:rPr>
          <w:rFonts w:ascii="Times New Roman" w:eastAsia="Times New Roman" w:hAnsi="Times New Roman" w:cs="Times New Roman"/>
          <w:sz w:val="24"/>
          <w:szCs w:val="24"/>
        </w:rPr>
        <w:lastRenderedPageBreak/>
        <w:t xml:space="preserve">Investors and financial analysts may benefit from the information presented in the results, which align with investor expectations. </w:t>
      </w:r>
    </w:p>
    <w:p w14:paraId="690226A6" w14:textId="4986DA12" w:rsidR="00324A77" w:rsidRPr="00D61E83" w:rsidRDefault="00240E26" w:rsidP="00D61E83">
      <w:pPr>
        <w:pStyle w:val="Heading2"/>
        <w:spacing w:line="480" w:lineRule="auto"/>
        <w:rPr>
          <w:rFonts w:ascii="Times New Roman" w:eastAsia="Times New Roman" w:hAnsi="Times New Roman" w:cs="Times New Roman"/>
          <w:b/>
          <w:bCs/>
          <w:color w:val="auto"/>
          <w:kern w:val="0"/>
          <w:sz w:val="24"/>
          <w:szCs w:val="24"/>
          <w14:ligatures w14:val="none"/>
        </w:rPr>
      </w:pPr>
      <w:bookmarkStart w:id="73" w:name="_Toc173520562"/>
      <w:r w:rsidRPr="00D61E83">
        <w:rPr>
          <w:rFonts w:ascii="Times New Roman" w:eastAsia="Times New Roman" w:hAnsi="Times New Roman" w:cs="Times New Roman"/>
          <w:b/>
          <w:bCs/>
          <w:color w:val="auto"/>
          <w:kern w:val="0"/>
          <w:sz w:val="24"/>
          <w:szCs w:val="24"/>
          <w14:ligatures w14:val="none"/>
        </w:rPr>
        <w:t>2.6 Hypothesis Development</w:t>
      </w:r>
      <w:bookmarkEnd w:id="72"/>
      <w:bookmarkEnd w:id="73"/>
      <w:r w:rsidRPr="00D61E83">
        <w:rPr>
          <w:rFonts w:ascii="Times New Roman" w:eastAsia="Times New Roman" w:hAnsi="Times New Roman" w:cs="Times New Roman"/>
          <w:b/>
          <w:bCs/>
          <w:color w:val="auto"/>
          <w:kern w:val="0"/>
          <w:sz w:val="24"/>
          <w:szCs w:val="24"/>
          <w14:ligatures w14:val="none"/>
        </w:rPr>
        <w:t xml:space="preserve"> </w:t>
      </w:r>
    </w:p>
    <w:p w14:paraId="7D24D859" w14:textId="31AFFA96" w:rsidR="00D7613C" w:rsidRPr="00CF77C0" w:rsidRDefault="00D7613C" w:rsidP="00E417DF">
      <w:pPr>
        <w:spacing w:after="240"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Under this section the study builds hypothesis for the variables employed in the study. Thus, the hypotheses for each independent variable to the independent variable. Moreover, the study employs and builds hypotheses for the moderating role variable. </w:t>
      </w:r>
    </w:p>
    <w:p w14:paraId="2300CB5B" w14:textId="77777777" w:rsidR="00997542" w:rsidRPr="00CF77C0" w:rsidRDefault="00997542" w:rsidP="00997542">
      <w:pPr>
        <w:spacing w:after="240" w:line="480" w:lineRule="auto"/>
        <w:jc w:val="both"/>
        <w:rPr>
          <w:rFonts w:ascii="Times New Roman" w:eastAsia="Times New Roman" w:hAnsi="Times New Roman" w:cs="Times New Roman"/>
          <w:b/>
          <w:bCs/>
          <w:kern w:val="0"/>
          <w:sz w:val="24"/>
          <w:szCs w:val="24"/>
          <w14:ligatures w14:val="none"/>
        </w:rPr>
      </w:pPr>
      <w:r w:rsidRPr="00CF77C0">
        <w:rPr>
          <w:rFonts w:ascii="Times New Roman" w:eastAsia="Times New Roman" w:hAnsi="Times New Roman" w:cs="Times New Roman"/>
          <w:b/>
          <w:bCs/>
          <w:kern w:val="0"/>
          <w:sz w:val="24"/>
          <w:szCs w:val="24"/>
          <w14:ligatures w14:val="none"/>
        </w:rPr>
        <w:t xml:space="preserve">2.6.1 Firm Governance Mechanism and Integrated Reporting </w:t>
      </w:r>
    </w:p>
    <w:p w14:paraId="70861455" w14:textId="77777777" w:rsidR="00997542" w:rsidRPr="00D61E83" w:rsidRDefault="00997542" w:rsidP="00997542">
      <w:pPr>
        <w:pStyle w:val="Heading3"/>
        <w:spacing w:line="480" w:lineRule="auto"/>
        <w:rPr>
          <w:rFonts w:ascii="Times New Roman" w:eastAsia="Times New Roman" w:hAnsi="Times New Roman" w:cs="Times New Roman"/>
          <w:b/>
          <w:bCs/>
          <w:color w:val="auto"/>
          <w:kern w:val="0"/>
          <w:sz w:val="24"/>
          <w:szCs w:val="24"/>
          <w14:ligatures w14:val="none"/>
        </w:rPr>
      </w:pPr>
      <w:bookmarkStart w:id="74" w:name="_Toc173417016"/>
      <w:bookmarkStart w:id="75" w:name="_Toc173520563"/>
      <w:r w:rsidRPr="00D61E83">
        <w:rPr>
          <w:rFonts w:ascii="Times New Roman" w:eastAsia="Times New Roman" w:hAnsi="Times New Roman" w:cs="Times New Roman"/>
          <w:b/>
          <w:bCs/>
          <w:color w:val="auto"/>
          <w:kern w:val="0"/>
          <w:sz w:val="24"/>
          <w:szCs w:val="24"/>
          <w14:ligatures w14:val="none"/>
        </w:rPr>
        <w:t>2.6.1 Board Dynamics and Integrated Reporting</w:t>
      </w:r>
      <w:bookmarkEnd w:id="74"/>
      <w:bookmarkEnd w:id="75"/>
    </w:p>
    <w:p w14:paraId="62C6FC82" w14:textId="77777777" w:rsidR="00997542" w:rsidRPr="00CF77C0" w:rsidRDefault="00997542" w:rsidP="00997542">
      <w:pPr>
        <w:spacing w:after="240" w:line="480" w:lineRule="auto"/>
        <w:jc w:val="both"/>
        <w:rPr>
          <w:rFonts w:ascii="Times New Roman" w:eastAsia="Times New Roman" w:hAnsi="Times New Roman" w:cs="Times New Roman"/>
          <w:i/>
          <w:iCs/>
          <w:kern w:val="0"/>
          <w:sz w:val="24"/>
          <w:szCs w:val="24"/>
          <w14:ligatures w14:val="none"/>
        </w:rPr>
      </w:pPr>
      <w:r w:rsidRPr="00CF77C0">
        <w:rPr>
          <w:rFonts w:ascii="Times New Roman" w:eastAsia="Times New Roman" w:hAnsi="Times New Roman" w:cs="Times New Roman"/>
          <w:i/>
          <w:iCs/>
          <w:kern w:val="0"/>
          <w:sz w:val="24"/>
          <w:szCs w:val="24"/>
          <w14:ligatures w14:val="none"/>
        </w:rPr>
        <w:t>2.6.1.1 Gender Diversity and Integrated Reporting</w:t>
      </w:r>
    </w:p>
    <w:p w14:paraId="06D1FC58" w14:textId="77777777" w:rsidR="00997542" w:rsidRPr="00CF77C0" w:rsidRDefault="00997542" w:rsidP="00997542">
      <w:pPr>
        <w:pStyle w:val="NormalWeb"/>
        <w:spacing w:line="480" w:lineRule="auto"/>
        <w:jc w:val="both"/>
      </w:pPr>
      <w:r w:rsidRPr="00CF77C0">
        <w:t xml:space="preserve">Gender diversity in corporate governance has gained significant attention as a key factor influencing organizational performance and transparency. Gender diversity refers to the representation of different genders within corporate leadership roles, such as board members and senior executives </w:t>
      </w:r>
      <w:r w:rsidRPr="00CF77C0">
        <w:fldChar w:fldCharType="begin"/>
      </w:r>
      <w:r w:rsidRPr="00CF77C0">
        <w:instrText xml:space="preserve"> ADDIN EN.CITE &lt;EndNote&gt;&lt;Cite&gt;&lt;Author&gt;Aguilera&lt;/Author&gt;&lt;Year&gt;2021&lt;/Year&gt;&lt;RecNum&gt;638&lt;/RecNum&gt;&lt;DisplayText&gt;(Aguilera et al., 2021; Barko et al., 2022)&lt;/DisplayText&gt;&lt;record&gt;&lt;rec-number&gt;638&lt;/rec-number&gt;&lt;foreign-keys&gt;&lt;key app="EN" db-id="wvrx20a09teez3et5x7vzsthfrssrw2awx05" timestamp="1721810104"&gt;638&lt;/key&gt;&lt;/foreign-keys&gt;&lt;ref-type name="Journal Article"&gt;17&lt;/ref-type&gt;&lt;contributors&gt;&lt;authors&gt;&lt;author&gt;Aguilera, Ruth V&lt;/author&gt;&lt;author&gt;Aragón-Correa, J Alberto&lt;/author&gt;&lt;author&gt;Marano, Valentina&lt;/author&gt;&lt;author&gt;Tashman, Peter A&lt;/author&gt;&lt;/authors&gt;&lt;/contributors&gt;&lt;titles&gt;&lt;title&gt;The corporate governance of environmental sustainability: A review and proposal for more integrated research&lt;/title&gt;&lt;secondary-title&gt;Journal of Management&lt;/secondary-title&gt;&lt;/titles&gt;&lt;periodical&gt;&lt;full-title&gt;Journal of Management&lt;/full-title&gt;&lt;/periodical&gt;&lt;pages&gt;1468-1497&lt;/pages&gt;&lt;volume&gt;47&lt;/volume&gt;&lt;number&gt;6&lt;/number&gt;&lt;dates&gt;&lt;year&gt;2021&lt;/year&gt;&lt;/dates&gt;&lt;isbn&gt;0149-2063&lt;/isbn&gt;&lt;urls&gt;&lt;/urls&gt;&lt;/record&gt;&lt;/Cite&gt;&lt;Cite&gt;&lt;Author&gt;Barko&lt;/Author&gt;&lt;Year&gt;2022&lt;/Year&gt;&lt;RecNum&gt;635&lt;/RecNum&gt;&lt;record&gt;&lt;rec-number&gt;635&lt;/rec-number&gt;&lt;foreign-keys&gt;&lt;key app="EN" db-id="wvrx20a09teez3et5x7vzsthfrssrw2awx05" timestamp="1721809703"&gt;635&lt;/key&gt;&lt;/foreign-keys&gt;&lt;ref-type name="Journal Article"&gt;17&lt;/ref-type&gt;&lt;contributors&gt;&lt;authors&gt;&lt;author&gt;Barko, Tamas&lt;/author&gt;&lt;author&gt;Cremers, Martijn&lt;/author&gt;&lt;author&gt;Renneboog, Luc&lt;/author&gt;&lt;/authors&gt;&lt;/contributors&gt;&lt;titles&gt;&lt;title&gt;Shareholder engagement on environmental, social, and governance performance&lt;/title&gt;&lt;secondary-title&gt;Journal of Business Ethics&lt;/secondary-title&gt;&lt;/titles&gt;&lt;periodical&gt;&lt;full-title&gt;Journal of Business Ethics&lt;/full-title&gt;&lt;/periodical&gt;&lt;pages&gt;777-812&lt;/pages&gt;&lt;volume&gt;180&lt;/volume&gt;&lt;number&gt;2&lt;/number&gt;&lt;dates&gt;&lt;year&gt;2022&lt;/year&gt;&lt;/dates&gt;&lt;isbn&gt;0167-4544&lt;/isbn&gt;&lt;urls&gt;&lt;/urls&gt;&lt;/record&gt;&lt;/Cite&gt;&lt;/EndNote&gt;</w:instrText>
      </w:r>
      <w:r w:rsidRPr="00CF77C0">
        <w:fldChar w:fldCharType="separate"/>
      </w:r>
      <w:r w:rsidRPr="00CF77C0">
        <w:rPr>
          <w:noProof/>
        </w:rPr>
        <w:t>(Aguilera et al., 2021; Barko et al., 2022)</w:t>
      </w:r>
      <w:r w:rsidRPr="00CF77C0">
        <w:fldChar w:fldCharType="end"/>
      </w:r>
      <w:r w:rsidRPr="00CF77C0">
        <w:t xml:space="preserve">. The presence of diverse perspectives in decision-making processes is believed to enhance the quality of corporate governance and reporting </w:t>
      </w:r>
      <w:proofErr w:type="spellStart"/>
      <w:r w:rsidRPr="00CF77C0">
        <w:t>practicesGender</w:t>
      </w:r>
      <w:proofErr w:type="spellEnd"/>
      <w:r w:rsidRPr="00CF77C0">
        <w:t xml:space="preserve"> diversity can play a crucial role in shaping how companies approach integrated reporting by bringing varied perspectives to the reporting process, thereby influencing the scope, content, and quality of disclosures </w:t>
      </w:r>
      <w:r w:rsidRPr="00CF77C0">
        <w:fldChar w:fldCharType="begin"/>
      </w:r>
      <w:r w:rsidRPr="00CF77C0">
        <w:instrText xml:space="preserve"> ADDIN EN.CITE &lt;EndNote&gt;&lt;Cite&gt;&lt;Author&gt;Alkaraan&lt;/Author&gt;&lt;Year&gt;2022&lt;/Year&gt;&lt;RecNum&gt;636&lt;/RecNum&gt;&lt;DisplayText&gt;(Alkaraan et al., 2022)&lt;/DisplayText&gt;&lt;record&gt;&lt;rec-number&gt;636&lt;/rec-number&gt;&lt;foreign-keys&gt;&lt;key app="EN" db-id="wvrx20a09teez3et5x7vzsthfrssrw2awx05" timestamp="1721809832"&gt;636&lt;/key&gt;&lt;/foreign-keys&gt;&lt;ref-type name="Journal Article"&gt;17&lt;/ref-type&gt;&lt;contributors&gt;&lt;authors&gt;&lt;author&gt;Alkaraan, Fadi&lt;/author&gt;&lt;author&gt;Albitar, Khaldoon&lt;/author&gt;&lt;author&gt;Hussainey, Khaled&lt;/author&gt;&lt;author&gt;Venkatesh, VG&lt;/author&gt;&lt;/authors&gt;&lt;/contributors&gt;&lt;titles&gt;&lt;title&gt;Corporate transformation toward Industry 4.0 and financial performance: The influence of environmental, social, and governance (ESG)&lt;/title&gt;&lt;secondary-title&gt;Technological Forecasting and Social Change&lt;/secondary-title&gt;&lt;/titles&gt;&lt;periodical&gt;&lt;full-title&gt;Technological Forecasting and Social Change&lt;/full-title&gt;&lt;/periodical&gt;&lt;pages&gt;121423&lt;/pages&gt;&lt;volume&gt;175&lt;/volume&gt;&lt;dates&gt;&lt;year&gt;2022&lt;/year&gt;&lt;/dates&gt;&lt;isbn&gt;0040-1625&lt;/isbn&gt;&lt;urls&gt;&lt;/urls&gt;&lt;/record&gt;&lt;/Cite&gt;&lt;/EndNote&gt;</w:instrText>
      </w:r>
      <w:r w:rsidRPr="00CF77C0">
        <w:fldChar w:fldCharType="separate"/>
      </w:r>
      <w:r w:rsidRPr="00CF77C0">
        <w:rPr>
          <w:noProof/>
        </w:rPr>
        <w:t>(Alkaraan et al., 2022)</w:t>
      </w:r>
      <w:r w:rsidRPr="00CF77C0">
        <w:fldChar w:fldCharType="end"/>
      </w:r>
      <w:r w:rsidRPr="00CF77C0">
        <w:t>.</w:t>
      </w:r>
    </w:p>
    <w:p w14:paraId="40CA6BC6" w14:textId="77777777" w:rsidR="00997542" w:rsidRPr="00CF77C0" w:rsidRDefault="00997542" w:rsidP="00997542">
      <w:pPr>
        <w:pStyle w:val="NormalWeb"/>
        <w:spacing w:line="480" w:lineRule="auto"/>
        <w:jc w:val="both"/>
      </w:pPr>
      <w:r w:rsidRPr="00CF77C0">
        <w:t xml:space="preserve">Gender diversity within a company's governance structures is associated with improved decision-making and governance quality </w:t>
      </w:r>
      <w:r w:rsidRPr="00CF77C0">
        <w:fldChar w:fldCharType="begin"/>
      </w:r>
      <w:r w:rsidRPr="00CF77C0">
        <w:instrText xml:space="preserve"> ADDIN EN.CITE &lt;EndNote&gt;&lt;Cite&gt;&lt;Author&gt;Barko&lt;/Author&gt;&lt;Year&gt;2022&lt;/Year&gt;&lt;RecNum&gt;635&lt;/RecNum&gt;&lt;DisplayText&gt;(Barko et al., 2022)&lt;/DisplayText&gt;&lt;record&gt;&lt;rec-number&gt;635&lt;/rec-number&gt;&lt;foreign-keys&gt;&lt;key app="EN" db-id="wvrx20a09teez3et5x7vzsthfrssrw2awx05" timestamp="1721809703"&gt;635&lt;/key&gt;&lt;/foreign-keys&gt;&lt;ref-type name="Journal Article"&gt;17&lt;/ref-type&gt;&lt;contributors&gt;&lt;authors&gt;&lt;author&gt;Barko, Tamas&lt;/author&gt;&lt;author&gt;Cremers, Martijn&lt;/author&gt;&lt;author&gt;Renneboog, Luc&lt;/author&gt;&lt;/authors&gt;&lt;/contributors&gt;&lt;titles&gt;&lt;title&gt;Shareholder engagement on environmental, social, and governance performance&lt;/title&gt;&lt;secondary-title&gt;Journal of Business Ethics&lt;/secondary-title&gt;&lt;/titles&gt;&lt;periodical&gt;&lt;full-title&gt;Journal of Business Ethics&lt;/full-title&gt;&lt;/periodical&gt;&lt;pages&gt;777-812&lt;/pages&gt;&lt;volume&gt;180&lt;/volume&gt;&lt;number&gt;2&lt;/number&gt;&lt;dates&gt;&lt;year&gt;2022&lt;/year&gt;&lt;/dates&gt;&lt;isbn&gt;0167-4544&lt;/isbn&gt;&lt;urls&gt;&lt;/urls&gt;&lt;/record&gt;&lt;/Cite&gt;&lt;/EndNote&gt;</w:instrText>
      </w:r>
      <w:r w:rsidRPr="00CF77C0">
        <w:fldChar w:fldCharType="separate"/>
      </w:r>
      <w:r w:rsidRPr="00CF77C0">
        <w:rPr>
          <w:noProof/>
        </w:rPr>
        <w:t>(Barko et al., 2022)</w:t>
      </w:r>
      <w:r w:rsidRPr="00CF77C0">
        <w:fldChar w:fldCharType="end"/>
      </w:r>
      <w:r w:rsidRPr="00CF77C0">
        <w:t xml:space="preserve">. Diverse boards are thought to bring different viewpoints and experiences, leading to more comprehensive and balanced decision-making processes </w:t>
      </w:r>
      <w:r w:rsidRPr="00CF77C0">
        <w:fldChar w:fldCharType="begin"/>
      </w:r>
      <w:r w:rsidRPr="00CF77C0">
        <w:instrText xml:space="preserve"> ADDIN EN.CITE &lt;EndNote&gt;&lt;Cite&gt;&lt;Author&gt;Boulhaga&lt;/Author&gt;&lt;Year&gt;2023&lt;/Year&gt;&lt;RecNum&gt;640&lt;/RecNum&gt;&lt;DisplayText&gt;(Boulhaga et al., 2023)&lt;/DisplayText&gt;&lt;record&gt;&lt;rec-number&gt;640&lt;/rec-number&gt;&lt;foreign-keys&gt;&lt;key app="EN" db-id="wvrx20a09teez3et5x7vzsthfrssrw2awx05" timestamp="1721810340"&gt;640&lt;/key&gt;&lt;/foreign-keys&gt;&lt;ref-type name="Journal Article"&gt;17&lt;/ref-type&gt;&lt;contributors&gt;&lt;authors&gt;&lt;author&gt;Boulhaga, Mounia&lt;/author&gt;&lt;author&gt;Bouri, Abdelfettah&lt;/author&gt;&lt;author&gt;Elamer, Ahmed A&lt;/author&gt;&lt;author&gt;Ibrahim, Bassam A&lt;/author&gt;&lt;/authors&gt;&lt;/contributors&gt;&lt;titles&gt;&lt;title&gt;Environmental, social and governance ratings and firm performance: The moderating role of internal control quality&lt;/title&gt;&lt;secondary-title&gt;Corporate Social Responsibility and Environmental Management&lt;/secondary-title&gt;&lt;/titles&gt;&lt;periodical&gt;&lt;full-title&gt;Corporate Social Responsibility and Environmental Management&lt;/full-title&gt;&lt;/periodical&gt;&lt;pages&gt;134-145&lt;/pages&gt;&lt;volume&gt;30&lt;/volume&gt;&lt;number&gt;1&lt;/number&gt;&lt;dates&gt;&lt;year&gt;2023&lt;/year&gt;&lt;/dates&gt;&lt;isbn&gt;1535-3958&lt;/isbn&gt;&lt;urls&gt;&lt;/urls&gt;&lt;/record&gt;&lt;/Cite&gt;&lt;/EndNote&gt;</w:instrText>
      </w:r>
      <w:r w:rsidRPr="00CF77C0">
        <w:fldChar w:fldCharType="separate"/>
      </w:r>
      <w:r w:rsidRPr="00CF77C0">
        <w:rPr>
          <w:noProof/>
        </w:rPr>
        <w:t>(Boulhaga et al., 2023)</w:t>
      </w:r>
      <w:r w:rsidRPr="00CF77C0">
        <w:fldChar w:fldCharType="end"/>
      </w:r>
      <w:r w:rsidRPr="00CF77C0">
        <w:t xml:space="preserve">. This can enhance the governance mechanisms that underpin </w:t>
      </w:r>
      <w:r w:rsidRPr="00CF77C0">
        <w:lastRenderedPageBreak/>
        <w:t xml:space="preserve">integrated reporting by ensuring that a wider range of issues and stakeholder interests are considered. Gender-diverse boards may also promote greater accountability and transparency in reporting practices, as diverse perspectives can challenge prevailing norms and drive more rigorous disclosure practices. Consequently, companies with higher gender diversity are often better positioned to produce integrated reports that are more reflective of their true performance and impacts, addressing stakeholder </w:t>
      </w:r>
      <w:r>
        <w:t xml:space="preserve">interest </w:t>
      </w:r>
      <w:r w:rsidRPr="00CF77C0">
        <w:fldChar w:fldCharType="begin"/>
      </w:r>
      <w:r w:rsidRPr="00CF77C0">
        <w:instrText xml:space="preserve"> ADDIN EN.CITE &lt;EndNote&gt;&lt;Cite&gt;&lt;Author&gt;Alkaraan&lt;/Author&gt;&lt;Year&gt;2022&lt;/Year&gt;&lt;RecNum&gt;636&lt;/RecNum&gt;&lt;DisplayText&gt;(Alkaraan et al., 2022)&lt;/DisplayText&gt;&lt;record&gt;&lt;rec-number&gt;636&lt;/rec-number&gt;&lt;foreign-keys&gt;&lt;key app="EN" db-id="wvrx20a09teez3et5x7vzsthfrssrw2awx05" timestamp="1721809832"&gt;636&lt;/key&gt;&lt;/foreign-keys&gt;&lt;ref-type name="Journal Article"&gt;17&lt;/ref-type&gt;&lt;contributors&gt;&lt;authors&gt;&lt;author&gt;Alkaraan, Fadi&lt;/author&gt;&lt;author&gt;Albitar, Khaldoon&lt;/author&gt;&lt;author&gt;Hussainey, Khaled&lt;/author&gt;&lt;author&gt;Venkatesh, VG&lt;/author&gt;&lt;/authors&gt;&lt;/contributors&gt;&lt;titles&gt;&lt;title&gt;Corporate transformation toward Industry 4.0 and financial performance: The influence of environmental, social, and governance (ESG)&lt;/title&gt;&lt;secondary-title&gt;Technological Forecasting and Social Change&lt;/secondary-title&gt;&lt;/titles&gt;&lt;periodical&gt;&lt;full-title&gt;Technological Forecasting and Social Change&lt;/full-title&gt;&lt;/periodical&gt;&lt;pages&gt;121423&lt;/pages&gt;&lt;volume&gt;175&lt;/volume&gt;&lt;dates&gt;&lt;year&gt;2022&lt;/year&gt;&lt;/dates&gt;&lt;isbn&gt;0040-1625&lt;/isbn&gt;&lt;urls&gt;&lt;/urls&gt;&lt;/record&gt;&lt;/Cite&gt;&lt;/EndNote&gt;</w:instrText>
      </w:r>
      <w:r w:rsidRPr="00CF77C0">
        <w:fldChar w:fldCharType="separate"/>
      </w:r>
      <w:r w:rsidRPr="00CF77C0">
        <w:rPr>
          <w:noProof/>
        </w:rPr>
        <w:t>(Alkaraan et al., 2022)</w:t>
      </w:r>
      <w:r w:rsidRPr="00CF77C0">
        <w:fldChar w:fldCharType="end"/>
      </w:r>
      <w:r w:rsidRPr="00CF77C0">
        <w:t>.</w:t>
      </w:r>
    </w:p>
    <w:p w14:paraId="3095606D" w14:textId="77777777" w:rsidR="00997542" w:rsidRPr="00CF77C0" w:rsidRDefault="00997542" w:rsidP="00997542">
      <w:pPr>
        <w:pStyle w:val="NormalWeb"/>
        <w:spacing w:line="480" w:lineRule="auto"/>
        <w:jc w:val="both"/>
      </w:pPr>
      <w:r w:rsidRPr="00CF77C0">
        <w:t xml:space="preserve">Research indicates that gender diversity can positively impact various aspects of corporate reporting, including integrated reporting. Boards with greater </w:t>
      </w:r>
      <w:r>
        <w:t>GD</w:t>
      </w:r>
      <w:r w:rsidRPr="00CF77C0">
        <w:t xml:space="preserve"> are </w:t>
      </w:r>
      <w:r>
        <w:t xml:space="preserve">most </w:t>
      </w:r>
      <w:r w:rsidRPr="00CF77C0">
        <w:t xml:space="preserve">likely to adopt practices that emphasize transparency and comprehensive disclosure </w:t>
      </w:r>
      <w:r w:rsidRPr="00CF77C0">
        <w:fldChar w:fldCharType="begin"/>
      </w:r>
      <w:r w:rsidRPr="00CF77C0">
        <w:instrText xml:space="preserve"> ADDIN EN.CITE &lt;EndNote&gt;&lt;Cite&gt;&lt;Author&gt;Barko&lt;/Author&gt;&lt;Year&gt;2022&lt;/Year&gt;&lt;RecNum&gt;635&lt;/RecNum&gt;&lt;DisplayText&gt;(Barko et al., 2022)&lt;/DisplayText&gt;&lt;record&gt;&lt;rec-number&gt;635&lt;/rec-number&gt;&lt;foreign-keys&gt;&lt;key app="EN" db-id="wvrx20a09teez3et5x7vzsthfrssrw2awx05" timestamp="1721809703"&gt;635&lt;/key&gt;&lt;/foreign-keys&gt;&lt;ref-type name="Journal Article"&gt;17&lt;/ref-type&gt;&lt;contributors&gt;&lt;authors&gt;&lt;author&gt;Barko, Tamas&lt;/author&gt;&lt;author&gt;Cremers, Martijn&lt;/author&gt;&lt;author&gt;Renneboog, Luc&lt;/author&gt;&lt;/authors&gt;&lt;/contributors&gt;&lt;titles&gt;&lt;title&gt;Shareholder engagement on environmental, social, and governance performance&lt;/title&gt;&lt;secondary-title&gt;Journal of Business Ethics&lt;/secondary-title&gt;&lt;/titles&gt;&lt;periodical&gt;&lt;full-title&gt;Journal of Business Ethics&lt;/full-title&gt;&lt;/periodical&gt;&lt;pages&gt;777-812&lt;/pages&gt;&lt;volume&gt;180&lt;/volume&gt;&lt;number&gt;2&lt;/number&gt;&lt;dates&gt;&lt;year&gt;2022&lt;/year&gt;&lt;/dates&gt;&lt;isbn&gt;0167-4544&lt;/isbn&gt;&lt;urls&gt;&lt;/urls&gt;&lt;/record&gt;&lt;/Cite&gt;&lt;/EndNote&gt;</w:instrText>
      </w:r>
      <w:r w:rsidRPr="00CF77C0">
        <w:fldChar w:fldCharType="separate"/>
      </w:r>
      <w:r w:rsidRPr="00CF77C0">
        <w:rPr>
          <w:noProof/>
        </w:rPr>
        <w:t>(Barko et al., 2022)</w:t>
      </w:r>
      <w:r w:rsidRPr="00CF77C0">
        <w:fldChar w:fldCharType="end"/>
      </w:r>
      <w:r w:rsidRPr="00CF77C0">
        <w:t>. This is because diverse boards are often more attuned to the needs of various stakeholders and more willing to address issues related to sustainability</w:t>
      </w:r>
      <w:r>
        <w:t xml:space="preserve"> </w:t>
      </w:r>
      <w:r w:rsidRPr="00CF77C0">
        <w:t xml:space="preserve">practices. Gender diversity can thus lead to more detailed and inclusive integrated reports that cover not only financial performance but also ESG aspects </w:t>
      </w:r>
      <w:r w:rsidRPr="00CF77C0">
        <w:fldChar w:fldCharType="begin"/>
      </w:r>
      <w:r w:rsidRPr="00CF77C0">
        <w:instrText xml:space="preserve"> ADDIN EN.CITE &lt;EndNote&gt;&lt;Cite&gt;&lt;Author&gt;Boulhaga&lt;/Author&gt;&lt;Year&gt;2023&lt;/Year&gt;&lt;RecNum&gt;640&lt;/RecNum&gt;&lt;DisplayText&gt;(Boulhaga et al., 2023)&lt;/DisplayText&gt;&lt;record&gt;&lt;rec-number&gt;640&lt;/rec-number&gt;&lt;foreign-keys&gt;&lt;key app="EN" db-id="wvrx20a09teez3et5x7vzsthfrssrw2awx05" timestamp="1721810340"&gt;640&lt;/key&gt;&lt;/foreign-keys&gt;&lt;ref-type name="Journal Article"&gt;17&lt;/ref-type&gt;&lt;contributors&gt;&lt;authors&gt;&lt;author&gt;Boulhaga, Mounia&lt;/author&gt;&lt;author&gt;Bouri, Abdelfettah&lt;/author&gt;&lt;author&gt;Elamer, Ahmed A&lt;/author&gt;&lt;author&gt;Ibrahim, Bassam A&lt;/author&gt;&lt;/authors&gt;&lt;/contributors&gt;&lt;titles&gt;&lt;title&gt;Environmental, social and governance ratings and firm performance: The moderating role of internal control quality&lt;/title&gt;&lt;secondary-title&gt;Corporate Social Responsibility and Environmental Management&lt;/secondary-title&gt;&lt;/titles&gt;&lt;periodical&gt;&lt;full-title&gt;Corporate Social Responsibility and Environmental Management&lt;/full-title&gt;&lt;/periodical&gt;&lt;pages&gt;134-145&lt;/pages&gt;&lt;volume&gt;30&lt;/volume&gt;&lt;number&gt;1&lt;/number&gt;&lt;dates&gt;&lt;year&gt;2023&lt;/year&gt;&lt;/dates&gt;&lt;isbn&gt;1535-3958&lt;/isbn&gt;&lt;urls&gt;&lt;/urls&gt;&lt;/record&gt;&lt;/Cite&gt;&lt;/EndNote&gt;</w:instrText>
      </w:r>
      <w:r w:rsidRPr="00CF77C0">
        <w:fldChar w:fldCharType="separate"/>
      </w:r>
      <w:r w:rsidRPr="00CF77C0">
        <w:rPr>
          <w:noProof/>
        </w:rPr>
        <w:t>(Boulhaga et al., 2023)</w:t>
      </w:r>
      <w:r w:rsidRPr="00CF77C0">
        <w:fldChar w:fldCharType="end"/>
      </w:r>
      <w:r w:rsidRPr="00CF77C0">
        <w:t xml:space="preserve">. </w:t>
      </w:r>
    </w:p>
    <w:p w14:paraId="6DA0F2BD"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hAnsi="Times New Roman" w:cs="Times New Roman"/>
          <w:sz w:val="24"/>
          <w:szCs w:val="24"/>
        </w:rPr>
        <w:t xml:space="preserve">Integrated reporting emphasizes the importance of stakeholder engagement and the inclusion of diverse perspectives in reporting processes. Gender-diverse boards are </w:t>
      </w:r>
      <w:r>
        <w:rPr>
          <w:rFonts w:ascii="Times New Roman" w:hAnsi="Times New Roman" w:cs="Times New Roman"/>
          <w:sz w:val="24"/>
          <w:szCs w:val="24"/>
        </w:rPr>
        <w:t>most</w:t>
      </w:r>
      <w:r w:rsidRPr="00CF77C0">
        <w:rPr>
          <w:rFonts w:ascii="Times New Roman" w:hAnsi="Times New Roman" w:cs="Times New Roman"/>
          <w:sz w:val="24"/>
          <w:szCs w:val="24"/>
        </w:rPr>
        <w:t xml:space="preserve"> likely to recognize and address the needs of a diverse stakeholder base, leading to integrated reports that reflect a broader range of interests and concerns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&lt;EndNote&gt;&lt;Cite&gt;&lt;Author&gt;Barko&lt;/Author&gt;&lt;Year&gt;2022&lt;/Year&gt;&lt;RecNum&gt;635&lt;/RecNum&gt;&lt;DisplayText&gt;(Barko et al., 2022)&lt;/DisplayText&gt;&lt;record&gt;&lt;rec-number&gt;635&lt;/rec-number&gt;&lt;foreign-keys&gt;&lt;key app="EN" db-id="wvrx20a09teez3et5x7vzsthfrssrw2awx05" timestamp="1721809703"&gt;635&lt;/key&gt;&lt;/foreign-keys&gt;&lt;ref-type name="Journal Article"&gt;17&lt;/ref-type&gt;&lt;contributors&gt;&lt;authors&gt;&lt;author&gt;Barko, Tamas&lt;/author&gt;&lt;author&gt;Cremers, Martijn&lt;/author&gt;&lt;author&gt;Renneboog, Luc&lt;/author&gt;&lt;/authors&gt;&lt;/contributors&gt;&lt;titles&gt;&lt;title&gt;Shareholder engagement on environmental, social, and governance performance&lt;/title&gt;&lt;secondary-title&gt;Journal of Business Ethics&lt;/secondary-title&gt;&lt;/titles&gt;&lt;periodical&gt;&lt;full-title&gt;Journal of Business Ethics&lt;/full-title&gt;&lt;/periodical&gt;&lt;pages&gt;777-812&lt;/pages&gt;&lt;volume&gt;180&lt;/volume&gt;&lt;number&gt;2&lt;/number&gt;&lt;dates&gt;&lt;year&gt;2022&lt;/year&gt;&lt;/dates&gt;&lt;isbn&gt;0167-4544&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(Barko et al.,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This enhanced engagement can result in more meaningful and relevant disclosures, which are crucial for maintaining stakeholder trust and confidence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&lt;EndNote&gt;&lt;Cite&gt;&lt;Author&gt;Alkaraan&lt;/Author&gt;&lt;Year&gt;2022&lt;/Year&gt;&lt;RecNum&gt;636&lt;/RecNum&gt;&lt;DisplayText&gt;(Alkaraan et al., 2022)&lt;/DisplayText&gt;&lt;record&gt;&lt;rec-number&gt;636&lt;/rec-number&gt;&lt;foreign-keys&gt;&lt;key app="EN" db-id="wvrx20a09teez3et5x7vzsthfrssrw2awx05" timestamp="1721809832"&gt;636&lt;/key&gt;&lt;/foreign-keys&gt;&lt;ref-type name="Journal Article"&gt;17&lt;/ref-type&gt;&lt;contributors&gt;&lt;authors&gt;&lt;author&gt;Alkaraan, Fadi&lt;/author&gt;&lt;author&gt;Albitar, Khaldoon&lt;/author&gt;&lt;author&gt;Hussainey, Khaled&lt;/author&gt;&lt;author&gt;Venkatesh, VG&lt;/author&gt;&lt;/authors&gt;&lt;/contributors&gt;&lt;titles&gt;&lt;title&gt;Corporate transformation toward Industry 4.0 and financial performance: The influence of environmental, social, and governance (ESG)&lt;/title&gt;&lt;secondary-title&gt;Technological Forecasting and Social Change&lt;/secondary-title&gt;&lt;/titles&gt;&lt;periodical&gt;&lt;full-title&gt;Technological Forecasting and Social Change&lt;/full-title&gt;&lt;/periodical&gt;&lt;pages&gt;121423&lt;/pages&gt;&lt;volume&gt;175&lt;/volume&gt;&lt;dates&gt;&lt;year&gt;2022&lt;/year&gt;&lt;/dates&gt;&lt;isbn&gt;0040-1625&lt;/isbn&gt;&lt;urls&gt;&lt;/urls&gt;&lt;/record&gt;&lt;/Cite&gt;&lt;/EndNote&gt;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(Alkaraan et al.,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By incorporating different viewpoints and addressing a wider array of stakeholder issues, gender-diverse boards can </w:t>
      </w:r>
      <w:r>
        <w:rPr>
          <w:rFonts w:ascii="Times New Roman" w:hAnsi="Times New Roman" w:cs="Times New Roman"/>
          <w:sz w:val="24"/>
          <w:szCs w:val="24"/>
        </w:rPr>
        <w:t>promote</w:t>
      </w:r>
      <w:r w:rsidRPr="00CF77C0">
        <w:rPr>
          <w:rFonts w:ascii="Times New Roman" w:hAnsi="Times New Roman" w:cs="Times New Roman"/>
          <w:sz w:val="24"/>
          <w:szCs w:val="24"/>
        </w:rPr>
        <w:t xml:space="preserve"> the quality and impact of integrated reporting, aligning the </w:t>
      </w:r>
      <w:r>
        <w:rPr>
          <w:rFonts w:ascii="Times New Roman" w:hAnsi="Times New Roman" w:cs="Times New Roman"/>
          <w:sz w:val="24"/>
          <w:szCs w:val="24"/>
        </w:rPr>
        <w:t>firms’</w:t>
      </w:r>
      <w:r w:rsidRPr="00CF77C0">
        <w:rPr>
          <w:rFonts w:ascii="Times New Roman" w:hAnsi="Times New Roman" w:cs="Times New Roman"/>
          <w:sz w:val="24"/>
          <w:szCs w:val="24"/>
        </w:rPr>
        <w:t xml:space="preserve"> disclosures with the expectations and needs of various stakeholder groups. </w:t>
      </w:r>
      <w:r w:rsidRPr="00CF77C0">
        <w:rPr>
          <w:rFonts w:ascii="Times New Roman" w:eastAsia="Times New Roman" w:hAnsi="Times New Roman" w:cs="Times New Roman"/>
          <w:kern w:val="0"/>
          <w:sz w:val="24"/>
          <w:szCs w:val="24"/>
          <w14:ligatures w14:val="none"/>
        </w:rPr>
        <w:t>Based on the above discussion, we hypothesized that.</w:t>
      </w:r>
    </w:p>
    <w:p w14:paraId="528D1EE4" w14:textId="77777777" w:rsidR="00997542" w:rsidRPr="00CF77C0" w:rsidRDefault="00997542" w:rsidP="00997542">
      <w:pPr>
        <w:pStyle w:val="NormalWeb"/>
        <w:spacing w:line="480" w:lineRule="auto"/>
        <w:jc w:val="both"/>
      </w:pPr>
      <w:r w:rsidRPr="00CF77C0">
        <w:rPr>
          <w:rStyle w:val="Strong"/>
          <w:rFonts w:eastAsiaTheme="majorEastAsia"/>
        </w:rPr>
        <w:lastRenderedPageBreak/>
        <w:t>Hypothesis 1</w:t>
      </w:r>
      <w:r>
        <w:rPr>
          <w:rStyle w:val="Strong"/>
          <w:rFonts w:eastAsiaTheme="majorEastAsia"/>
        </w:rPr>
        <w:t>a</w:t>
      </w:r>
      <w:r w:rsidRPr="00CF77C0">
        <w:rPr>
          <w:rStyle w:val="Strong"/>
          <w:rFonts w:eastAsiaTheme="majorEastAsia"/>
        </w:rPr>
        <w:t>:</w:t>
      </w:r>
      <w:r w:rsidRPr="00CF77C0">
        <w:t xml:space="preserve"> Gender diversity promote integrated reporting.</w:t>
      </w:r>
    </w:p>
    <w:p w14:paraId="0AE6EFC4" w14:textId="77777777" w:rsidR="00997542" w:rsidRPr="00CF77C0" w:rsidRDefault="00997542" w:rsidP="00997542">
      <w:pPr>
        <w:spacing w:after="240" w:line="480" w:lineRule="auto"/>
        <w:jc w:val="both"/>
        <w:rPr>
          <w:rFonts w:ascii="Times New Roman" w:eastAsia="Times New Roman" w:hAnsi="Times New Roman" w:cs="Times New Roman"/>
          <w:i/>
          <w:iCs/>
          <w:kern w:val="0"/>
          <w:sz w:val="24"/>
          <w:szCs w:val="24"/>
          <w14:ligatures w14:val="none"/>
        </w:rPr>
      </w:pPr>
      <w:r w:rsidRPr="00CF77C0">
        <w:rPr>
          <w:rFonts w:ascii="Times New Roman" w:eastAsia="Times New Roman" w:hAnsi="Times New Roman" w:cs="Times New Roman"/>
          <w:i/>
          <w:iCs/>
          <w:kern w:val="0"/>
          <w:sz w:val="24"/>
          <w:szCs w:val="24"/>
          <w14:ligatures w14:val="none"/>
        </w:rPr>
        <w:t>2.6.1.2 Age Diversity and Integrated Reporting</w:t>
      </w:r>
    </w:p>
    <w:p w14:paraId="5888EAFF"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Age diversity refers to the representation of different age groups within a company’s governance structures, such as its board of directors and senior management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&lt;EndNote&gt;&lt;Cite&gt;&lt;Author&gt;Boulhaga&lt;/Author&gt;&lt;Year&gt;2023&lt;/Year&gt;&lt;RecNum&gt;640&lt;/RecNum&gt;&lt;DisplayText&gt;(Boulhaga et al., 2023)&lt;/DisplayText&gt;&lt;record&gt;&lt;rec-number&gt;640&lt;/rec-number&gt;&lt;foreign-keys&gt;&lt;key app="EN" db-id="wvrx20a09teez3et5x7vzsthfrssrw2awx05" timestamp="1721810340"&gt;640&lt;/key&gt;&lt;/foreign-keys&gt;&lt;ref-type name="Journal Article"&gt;17&lt;/ref-type&gt;&lt;contributors&gt;&lt;authors&gt;&lt;author&gt;Boulhaga, Mounia&lt;/author&gt;&lt;author&gt;Bouri, Abdelfettah&lt;/author&gt;&lt;author&gt;Elamer, Ahmed A&lt;/author&gt;&lt;author&gt;Ibrahim, Bassam A&lt;/author&gt;&lt;/authors&gt;&lt;/contributors&gt;&lt;titles&gt;&lt;title&gt;Environmental, social and governance ratings and firm performance: The moderating role of internal control quality&lt;/title&gt;&lt;secondary-title&gt;Corporate Social Responsibility and Environmental Management&lt;/secondary-title&gt;&lt;/titles&gt;&lt;periodical&gt;&lt;full-title&gt;Corporate Social Responsibility and Environmental Management&lt;/full-title&gt;&lt;/periodical&gt;&lt;pages&gt;134-145&lt;/pages&gt;&lt;volume&gt;30&lt;/volume&gt;&lt;number&gt;1&lt;/number&gt;&lt;dates&gt;&lt;year&gt;2023&lt;/year&gt;&lt;/dates&gt;&lt;isbn&gt;1535-3958&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(Boulhaga et al.,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This diversity can bring a range of experiences, perspectives, and skills to the decision-making process. The interplay between age diversity and integrated reporting is an emerging area of interest, as diverse age groups may affect how a company approaches transparency and stakeholder engagement in its reporting practices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&lt;EndNote&gt;&lt;Cite&gt;&lt;Author&gt;Doni&lt;/Author&gt;&lt;Year&gt;2024&lt;/Year&gt;&lt;RecNum&gt;642&lt;/RecNum&gt;&lt;DisplayText&gt;(Doni &amp;amp; Fiameni, 2024)&lt;/DisplayText&gt;&lt;record&gt;&lt;rec-number&gt;642&lt;/rec-number&gt;&lt;foreign-keys&gt;&lt;key app="EN" db-id="wvrx20a09teez3et5x7vzsthfrssrw2awx05" timestamp="1721810819"&gt;642&lt;/key&gt;&lt;/foreign-keys&gt;&lt;ref-type name="Journal Article"&gt;17&lt;/ref-type&gt;&lt;contributors&gt;&lt;authors&gt;&lt;author&gt;Doni, Federica&lt;/author&gt;&lt;author&gt;Fiameni, Marco&lt;/author&gt;&lt;/authors&gt;&lt;/contributors&gt;&lt;titles&gt;&lt;title&gt;Can innovation affect the relationship between Environmental, Social, and Governance issues and financial performance? Empirical evidence from the STOXX200 index&lt;/title&gt;&lt;secondary-title&gt;Business Strategy and the Environment&lt;/secondary-title&gt;&lt;/titles&gt;&lt;periodical&gt;&lt;full-title&gt;Business Strategy and the Environment&lt;/full-title&gt;&lt;/periodical&gt;&lt;pages&gt;546-574&lt;/pages&gt;&lt;volume&gt;33&lt;/volume&gt;&lt;number&gt;2&lt;/number&gt;&lt;dates&gt;&lt;year&gt;2024&lt;/year&gt;&lt;/dates&gt;&lt;isbn&gt;0964-4733&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(Doni &amp; Fiameni, 2024)</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w:t>
      </w:r>
    </w:p>
    <w:p w14:paraId="17AC2CB4"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Age diversity within governance structures can contribute to more balanced and innovative decision-making processes. Different age groups bring distinct viewpoints and experiences, which can enhance the board’s ability to address a wide range of issues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&lt;EndNote&gt;&lt;Cite&gt;&lt;Author&gt;Chandrakant&lt;/Author&gt;&lt;Year&gt;2023&lt;/Year&gt;&lt;RecNum&gt;639&lt;/RecNum&gt;&lt;DisplayText&gt;(Chandrakant &amp;amp; Rajesh, 2023)&lt;/DisplayText&gt;&lt;record&gt;&lt;rec-number&gt;639&lt;/rec-number&gt;&lt;foreign-keys&gt;&lt;key app="EN" db-id="wvrx20a09teez3et5x7vzsthfrssrw2awx05" timestamp="1721810228"&gt;639&lt;/key&gt;&lt;/foreign-keys&gt;&lt;ref-type name="Journal Article"&gt;17&lt;/ref-type&gt;&lt;contributors&gt;&lt;authors&gt;&lt;author&gt;Chandrakant, Raut&lt;/author&gt;&lt;author&gt;Rajesh, R&lt;/author&gt;&lt;/authors&gt;&lt;/contributors&gt;&lt;titles&gt;&lt;title&gt;Social sustainability, corporate governance, and sustainability performances: an empirical study of the effects&lt;/title&gt;&lt;secondary-title&gt;Journal of Ambient Intelligence and Humanized Computing&lt;/secondary-title&gt;&lt;/titles&gt;&lt;periodical&gt;&lt;full-title&gt;Journal of Ambient Intelligence and Humanized Computing&lt;/full-title&gt;&lt;/periodical&gt;&lt;pages&gt;9131-9143&lt;/pages&gt;&lt;volume&gt;14&lt;/volume&gt;&lt;number&gt;7&lt;/number&gt;&lt;dates&gt;&lt;year&gt;2023&lt;/year&gt;&lt;/dates&gt;&lt;isbn&gt;1868-5137&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(Chandrakant &amp; Rajesh,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This diversity may lead to more thorough discussions and considerations of various aspects of the company’s operations, including those relevant to integrated reporting. For example, younger members might emphasize the importance of sustainability and technological advancements, while older members might focus on long-term stability and traditional business practices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&lt;EndNote&gt;&lt;Cite&gt;&lt;Author&gt;Lu&lt;/Author&gt;&lt;Year&gt;2021&lt;/Year&gt;&lt;RecNum&gt;633&lt;/RecNum&gt;&lt;DisplayText&gt;(Lu &amp;amp; Wang, 2021)&lt;/DisplayText&gt;&lt;record&gt;&lt;rec-number&gt;633&lt;/rec-number&gt;&lt;foreign-keys&gt;&lt;key app="EN" db-id="wvrx20a09teez3et5x7vzsthfrssrw2awx05" timestamp="1721808534"&gt;633&lt;/key&gt;&lt;/foreign-keys&gt;&lt;ref-type name="Journal Article"&gt;17&lt;/ref-type&gt;&lt;contributors&gt;&lt;authors&gt;&lt;author&gt;Lu, Jing&lt;/author&gt;&lt;author&gt;Wang, Jun&lt;/author&gt;&lt;/authors&gt;&lt;/contributors&gt;&lt;titles&gt;&lt;title&gt;Corporate governance, law, culture, environmental performance and CSR disclosure: A global perspective&lt;/title&gt;&lt;secondary-title&gt;Journal of International Financial Markets, Institutions and Money&lt;/secondary-title&gt;&lt;/titles&gt;&lt;periodical&gt;&lt;full-title&gt;Journal of International Financial Markets, Institutions and Money&lt;/full-title&gt;&lt;/periodical&gt;&lt;pages&gt;101264&lt;/pages&gt;&lt;volume&gt;70&lt;/volume&gt;&lt;dates&gt;&lt;year&gt;2021&lt;/year&gt;&lt;/dates&gt;&lt;isbn&gt;1042-4431&lt;/isbn&gt;&lt;urls&gt;&lt;/urls&gt;&lt;/record&gt;&lt;/Cite&gt;&lt;/EndNote&gt;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(Lu &amp; Wang, 2021)</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This blend of perspectives can improve the quality of governance and, consequently, the integrated reporting process by ensuring that a broad array of factors and stakeholder concerns are considered.</w:t>
      </w:r>
    </w:p>
    <w:p w14:paraId="433BB6BA"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Companies with diverse age groups on their boards are likely to approach integrated reporting with a more comprehensive perspective. Age-diverse boards can bring together different priorities and concerns, leading to more balanced and inclusive reporting practices. For instance, younger </w:t>
      </w:r>
      <w:r w:rsidRPr="00CF77C0">
        <w:rPr>
          <w:rFonts w:ascii="Times New Roman" w:eastAsia="Times New Roman" w:hAnsi="Times New Roman" w:cs="Times New Roman"/>
          <w:kern w:val="0"/>
          <w:sz w:val="24"/>
          <w:szCs w:val="24"/>
          <w14:ligatures w14:val="none"/>
        </w:rPr>
        <w:lastRenderedPageBreak/>
        <w:t xml:space="preserve">directors might advocate for more detailed disclosures on environmental and social issues, reflecting contemporary stakeholder concerns, while older directors might ensure that traditional financial metrics are adequately reported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&lt;EndNote&gt;&lt;Cite&gt;&lt;Author&gt;Orazalin&lt;/Author&gt;&lt;Year&gt;2020&lt;/Year&gt;&lt;RecNum&gt;634&lt;/RecNum&gt;&lt;DisplayText&gt;(Orazalin, 2020)&lt;/DisplayText&gt;&lt;record&gt;&lt;rec-number&gt;634&lt;/rec-number&gt;&lt;foreign-keys&gt;&lt;key app="EN" db-id="wvrx20a09teez3et5x7vzsthfrssrw2awx05" timestamp="1721808658"&gt;634&lt;/key&gt;&lt;/foreign-keys&gt;&lt;ref-type name="Journal Article"&gt;17&lt;/ref-type&gt;&lt;contributors&gt;&lt;authors&gt;&lt;author&gt;Orazalin, Nurlan&lt;/author&gt;&lt;/authors&gt;&lt;/contributors&gt;&lt;titles&gt;&lt;title&gt;Do board sustainability committees contribute to corporate environmental and social performance? The mediating role of corporate social responsibility strategy&lt;/title&gt;&lt;secondary-title&gt;Business Strategy and the Environment&lt;/secondary-title&gt;&lt;/titles&gt;&lt;periodical&gt;&lt;full-title&gt;Business Strategy and the Environment&lt;/full-title&gt;&lt;/periodical&gt;&lt;pages&gt;140-153&lt;/pages&gt;&lt;volume&gt;29&lt;/volume&gt;&lt;number&gt;1&lt;/number&gt;&lt;dates&gt;&lt;year&gt;2020&lt;/year&gt;&lt;/dates&gt;&lt;isbn&gt;0964-4733&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(Orazalin, 2020)</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This balanced approach can enhance the overall quality of integrated reports, making them more relevant to a wider audience. Age diversity can also influence the inclusion of future-oriented information, such as strategic plans and innovation, which are critical components of integrated reporting.</w:t>
      </w:r>
    </w:p>
    <w:p w14:paraId="64DDE665"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Stakeholder engagement is a critical component of integrated reporting, and age diversity within the board can enhance this engagement by reflecting a broader spectrum of stakeholder perspectives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&lt;EndNote&gt;&lt;Cite&gt;&lt;Author&gt;Ruan&lt;/Author&gt;&lt;Year&gt;2021&lt;/Year&gt;&lt;RecNum&gt;637&lt;/RecNum&gt;&lt;DisplayText&gt;(Ruan &amp;amp; Liu, 2021)&lt;/DisplayText&gt;&lt;record&gt;&lt;rec-number&gt;637&lt;/rec-number&gt;&lt;foreign-keys&gt;&lt;key app="EN" db-id="wvrx20a09teez3et5x7vzsthfrssrw2awx05" timestamp="1721809975"&gt;637&lt;/key&gt;&lt;/foreign-keys&gt;&lt;ref-type name="Journal Article"&gt;17&lt;/ref-type&gt;&lt;contributors&gt;&lt;authors&gt;&lt;author&gt;Ruan, Lei&lt;/author&gt;&lt;author&gt;Liu, Heng&lt;/author&gt;&lt;/authors&gt;&lt;/contributors&gt;&lt;titles&gt;&lt;title&gt;Environmental, social, governance activities and firm performance: Evidence from China&lt;/title&gt;&lt;secondary-title&gt;Sustainability&lt;/secondary-title&gt;&lt;/titles&gt;&lt;periodical&gt;&lt;full-title&gt;Sustainability&lt;/full-title&gt;&lt;/periodical&gt;&lt;pages&gt;767&lt;/pages&gt;&lt;volume&gt;13&lt;/volume&gt;&lt;number&gt;2&lt;/number&gt;&lt;dates&gt;&lt;year&gt;2021&lt;/year&gt;&lt;/dates&gt;&lt;isbn&gt;2071-1050&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(Ruan &amp; Liu, 2021)</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Boards with diverse age groups are more likely to understand and address the needs and concerns of different stakeholder groups, ranging from younger stakeholders who may prioritize sustainability to older stakeholders who might emphasize financial stability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&lt;EndNote&gt;&lt;Cite&gt;&lt;Author&gt;Chandrakant&lt;/Author&gt;&lt;Year&gt;2023&lt;/Year&gt;&lt;RecNum&gt;639&lt;/RecNum&gt;&lt;DisplayText&gt;(Chandrakant &amp;amp; Rajesh, 2023)&lt;/DisplayText&gt;&lt;record&gt;&lt;rec-number&gt;639&lt;/rec-number&gt;&lt;foreign-keys&gt;&lt;key app="EN" db-id="wvrx20a09teez3et5x7vzsthfrssrw2awx05" timestamp="1721810228"&gt;639&lt;/key&gt;&lt;/foreign-keys&gt;&lt;ref-type name="Journal Article"&gt;17&lt;/ref-type&gt;&lt;contributors&gt;&lt;authors&gt;&lt;author&gt;Chandrakant, Raut&lt;/author&gt;&lt;author&gt;Rajesh, R&lt;/author&gt;&lt;/authors&gt;&lt;/contributors&gt;&lt;titles&gt;&lt;title&gt;Social sustainability, corporate governance, and sustainability performances: an empirical study of the effects&lt;/title&gt;&lt;secondary-title&gt;Journal of Ambient Intelligence and Humanized Computing&lt;/secondary-title&gt;&lt;/titles&gt;&lt;periodical&gt;&lt;full-title&gt;Journal of Ambient Intelligence and Humanized Computing&lt;/full-title&gt;&lt;/periodical&gt;&lt;pages&gt;9131-9143&lt;/pages&gt;&lt;volume&gt;14&lt;/volume&gt;&lt;number&gt;7&lt;/number&gt;&lt;dates&gt;&lt;year&gt;2023&lt;/year&gt;&lt;/dates&gt;&lt;isbn&gt;1868-5137&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(Chandrakant &amp; Rajesh,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This diversity can lead to more meaningful and relevant disclosures in integrated reports, aligning with the expectations of a diverse stakeholder base. By incorporating varied viewpoints, age-diverse boards can improve the effectiveness of stakeholder engagement practices and ensure that integrated reports address a wide range of stakeholder concerns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&lt;EndNote&gt;&lt;Cite&gt;&lt;Author&gt;Doni&lt;/Author&gt;&lt;Year&gt;2024&lt;/Year&gt;&lt;RecNum&gt;642&lt;/RecNum&gt;&lt;DisplayText&gt;(Doni &amp;amp; Fiameni, 2024)&lt;/DisplayText&gt;&lt;record&gt;&lt;rec-number&gt;642&lt;/rec-number&gt;&lt;foreign-keys&gt;&lt;key app="EN" db-id="wvrx20a09teez3et5x7vzsthfrssrw2awx05" timestamp="1721810819"&gt;642&lt;/key&gt;&lt;/foreign-keys&gt;&lt;ref-type name="Journal Article"&gt;17&lt;/ref-type&gt;&lt;contributors&gt;&lt;authors&gt;&lt;author&gt;Doni, Federica&lt;/author&gt;&lt;author&gt;Fiameni, Marco&lt;/author&gt;&lt;/authors&gt;&lt;/contributors&gt;&lt;titles&gt;&lt;title&gt;Can innovation affect the relationship between Environmental, Social, and Governance issues and financial performance? Empirical evidence from the STOXX200 index&lt;/title&gt;&lt;secondary-title&gt;Business Strategy and the Environment&lt;/secondary-title&gt;&lt;/titles&gt;&lt;periodical&gt;&lt;full-title&gt;Business Strategy and the Environment&lt;/full-title&gt;&lt;/periodical&gt;&lt;pages&gt;546-574&lt;/pages&gt;&lt;volume&gt;33&lt;/volume&gt;&lt;number&gt;2&lt;/number&gt;&lt;dates&gt;&lt;year&gt;2024&lt;/year&gt;&lt;/dates&gt;&lt;isbn&gt;0964-4733&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(Doni &amp; Fiameni, 2024)</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Based on the above discussion, we hypothesized that.</w:t>
      </w:r>
    </w:p>
    <w:p w14:paraId="2FDC8EF4"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b/>
          <w:bCs/>
          <w:kern w:val="0"/>
          <w:sz w:val="24"/>
          <w:szCs w:val="24"/>
          <w14:ligatures w14:val="none"/>
        </w:rPr>
        <w:t xml:space="preserve">Hypothesis </w:t>
      </w:r>
      <w:r>
        <w:rPr>
          <w:rFonts w:ascii="Times New Roman" w:eastAsia="Times New Roman" w:hAnsi="Times New Roman" w:cs="Times New Roman"/>
          <w:b/>
          <w:bCs/>
          <w:kern w:val="0"/>
          <w:sz w:val="24"/>
          <w:szCs w:val="24"/>
          <w14:ligatures w14:val="none"/>
        </w:rPr>
        <w:t>1b</w:t>
      </w:r>
      <w:r w:rsidRPr="00CF77C0">
        <w:rPr>
          <w:rFonts w:ascii="Times New Roman" w:eastAsia="Times New Roman" w:hAnsi="Times New Roman" w:cs="Times New Roman"/>
          <w:b/>
          <w:bCs/>
          <w:kern w:val="0"/>
          <w:sz w:val="24"/>
          <w:szCs w:val="24"/>
          <w14:ligatures w14:val="none"/>
        </w:rPr>
        <w:t>:</w:t>
      </w:r>
      <w:r w:rsidRPr="00CF77C0">
        <w:rPr>
          <w:rFonts w:ascii="Times New Roman" w:eastAsia="Times New Roman" w:hAnsi="Times New Roman" w:cs="Times New Roman"/>
          <w:kern w:val="0"/>
          <w:sz w:val="24"/>
          <w:szCs w:val="24"/>
          <w14:ligatures w14:val="none"/>
        </w:rPr>
        <w:t xml:space="preserve"> Age diversity promote integrated reporting.</w:t>
      </w:r>
    </w:p>
    <w:p w14:paraId="3B64ED73" w14:textId="77777777" w:rsidR="00997542" w:rsidRPr="00CF77C0" w:rsidRDefault="00997542" w:rsidP="00997542">
      <w:pPr>
        <w:spacing w:after="240" w:line="480" w:lineRule="auto"/>
        <w:jc w:val="both"/>
        <w:rPr>
          <w:rFonts w:ascii="Times New Roman" w:eastAsia="Times New Roman" w:hAnsi="Times New Roman" w:cs="Times New Roman"/>
          <w:i/>
          <w:iCs/>
          <w:kern w:val="0"/>
          <w:sz w:val="24"/>
          <w:szCs w:val="24"/>
          <w14:ligatures w14:val="none"/>
        </w:rPr>
      </w:pPr>
      <w:r w:rsidRPr="00CF77C0">
        <w:rPr>
          <w:rFonts w:ascii="Times New Roman" w:eastAsia="Times New Roman" w:hAnsi="Times New Roman" w:cs="Times New Roman"/>
          <w:i/>
          <w:iCs/>
          <w:kern w:val="0"/>
          <w:sz w:val="24"/>
          <w:szCs w:val="24"/>
          <w14:ligatures w14:val="none"/>
        </w:rPr>
        <w:t>2.6.1.3 Board Independence and Integrated Reporting</w:t>
      </w:r>
    </w:p>
    <w:p w14:paraId="29F62135" w14:textId="77777777" w:rsidR="00997542" w:rsidRPr="00E675EC"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E675EC">
        <w:rPr>
          <w:rFonts w:ascii="Times New Roman" w:eastAsia="Times New Roman" w:hAnsi="Times New Roman" w:cs="Times New Roman"/>
          <w:kern w:val="0"/>
          <w:sz w:val="24"/>
          <w:szCs w:val="24"/>
          <w14:ligatures w14:val="none"/>
        </w:rPr>
        <w:t xml:space="preserve">The term "board independence" describes the existence of directors who are not members of the leadership team of the firm and who have no affiliations that might compromise their ability to </w:t>
      </w:r>
      <w:r w:rsidRPr="00E675EC">
        <w:rPr>
          <w:rFonts w:ascii="Times New Roman" w:eastAsia="Times New Roman" w:hAnsi="Times New Roman" w:cs="Times New Roman"/>
          <w:kern w:val="0"/>
          <w:sz w:val="24"/>
          <w:szCs w:val="24"/>
          <w14:ligatures w14:val="none"/>
        </w:rPr>
        <w:lastRenderedPageBreak/>
        <w:t xml:space="preserve">make independent decisions (Sandberg et al., 2023). Because they provide objective monitoring and support more efficient decision-making processes, independent directors are essential for improving corporate governance (Barko et al., 2022; </w:t>
      </w:r>
      <w:proofErr w:type="spellStart"/>
      <w:r w:rsidRPr="00E675EC">
        <w:rPr>
          <w:rFonts w:ascii="Times New Roman" w:eastAsia="Times New Roman" w:hAnsi="Times New Roman" w:cs="Times New Roman"/>
          <w:kern w:val="0"/>
          <w:sz w:val="24"/>
          <w:szCs w:val="24"/>
          <w14:ligatures w14:val="none"/>
        </w:rPr>
        <w:t>Boulhaga</w:t>
      </w:r>
      <w:proofErr w:type="spellEnd"/>
      <w:r w:rsidRPr="00E675EC">
        <w:rPr>
          <w:rFonts w:ascii="Times New Roman" w:eastAsia="Times New Roman" w:hAnsi="Times New Roman" w:cs="Times New Roman"/>
          <w:kern w:val="0"/>
          <w:sz w:val="24"/>
          <w:szCs w:val="24"/>
          <w14:ligatures w14:val="none"/>
        </w:rPr>
        <w:t xml:space="preserve"> et al., 2023; Chandrakant &amp; Rajesh, 2023). The goal of integrated reporting is to provide a full picture of a company's financial and non-financial performance. To ensure the reliability, openness, and comprehensiveness of disclosures, board independence is crucial.</w:t>
      </w:r>
    </w:p>
    <w:p w14:paraId="6264AC38"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Independent directors are essential for robust corporate governance, as they can objectively evaluate management decisions and hold executives accountable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&lt;EndNote&gt;&lt;Cite&gt;&lt;Author&gt;Boulhaga&lt;/Author&gt;&lt;Year&gt;2023&lt;/Year&gt;&lt;RecNum&gt;640&lt;/RecNum&gt;&lt;DisplayText&gt;(Boulhaga et al., 2023)&lt;/DisplayText&gt;&lt;record&gt;&lt;rec-number&gt;640&lt;/rec-number&gt;&lt;foreign-keys&gt;&lt;key app="EN" db-id="wvrx20a09teez3et5x7vzsthfrssrw2awx05" timestamp="1721810340"&gt;640&lt;/key&gt;&lt;/foreign-keys&gt;&lt;ref-type name="Journal Article"&gt;17&lt;/ref-type&gt;&lt;contributors&gt;&lt;authors&gt;&lt;author&gt;Boulhaga, Mounia&lt;/author&gt;&lt;author&gt;Bouri, Abdelfettah&lt;/author&gt;&lt;author&gt;Elamer, Ahmed A&lt;/author&gt;&lt;author&gt;Ibrahim, Bassam A&lt;/author&gt;&lt;/authors&gt;&lt;/contributors&gt;&lt;titles&gt;&lt;title&gt;Environmental, social and governance ratings and firm performance: The moderating role of internal control quality&lt;/title&gt;&lt;secondary-title&gt;Corporate Social Responsibility and Environmental Management&lt;/secondary-title&gt;&lt;/titles&gt;&lt;periodical&gt;&lt;full-title&gt;Corporate Social Responsibility and Environmental Management&lt;/full-title&gt;&lt;/periodical&gt;&lt;pages&gt;134-145&lt;/pages&gt;&lt;volume&gt;30&lt;/volume&gt;&lt;number&gt;1&lt;/number&gt;&lt;dates&gt;&lt;year&gt;2023&lt;/year&gt;&lt;/dates&gt;&lt;isbn&gt;1535-3958&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(Boulhaga et al.,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This objectivity is vital for integrated reporting, where transparent and accurate disclosures are paramount. Independent boards are more likely to insist on rigorous reporting standards and ensure that all relevant information, including environmental, social, and governance (ESG) issues, is disclosed comprehensively. This oversight helps prevent biased or overly optimistic reporting, leading to more reliable integrated reports that stakeholders can trust.</w:t>
      </w:r>
    </w:p>
    <w:p w14:paraId="4B2FC280"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E675EC">
        <w:rPr>
          <w:rFonts w:ascii="Times New Roman" w:eastAsia="Times New Roman" w:hAnsi="Times New Roman" w:cs="Times New Roman"/>
          <w:kern w:val="0"/>
          <w:sz w:val="24"/>
          <w:szCs w:val="24"/>
          <w14:ligatures w14:val="none"/>
        </w:rPr>
        <w:t xml:space="preserve">Integrative reporting may be greatly improved by board independence. In order to guarantee the accuracy of provided information, independent directors provide a degree of scrutiny and objectivity that is essential (Doni &amp; </w:t>
      </w:r>
      <w:proofErr w:type="spellStart"/>
      <w:r w:rsidRPr="00E675EC">
        <w:rPr>
          <w:rFonts w:ascii="Times New Roman" w:eastAsia="Times New Roman" w:hAnsi="Times New Roman" w:cs="Times New Roman"/>
          <w:kern w:val="0"/>
          <w:sz w:val="24"/>
          <w:szCs w:val="24"/>
          <w14:ligatures w14:val="none"/>
        </w:rPr>
        <w:t>Fiameni</w:t>
      </w:r>
      <w:proofErr w:type="spellEnd"/>
      <w:r w:rsidRPr="00E675EC">
        <w:rPr>
          <w:rFonts w:ascii="Times New Roman" w:eastAsia="Times New Roman" w:hAnsi="Times New Roman" w:cs="Times New Roman"/>
          <w:kern w:val="0"/>
          <w:sz w:val="24"/>
          <w:szCs w:val="24"/>
          <w14:ligatures w14:val="none"/>
        </w:rPr>
        <w:t>, 2024). They are more likely to demand the inclusion of thorough and impartial information and to question management's reporting procedures. This covers both financial and non-financial performance, including corporate social responsibility (CSR) operations, sustainability efforts, and governance standards (</w:t>
      </w:r>
      <w:proofErr w:type="spellStart"/>
      <w:r w:rsidRPr="00E675EC">
        <w:rPr>
          <w:rFonts w:ascii="Times New Roman" w:eastAsia="Times New Roman" w:hAnsi="Times New Roman" w:cs="Times New Roman"/>
          <w:kern w:val="0"/>
          <w:sz w:val="24"/>
          <w:szCs w:val="24"/>
          <w14:ligatures w14:val="none"/>
        </w:rPr>
        <w:t>Orazalin</w:t>
      </w:r>
      <w:proofErr w:type="spellEnd"/>
      <w:r w:rsidRPr="00E675EC">
        <w:rPr>
          <w:rFonts w:ascii="Times New Roman" w:eastAsia="Times New Roman" w:hAnsi="Times New Roman" w:cs="Times New Roman"/>
          <w:kern w:val="0"/>
          <w:sz w:val="24"/>
          <w:szCs w:val="24"/>
          <w14:ligatures w14:val="none"/>
        </w:rPr>
        <w:t>, 2020). Higher board independence thus puts businesses in a better position to provide integrated reports that give a full and accurate view of their entire performance and effect.</w:t>
      </w:r>
    </w:p>
    <w:p w14:paraId="02458065"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E675EC">
        <w:rPr>
          <w:rFonts w:ascii="Times New Roman" w:eastAsia="Times New Roman" w:hAnsi="Times New Roman" w:cs="Times New Roman"/>
          <w:kern w:val="0"/>
          <w:sz w:val="24"/>
          <w:szCs w:val="24"/>
          <w14:ligatures w14:val="none"/>
        </w:rPr>
        <w:lastRenderedPageBreak/>
        <w:t>In order to effectively meet the requirements and concerns of a wide variety of stakeholders, integrated reporting is essential. Since independent directors are not swayed by management or internal corporate politics, they are usually more sensitive to the concerns of external stakeholders, including investors, regulators, and the community</w:t>
      </w:r>
      <w:r>
        <w:rPr>
          <w:rFonts w:ascii="Times New Roman" w:eastAsia="Times New Roman" w:hAnsi="Times New Roman" w:cs="Times New Roman"/>
          <w:kern w:val="0"/>
          <w:sz w:val="24"/>
          <w:szCs w:val="24"/>
          <w14:ligatures w14:val="none"/>
        </w:rPr>
        <w:t xml:space="preserve"> </w:t>
      </w:r>
      <w:r w:rsidRPr="00CF77C0">
        <w:rPr>
          <w:rFonts w:ascii="Times New Roman" w:eastAsia="Times New Roman" w:hAnsi="Times New Roman" w:cs="Times New Roman"/>
          <w:kern w:val="0"/>
          <w:sz w:val="24"/>
          <w:szCs w:val="24"/>
          <w14:ligatures w14:val="none"/>
        </w:rPr>
        <w:fldChar w:fldCharType="begin">
          <w:fldData xml:space="preserve">PEVuZE5vdGU+PENpdGU+PEF1dGhvcj5BbGthcmFhbjwvQXV0aG9yPjxZZWFyPjIwMjI8L1llYXI+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==
</w:fldData>
        </w:fldChar>
      </w:r>
      <w:r w:rsidRPr="00CF77C0">
        <w:rPr>
          <w:rFonts w:ascii="Times New Roman" w:eastAsia="Times New Roman" w:hAnsi="Times New Roman" w:cs="Times New Roman"/>
          <w:kern w:val="0"/>
          <w:sz w:val="24"/>
          <w:szCs w:val="24"/>
          <w14:ligatures w14:val="none"/>
        </w:rPr>
        <w:instrText xml:space="preserve"> ADDIN EN.CITE </w:instrText>
      </w:r>
      <w:r w:rsidRPr="00CF77C0">
        <w:rPr>
          <w:rFonts w:ascii="Times New Roman" w:eastAsia="Times New Roman" w:hAnsi="Times New Roman" w:cs="Times New Roman"/>
          <w:kern w:val="0"/>
          <w:sz w:val="24"/>
          <w:szCs w:val="24"/>
          <w14:ligatures w14:val="none"/>
        </w:rPr>
        <w:fldChar w:fldCharType="begin">
          <w:fldData xml:space="preserve">PEVuZE5vdGU+PENpdGU+PEF1dGhvcj5BbGthcmFhbjwvQXV0aG9yPjxZZWFyPjIwMjI8L1llYXI+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==
</w:fldData>
        </w:fldChar>
      </w:r>
      <w:r w:rsidRPr="00CF77C0">
        <w:rPr>
          <w:rFonts w:ascii="Times New Roman" w:eastAsia="Times New Roman" w:hAnsi="Times New Roman" w:cs="Times New Roman"/>
          <w:kern w:val="0"/>
          <w:sz w:val="24"/>
          <w:szCs w:val="24"/>
          <w14:ligatures w14:val="none"/>
        </w:rPr>
        <w:instrText xml:space="preserve"> ADDIN EN.CITE.DATA </w:instrText>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(Alkaraan et al., 2022; Ruan &amp; Liu, 2021; Sandberg et al.,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This makes them more likely to advocate for the inclusion of stakeholder perspectives in integrated reports. By ensuring that integrated reports address the concerns of various stakeholders, board independence enhances the relevance and utility of these reports, thereby fostering greater stakeholder trust and engagement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&lt;EndNote&gt;&lt;Cite&gt;&lt;Author&gt;Sandberg&lt;/Author&gt;&lt;Year&gt;2023&lt;/Year&gt;&lt;RecNum&gt;641&lt;/RecNum&gt;&lt;DisplayText&gt;(Barko et al., 2022; Sandberg et al., 2023)&lt;/DisplayText&gt;&lt;record&gt;&lt;rec-number&gt;641&lt;/rec-number&gt;&lt;foreign-keys&gt;&lt;key app="EN" db-id="wvrx20a09teez3et5x7vzsthfrssrw2awx05" timestamp="1721810418"&gt;641&lt;/key&gt;&lt;/foreign-keys&gt;&lt;ref-type name="Journal Article"&gt;17&lt;/ref-type&gt;&lt;contributors&gt;&lt;authors&gt;&lt;author&gt;Sandberg, Helene&lt;/author&gt;&lt;author&gt;Alnoor, Alhamzah&lt;/author&gt;&lt;author&gt;Tiberius, Victor&lt;/author&gt;&lt;/authors&gt;&lt;/contributors&gt;&lt;titles&gt;&lt;title&gt;Environmental, social, and governance ratings and financial performance: Evidence from the European food industry&lt;/title&gt;&lt;secondary-title&gt;Business Strategy and the Environment&lt;/secondary-title&gt;&lt;/titles&gt;&lt;periodical&gt;&lt;full-title&gt;Business Strategy and the Environment&lt;/full-title&gt;&lt;/periodical&gt;&lt;pages&gt;2471-2489&lt;/pages&gt;&lt;volume&gt;32&lt;/volume&gt;&lt;number&gt;4&lt;/number&gt;&lt;dates&gt;&lt;year&gt;2023&lt;/year&gt;&lt;/dates&gt;&lt;isbn&gt;0964-4733&lt;/isbn&gt;&lt;urls&gt;&lt;/urls&gt;&lt;/record&gt;&lt;/Cite&gt;&lt;Cite&gt;&lt;Author&gt;Barko&lt;/Author&gt;&lt;Year&gt;2022&lt;/Year&gt;&lt;RecNum&gt;635&lt;/RecNum&gt;&lt;record&gt;&lt;rec-number&gt;635&lt;/rec-number&gt;&lt;foreign-keys&gt;&lt;key app="EN" db-id="wvrx20a09teez3et5x7vzsthfrssrw2awx05" timestamp="1721809703"&gt;635&lt;/key&gt;&lt;/foreign-keys&gt;&lt;ref-type name="Journal Article"&gt;17&lt;/ref-type&gt;&lt;contributors&gt;&lt;authors&gt;&lt;author&gt;Barko, Tamas&lt;/author&gt;&lt;author&gt;Cremers, Martijn&lt;/author&gt;&lt;author&gt;Renneboog, Luc&lt;/author&gt;&lt;/authors&gt;&lt;/contributors&gt;&lt;titles&gt;&lt;title&gt;Shareholder engagement on environmental, social, and governance performance&lt;/title&gt;&lt;secondary-title&gt;Journal of Business Ethics&lt;/secondary-title&gt;&lt;/titles&gt;&lt;periodical&gt;&lt;full-title&gt;Journal of Business Ethics&lt;/full-title&gt;&lt;/periodical&gt;&lt;pages&gt;777-812&lt;/pages&gt;&lt;volume&gt;180&lt;/volume&gt;&lt;number&gt;2&lt;/number&gt;&lt;dates&gt;&lt;year&gt;2022&lt;/year&gt;&lt;/dates&gt;&lt;isbn&gt;0167-4544&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(Barko et al., 2022; Sandberg et al.,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Independent directors are expected to enhance the quality of integrated reporting by insisting on rigorous standards and ensuring the inclusion of comprehensive and balanced information. Based on the above discussion, we hypothesized that.</w:t>
      </w:r>
    </w:p>
    <w:p w14:paraId="3F5B58A4"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b/>
          <w:bCs/>
          <w:kern w:val="0"/>
          <w:sz w:val="24"/>
          <w:szCs w:val="24"/>
          <w14:ligatures w14:val="none"/>
        </w:rPr>
        <w:t xml:space="preserve">Hypothesis </w:t>
      </w:r>
      <w:r>
        <w:rPr>
          <w:rFonts w:ascii="Times New Roman" w:eastAsia="Times New Roman" w:hAnsi="Times New Roman" w:cs="Times New Roman"/>
          <w:b/>
          <w:bCs/>
          <w:kern w:val="0"/>
          <w:sz w:val="24"/>
          <w:szCs w:val="24"/>
          <w14:ligatures w14:val="none"/>
        </w:rPr>
        <w:t>1c</w:t>
      </w:r>
      <w:r w:rsidRPr="00CF77C0">
        <w:rPr>
          <w:rFonts w:ascii="Times New Roman" w:eastAsia="Times New Roman" w:hAnsi="Times New Roman" w:cs="Times New Roman"/>
          <w:b/>
          <w:bCs/>
          <w:kern w:val="0"/>
          <w:sz w:val="24"/>
          <w:szCs w:val="24"/>
          <w14:ligatures w14:val="none"/>
        </w:rPr>
        <w:t>:</w:t>
      </w:r>
      <w:r w:rsidRPr="00CF77C0">
        <w:rPr>
          <w:rFonts w:ascii="Times New Roman" w:eastAsia="Times New Roman" w:hAnsi="Times New Roman" w:cs="Times New Roman"/>
          <w:kern w:val="0"/>
          <w:sz w:val="24"/>
          <w:szCs w:val="24"/>
          <w14:ligatures w14:val="none"/>
        </w:rPr>
        <w:t xml:space="preserve"> Independent directors promote integrated reporting </w:t>
      </w:r>
    </w:p>
    <w:p w14:paraId="2E645D07" w14:textId="77777777" w:rsidR="00997542" w:rsidRPr="00CF77C0" w:rsidRDefault="00997542" w:rsidP="00997542">
      <w:pPr>
        <w:spacing w:after="240" w:line="480" w:lineRule="auto"/>
        <w:jc w:val="both"/>
        <w:rPr>
          <w:rFonts w:ascii="Times New Roman" w:eastAsia="Times New Roman" w:hAnsi="Times New Roman" w:cs="Times New Roman"/>
          <w:i/>
          <w:iCs/>
          <w:kern w:val="0"/>
          <w:sz w:val="24"/>
          <w:szCs w:val="24"/>
          <w14:ligatures w14:val="none"/>
        </w:rPr>
      </w:pPr>
      <w:r w:rsidRPr="00CF77C0">
        <w:rPr>
          <w:rFonts w:ascii="Times New Roman" w:eastAsia="Times New Roman" w:hAnsi="Times New Roman" w:cs="Times New Roman"/>
          <w:i/>
          <w:iCs/>
          <w:kern w:val="0"/>
          <w:sz w:val="24"/>
          <w:szCs w:val="24"/>
          <w14:ligatures w14:val="none"/>
        </w:rPr>
        <w:t>2.6.1.4 CEO duality and Integrated Reporting</w:t>
      </w:r>
    </w:p>
    <w:p w14:paraId="5B51B107"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CEO duality occurs when the roles of CEO and Chairman of the Board are held by the same individual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&lt;EndNote&gt;&lt;Cite&gt;&lt;Author&gt;Appiagyei&lt;/Author&gt;&lt;Year&gt;2023&lt;/Year&gt;&lt;RecNum&gt;643&lt;/RecNum&gt;&lt;DisplayText&gt;(Appiagyei et al., 2023)&lt;/DisplayText&gt;&lt;record&gt;&lt;rec-number&gt;643&lt;/rec-number&gt;&lt;foreign-keys&gt;&lt;key app="EN" db-id="wvrx20a09teez3et5x7vzsthfrssrw2awx05" timestamp="1721812067"&gt;643&lt;/key&gt;&lt;/foreign-keys&gt;&lt;ref-type name="Journal Article"&gt;17&lt;/ref-type&gt;&lt;contributors&gt;&lt;authors&gt;&lt;author&gt;Appiagyei, Kwadjo&lt;/author&gt;&lt;author&gt;Djajadikerta, Hadrian Geri&lt;/author&gt;&lt;author&gt;Mat Roni, Saiyidi&lt;/author&gt;&lt;/authors&gt;&lt;/contributors&gt;&lt;titles&gt;&lt;title&gt;The impact of corporate governance on integrated reporting (IR) quality and sustainability performance: evidence from listed companies in South Africa&lt;/title&gt;&lt;secondary-title&gt;Meditari Accountancy Research&lt;/secondary-title&gt;&lt;/titles&gt;&lt;periodical&gt;&lt;full-title&gt;Meditari Accountancy Research&lt;/full-title&gt;&lt;/periodical&gt;&lt;pages&gt;1068-1092&lt;/pages&gt;&lt;volume&gt;31&lt;/volume&gt;&lt;number&gt;4&lt;/number&gt;&lt;dates&gt;&lt;year&gt;2023&lt;/year&gt;&lt;/dates&gt;&lt;isbn&gt;2049-372X&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(Appiagyei et al., 2023)</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This governance structure can lead to a concentration of power, which may affect the effectiveness of board oversight and the quality of corporate reporting. CEO duality can influence integrated reporting practices by impacting the board's independence, objectivity, and ability to enforce comprehensive disclosure standards.</w:t>
      </w:r>
    </w:p>
    <w:p w14:paraId="6801516D"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CEO duality can weaken the board's ability to provide independent oversight and challenge executive decisions, potentially leading to governance issues. When the CEO also serves as the board chair, there is a risk of reduced accountability and less rigorous scrutiny of management </w:t>
      </w:r>
      <w:r w:rsidRPr="00CF77C0">
        <w:rPr>
          <w:rFonts w:ascii="Times New Roman" w:eastAsia="Times New Roman" w:hAnsi="Times New Roman" w:cs="Times New Roman"/>
          <w:kern w:val="0"/>
          <w:sz w:val="24"/>
          <w:szCs w:val="24"/>
          <w14:ligatures w14:val="none"/>
        </w:rPr>
        <w:lastRenderedPageBreak/>
        <w:t xml:space="preserve">practices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&lt;EndNote&gt;&lt;Cite&gt;&lt;Author&gt;Appiagyei&lt;/Author&gt;&lt;Year&gt;2023&lt;/Year&gt;&lt;RecNum&gt;643&lt;/RecNum&gt;&lt;DisplayText&gt;(Appiagyei et al., 2023; Mnif &amp;amp; Borgi, 2020)&lt;/DisplayText&gt;&lt;record&gt;&lt;rec-number&gt;643&lt;/rec-number&gt;&lt;foreign-keys&gt;&lt;key app="EN" db-id="wvrx20a09teez3et5x7vzsthfrssrw2awx05" timestamp="1721812067"&gt;643&lt;/key&gt;&lt;/foreign-keys&gt;&lt;ref-type name="Journal Article"&gt;17&lt;/ref-type&gt;&lt;contributors&gt;&lt;authors&gt;&lt;author&gt;Appiagyei, Kwadjo&lt;/author&gt;&lt;author&gt;Djajadikerta, Hadrian Geri&lt;/author&gt;&lt;author&gt;Mat Roni, Saiyidi&lt;/author&gt;&lt;/authors&gt;&lt;/contributors&gt;&lt;titles&gt;&lt;title&gt;The impact of corporate governance on integrated reporting (IR) quality and sustainability performance: evidence from listed companies in South Africa&lt;/title&gt;&lt;secondary-title&gt;Meditari Accountancy Research&lt;/secondary-title&gt;&lt;/titles&gt;&lt;periodical&gt;&lt;full-title&gt;Meditari Accountancy Research&lt;/full-title&gt;&lt;/periodical&gt;&lt;pages&gt;1068-1092&lt;/pages&gt;&lt;volume&gt;31&lt;/volume&gt;&lt;number&gt;4&lt;/number&gt;&lt;dates&gt;&lt;year&gt;2023&lt;/year&gt;&lt;/dates&gt;&lt;isbn&gt;2049-372X&lt;/isbn&gt;&lt;urls&gt;&lt;/urls&gt;&lt;/record&gt;&lt;/Cite&gt;&lt;Cite&gt;&lt;Author&gt;Mnif&lt;/Author&gt;&lt;Year&gt;2020&lt;/Year&gt;&lt;RecNum&gt;645&lt;/RecNum&gt;&lt;record&gt;&lt;rec-number&gt;645&lt;/rec-number&gt;&lt;foreign-keys&gt;&lt;key app="EN" db-id="wvrx20a09teez3et5x7vzsthfrssrw2awx05" timestamp="1721812144"&gt;645&lt;/key&gt;&lt;/foreign-keys&gt;&lt;ref-type name="Journal Article"&gt;17&lt;/ref-type&gt;&lt;contributors&gt;&lt;authors&gt;&lt;author&gt;Mnif, Yosra&lt;/author&gt;&lt;author&gt;Borgi, Hela&lt;/author&gt;&lt;/authors&gt;&lt;/contributors&gt;&lt;titles&gt;&lt;title&gt;The association between corporate governance mechanisms and compliance with IFRS mandatory disclosure requirements: evidence from 12 African countries&lt;/title&gt;&lt;secondary-title&gt;Corporate Governance: The International Journal of Business in Society&lt;/secondary-title&gt;&lt;/titles&gt;&lt;periodical&gt;&lt;full-title&gt;Corporate Governance: The International Journal of Business in Society&lt;/full-title&gt;&lt;/periodical&gt;&lt;pages&gt;1371-1392&lt;/pages&gt;&lt;volume&gt;20&lt;/volume&gt;&lt;number&gt;7&lt;/number&gt;&lt;dates&gt;&lt;year&gt;2020&lt;/year&gt;&lt;/dates&gt;&lt;isbn&gt;1472-0701&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(Appiagyei et al., 2023; Mnif &amp; Borgi, 2020)</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This concentration of power can negatively impact the quality of integrated reporting, as the board may be less effective in ensuring that all relevant information is disclosed transparently. Conversely, separating the CEO and chairman roles can enhance the board's independence, leading to more thorough oversight and higher-quality integrated reporting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&lt;EndNote&gt;&lt;Cite&gt;&lt;Author&gt;Mbir&lt;/Author&gt;&lt;Year&gt;2020&lt;/Year&gt;&lt;RecNum&gt;644&lt;/RecNum&gt;&lt;DisplayText&gt;(Mbir et al., 2020)&lt;/DisplayText&gt;&lt;record&gt;&lt;rec-number&gt;644&lt;/rec-number&gt;&lt;foreign-keys&gt;&lt;key app="EN" db-id="wvrx20a09teez3et5x7vzsthfrssrw2awx05" timestamp="1721812101"&gt;644&lt;/key&gt;&lt;/foreign-keys&gt;&lt;ref-type name="Journal Article"&gt;17&lt;/ref-type&gt;&lt;contributors&gt;&lt;authors&gt;&lt;author&gt;Mbir, Deborah Esi Gyanba&lt;/author&gt;&lt;author&gt;Agyemang, Otuo Serebour&lt;/author&gt;&lt;author&gt;Tackie, George&lt;/author&gt;&lt;author&gt;Abeka, Mac Junior&lt;/author&gt;&lt;/authors&gt;&lt;/contributors&gt;&lt;titles&gt;&lt;title&gt;IFRS compliance, corporate governance and financial reporting quality of GSE-listed non-financial firms&lt;/title&gt;&lt;secondary-title&gt;Cogent Business &amp;amp; Management&lt;/secondary-title&gt;&lt;/titles&gt;&lt;periodical&gt;&lt;full-title&gt;Cogent Business &amp;amp; Management&lt;/full-title&gt;&lt;/periodical&gt;&lt;pages&gt;1759856&lt;/pages&gt;&lt;volume&gt;7&lt;/volume&gt;&lt;number&gt;1&lt;/number&gt;&lt;dates&gt;&lt;year&gt;2020&lt;/year&gt;&lt;/dates&gt;&lt;isbn&gt;2331-1975&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(Mbir et al., 2020)</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w:t>
      </w:r>
    </w:p>
    <w:p w14:paraId="159DB46B"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Integrated reporting requires a commitment to stakeholder engagement and the inclusion of diverse perspectives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&lt;EndNote&gt;&lt;Cite&gt;&lt;Author&gt;Mnif&lt;/Author&gt;&lt;Year&gt;2020&lt;/Year&gt;&lt;RecNum&gt;645&lt;/RecNum&gt;&lt;DisplayText&gt;(Mnif &amp;amp; Borgi, 2020)&lt;/DisplayText&gt;&lt;record&gt;&lt;rec-number&gt;645&lt;/rec-number&gt;&lt;foreign-keys&gt;&lt;key app="EN" db-id="wvrx20a09teez3et5x7vzsthfrssrw2awx05" timestamp="1721812144"&gt;645&lt;/key&gt;&lt;/foreign-keys&gt;&lt;ref-type name="Journal Article"&gt;17&lt;/ref-type&gt;&lt;contributors&gt;&lt;authors&gt;&lt;author&gt;Mnif, Yosra&lt;/author&gt;&lt;author&gt;Borgi, Hela&lt;/author&gt;&lt;/authors&gt;&lt;/contributors&gt;&lt;titles&gt;&lt;title&gt;The association between corporate governance mechanisms and compliance with IFRS mandatory disclosure requirements: evidence from 12 African countries&lt;/title&gt;&lt;secondary-title&gt;Corporate Governance: The International Journal of Business in Society&lt;/secondary-title&gt;&lt;/titles&gt;&lt;periodical&gt;&lt;full-title&gt;Corporate Governance: The International Journal of Business in Society&lt;/full-title&gt;&lt;/periodical&gt;&lt;pages&gt;1371-1392&lt;/pages&gt;&lt;volume&gt;20&lt;/volume&gt;&lt;number&gt;7&lt;/number&gt;&lt;dates&gt;&lt;year&gt;2020&lt;/year&gt;&lt;/dates&gt;&lt;isbn&gt;1472-0701&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(Mnif &amp; Borgi, 2020)</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CEO duality can hinder this process by creating a governance environment where executive decisions are less likely to be questioned or challenged. This can lead to integrated reports that do not fully address stakeholder concerns or provide a comprehensive view of the company's performance. In contrast, when the CEO and chairman roles are separated, the board is more likely to engage with a diverse range of stakeholders and ensure that their perspectives are reflected in the integrated report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&lt;EndNote&gt;&lt;Cite&gt;&lt;Author&gt;Mbir&lt;/Author&gt;&lt;Year&gt;2020&lt;/Year&gt;&lt;RecNum&gt;644&lt;/RecNum&gt;&lt;DisplayText&gt;(Mbir et al., 2020)&lt;/DisplayText&gt;&lt;record&gt;&lt;rec-number&gt;644&lt;/rec-number&gt;&lt;foreign-keys&gt;&lt;key app="EN" db-id="wvrx20a09teez3et5x7vzsthfrssrw2awx05" timestamp="1721812101"&gt;644&lt;/key&gt;&lt;/foreign-keys&gt;&lt;ref-type name="Journal Article"&gt;17&lt;/ref-type&gt;&lt;contributors&gt;&lt;authors&gt;&lt;author&gt;Mbir, Deborah Esi Gyanba&lt;/author&gt;&lt;author&gt;Agyemang, Otuo Serebour&lt;/author&gt;&lt;author&gt;Tackie, George&lt;/author&gt;&lt;author&gt;Abeka, Mac Junior&lt;/author&gt;&lt;/authors&gt;&lt;/contributors&gt;&lt;titles&gt;&lt;title&gt;IFRS compliance, corporate governance and financial reporting quality of GSE-listed non-financial firms&lt;/title&gt;&lt;secondary-title&gt;Cogent Business &amp;amp; Management&lt;/secondary-title&gt;&lt;/titles&gt;&lt;periodical&gt;&lt;full-title&gt;Cogent Business &amp;amp; Management&lt;/full-title&gt;&lt;/periodical&gt;&lt;pages&gt;1759856&lt;/pages&gt;&lt;volume&gt;7&lt;/volume&gt;&lt;number&gt;1&lt;/number&gt;&lt;dates&gt;&lt;year&gt;2020&lt;/year&gt;&lt;/dates&gt;&lt;isbn&gt;2331-1975&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(Mbir et al., 2020)</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This can enhance the relevance and transparency of the report, fostering greater stakeholder trust and engagement. The concentration of power in CEO duality is expected to reduce the board's effectiveness in ensuring comprehensive and balanced reporting, leading to less thorough integrated reports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&lt;EndNote&gt;&lt;Cite&gt;&lt;Author&gt;Wang&lt;/Author&gt;&lt;Year&gt;2020&lt;/Year&gt;&lt;RecNum&gt;587&lt;/RecNum&gt;&lt;DisplayText&gt;(Esposito et al., 2023; Wang et al., 2020)&lt;/DisplayText&gt;&lt;record&gt;&lt;rec-number&gt;587&lt;/rec-number&gt;&lt;foreign-keys&gt;&lt;key app="EN" db-id="wvrx20a09teez3et5x7vzsthfrssrw2awx05" timestamp="1721803912"&gt;587&lt;/key&gt;&lt;/foreign-keys&gt;&lt;ref-type name="Journal Article"&gt;17&lt;/ref-type&gt;&lt;contributors&gt;&lt;authors&gt;&lt;author&gt;Wang, Ruizhe&lt;/author&gt;&lt;author&gt;Zhou, Shan&lt;/author&gt;&lt;author&gt;Wang, Timothy&lt;/author&gt;&lt;/authors&gt;&lt;/contributors&gt;&lt;titles&gt;&lt;title&gt;Corporate governance, integrated reporting and the use of credibility-enhancing mechanisms on integrated reports&lt;/title&gt;&lt;secondary-title&gt;European Accounting Review&lt;/secondary-title&gt;&lt;/titles&gt;&lt;periodical&gt;&lt;full-title&gt;European Accounting Review&lt;/full-title&gt;&lt;/periodical&gt;&lt;pages&gt;631-663&lt;/pages&gt;&lt;volume&gt;29&lt;/volume&gt;&lt;number&gt;4&lt;/number&gt;&lt;dates&gt;&lt;year&gt;2020&lt;/year&gt;&lt;/dates&gt;&lt;isbn&gt;0963-8180&lt;/isbn&gt;&lt;urls&gt;&lt;/urls&gt;&lt;/record&gt;&lt;/Cite&gt;&lt;Cite&gt;&lt;Author&gt;Esposito&lt;/Author&gt;&lt;Year&gt;2023&lt;/Year&gt;&lt;RecNum&gt;593&lt;/RecNum&gt;&lt;record&gt;&lt;rec-number&gt;593&lt;/rec-number&gt;&lt;foreign-keys&gt;&lt;key app="EN" db-id="wvrx20a09teez3et5x7vzsthfrssrw2awx05" timestamp="1721805094"&gt;593&lt;/key&gt;&lt;/foreign-keys&gt;&lt;ref-type name="Journal Article"&gt;17&lt;/ref-type&gt;&lt;contributors&gt;&lt;authors&gt;&lt;author&gt;Esposito, Benedetta&lt;/author&gt;&lt;author&gt;Raimo, Nicola&lt;/author&gt;&lt;author&gt;Malandrino, Ornella&lt;/author&gt;&lt;author&gt;Vitolla, Filippo&lt;/author&gt;&lt;/authors&gt;&lt;/contributors&gt;&lt;titles&gt;&lt;title&gt;Circular economy disclosure and integrated reporting: The role of corporate governance mechanisms&lt;/title&gt;&lt;secondary-title&gt;Business Strategy and the Environment&lt;/secondary-title&gt;&lt;/titles&gt;&lt;periodical&gt;&lt;full-title&gt;Business Strategy and the Environment&lt;/full-title&gt;&lt;/periodical&gt;&lt;pages&gt;5403-5419&lt;/pages&gt;&lt;volume&gt;32&lt;/volume&gt;&lt;number&gt;8&lt;/number&gt;&lt;dates&gt;&lt;year&gt;2023&lt;/year&gt;&lt;/dates&gt;&lt;isbn&gt;0964-4733&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(Esposito et al., 2023; Wang et al., 2020)</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Based on the above discussion, we hypothesized that.</w:t>
      </w:r>
    </w:p>
    <w:p w14:paraId="5E1F1CF9"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b/>
          <w:bCs/>
          <w:kern w:val="0"/>
          <w:sz w:val="24"/>
          <w:szCs w:val="24"/>
          <w14:ligatures w14:val="none"/>
        </w:rPr>
        <w:t xml:space="preserve">Hypothesis </w:t>
      </w:r>
      <w:r>
        <w:rPr>
          <w:rFonts w:ascii="Times New Roman" w:eastAsia="Times New Roman" w:hAnsi="Times New Roman" w:cs="Times New Roman"/>
          <w:b/>
          <w:bCs/>
          <w:kern w:val="0"/>
          <w:sz w:val="24"/>
          <w:szCs w:val="24"/>
          <w14:ligatures w14:val="none"/>
        </w:rPr>
        <w:t>1d</w:t>
      </w:r>
      <w:r w:rsidRPr="00CF77C0">
        <w:rPr>
          <w:rFonts w:ascii="Times New Roman" w:eastAsia="Times New Roman" w:hAnsi="Times New Roman" w:cs="Times New Roman"/>
          <w:b/>
          <w:bCs/>
          <w:kern w:val="0"/>
          <w:sz w:val="24"/>
          <w:szCs w:val="24"/>
          <w14:ligatures w14:val="none"/>
        </w:rPr>
        <w:t>:</w:t>
      </w:r>
      <w:r w:rsidRPr="00CF77C0">
        <w:rPr>
          <w:rFonts w:ascii="Times New Roman" w:eastAsia="Times New Roman" w:hAnsi="Times New Roman" w:cs="Times New Roman"/>
          <w:kern w:val="0"/>
          <w:sz w:val="24"/>
          <w:szCs w:val="24"/>
          <w14:ligatures w14:val="none"/>
        </w:rPr>
        <w:t xml:space="preserve"> Separating the role of the CEO from the board chair position promote integrated reporting.</w:t>
      </w:r>
    </w:p>
    <w:p w14:paraId="6AA76DD2" w14:textId="77777777" w:rsidR="00997542" w:rsidRPr="00D61E83" w:rsidRDefault="00997542" w:rsidP="00997542">
      <w:pPr>
        <w:pStyle w:val="Heading3"/>
        <w:spacing w:line="480" w:lineRule="auto"/>
        <w:rPr>
          <w:rFonts w:ascii="Times New Roman" w:eastAsia="Times New Roman" w:hAnsi="Times New Roman" w:cs="Times New Roman"/>
          <w:b/>
          <w:bCs/>
          <w:color w:val="auto"/>
          <w:kern w:val="0"/>
          <w:sz w:val="24"/>
          <w:szCs w:val="24"/>
          <w14:ligatures w14:val="none"/>
        </w:rPr>
      </w:pPr>
      <w:bookmarkStart w:id="76" w:name="_Toc173417017"/>
      <w:bookmarkStart w:id="77" w:name="_Toc173520564"/>
      <w:r w:rsidRPr="00D61E83">
        <w:rPr>
          <w:rFonts w:ascii="Times New Roman" w:eastAsia="Times New Roman" w:hAnsi="Times New Roman" w:cs="Times New Roman"/>
          <w:b/>
          <w:bCs/>
          <w:color w:val="auto"/>
          <w:kern w:val="0"/>
          <w:sz w:val="24"/>
          <w:szCs w:val="24"/>
          <w14:ligatures w14:val="none"/>
        </w:rPr>
        <w:t>2.6.</w:t>
      </w:r>
      <w:r>
        <w:rPr>
          <w:rFonts w:ascii="Times New Roman" w:eastAsia="Times New Roman" w:hAnsi="Times New Roman" w:cs="Times New Roman"/>
          <w:b/>
          <w:bCs/>
          <w:color w:val="auto"/>
          <w:kern w:val="0"/>
          <w:sz w:val="24"/>
          <w:szCs w:val="24"/>
          <w14:ligatures w14:val="none"/>
        </w:rPr>
        <w:t>2</w:t>
      </w:r>
      <w:r w:rsidRPr="00D61E83">
        <w:rPr>
          <w:rFonts w:ascii="Times New Roman" w:eastAsia="Times New Roman" w:hAnsi="Times New Roman" w:cs="Times New Roman"/>
          <w:b/>
          <w:bCs/>
          <w:color w:val="auto"/>
          <w:kern w:val="0"/>
          <w:sz w:val="24"/>
          <w:szCs w:val="24"/>
          <w14:ligatures w14:val="none"/>
        </w:rPr>
        <w:t xml:space="preserve"> Internal Governance Dynamics and Integrated Reporting</w:t>
      </w:r>
      <w:bookmarkEnd w:id="76"/>
      <w:bookmarkEnd w:id="77"/>
    </w:p>
    <w:p w14:paraId="342D0AAD" w14:textId="77777777" w:rsidR="00997542" w:rsidRPr="00CF77C0" w:rsidRDefault="00997542" w:rsidP="00997542">
      <w:pPr>
        <w:spacing w:after="240" w:line="480" w:lineRule="auto"/>
        <w:jc w:val="both"/>
        <w:rPr>
          <w:rFonts w:ascii="Times New Roman" w:eastAsia="Times New Roman" w:hAnsi="Times New Roman" w:cs="Times New Roman"/>
          <w:i/>
          <w:iCs/>
          <w:kern w:val="0"/>
          <w:sz w:val="24"/>
          <w:szCs w:val="24"/>
          <w14:ligatures w14:val="none"/>
        </w:rPr>
      </w:pPr>
      <w:r w:rsidRPr="00CF77C0">
        <w:rPr>
          <w:rFonts w:ascii="Times New Roman" w:eastAsia="Times New Roman" w:hAnsi="Times New Roman" w:cs="Times New Roman"/>
          <w:i/>
          <w:iCs/>
          <w:kern w:val="0"/>
          <w:sz w:val="24"/>
          <w:szCs w:val="24"/>
          <w14:ligatures w14:val="none"/>
        </w:rPr>
        <w:t>2.6.</w:t>
      </w:r>
      <w:r>
        <w:rPr>
          <w:rFonts w:ascii="Times New Roman" w:eastAsia="Times New Roman" w:hAnsi="Times New Roman" w:cs="Times New Roman"/>
          <w:i/>
          <w:iCs/>
          <w:kern w:val="0"/>
          <w:sz w:val="24"/>
          <w:szCs w:val="24"/>
          <w14:ligatures w14:val="none"/>
        </w:rPr>
        <w:t>2</w:t>
      </w:r>
      <w:r w:rsidRPr="00CF77C0">
        <w:rPr>
          <w:rFonts w:ascii="Times New Roman" w:eastAsia="Times New Roman" w:hAnsi="Times New Roman" w:cs="Times New Roman"/>
          <w:i/>
          <w:iCs/>
          <w:kern w:val="0"/>
          <w:sz w:val="24"/>
          <w:szCs w:val="24"/>
          <w14:ligatures w14:val="none"/>
        </w:rPr>
        <w:t>.1 Audit Committee and Integrated Reporting</w:t>
      </w:r>
    </w:p>
    <w:p w14:paraId="3EFF4C37" w14:textId="5D0EEF11" w:rsidR="00997542" w:rsidRPr="00E675EC" w:rsidRDefault="00997542" w:rsidP="00997542">
      <w:pPr>
        <w:pStyle w:val="NormalWeb"/>
        <w:spacing w:line="480" w:lineRule="auto"/>
        <w:jc w:val="both"/>
      </w:pPr>
      <w:r w:rsidRPr="00E675EC">
        <w:lastRenderedPageBreak/>
        <w:t xml:space="preserve">An audit committee, which is usually composed of board of </w:t>
      </w:r>
      <w:r w:rsidR="00BD0D0D" w:rsidRPr="00E675EC">
        <w:t>directors’</w:t>
      </w:r>
      <w:r w:rsidRPr="00E675EC">
        <w:t xml:space="preserve"> members in charge of monitoring financial reporting and transparency, is an essential part of a company's governance structure (</w:t>
      </w:r>
      <w:proofErr w:type="spellStart"/>
      <w:r w:rsidRPr="00E675EC">
        <w:t>Gerged</w:t>
      </w:r>
      <w:proofErr w:type="spellEnd"/>
      <w:r w:rsidRPr="00E675EC">
        <w:t xml:space="preserve"> et al., 2023). In addition to strengthening internal controls and supervising the external audit procedure, the audit committee is essential to a company's ability to maintain the accuracy and integrity of its financial statements. The efficacy of the audit committee may have a major impact on integrated reporting, which combines financial and non-financial data to provide a comprehensive picture of a company's performance (</w:t>
      </w:r>
      <w:proofErr w:type="spellStart"/>
      <w:r w:rsidRPr="00E675EC">
        <w:t>Hichri</w:t>
      </w:r>
      <w:proofErr w:type="spellEnd"/>
      <w:r w:rsidRPr="00E675EC">
        <w:t>, 2023; Lawal &amp; Yahaya, 2024). The quality and comprehensiveness of integrated reports may be improved by having an audit committee that is both impartial and thorough.</w:t>
      </w:r>
    </w:p>
    <w:p w14:paraId="631BAAC0" w14:textId="77777777" w:rsidR="00997542" w:rsidRPr="00CF77C0" w:rsidRDefault="00997542" w:rsidP="00997542">
      <w:pPr>
        <w:pStyle w:val="NormalWeb"/>
        <w:spacing w:line="480" w:lineRule="auto"/>
        <w:jc w:val="both"/>
      </w:pPr>
      <w:r w:rsidRPr="00CF77C0">
        <w:t xml:space="preserve">The audit committee enhances corporate governance by ensuring that financial reporting is accurate, transparent, and complies with regulatory standards. A strong audit committee, composed of independent and financially literate members, can enhance the credibility and reliability of a company’s financial and non-financial disclosures. This, in turn, improves the overall quality of integrated reporting </w:t>
      </w:r>
      <w:r w:rsidRPr="00CF77C0">
        <w:fldChar w:fldCharType="begin"/>
      </w:r>
      <w:r w:rsidRPr="00CF77C0">
        <w:instrText xml:space="preserve"> ADDIN EN.CITE &lt;EndNote&gt;&lt;Cite&gt;&lt;Author&gt;Hichri&lt;/Author&gt;&lt;Year&gt;2023&lt;/Year&gt;&lt;RecNum&gt;687&lt;/RecNum&gt;&lt;DisplayText&gt;(Almubarak et al., 2023; Hichri, 2023)&lt;/DisplayText&gt;&lt;record&gt;&lt;rec-number&gt;687&lt;/rec-number&gt;&lt;foreign-keys&gt;&lt;key app="EN" db-id="wvrx20a09teez3et5x7vzsthfrssrw2awx05" timestamp="1721817489"&gt;687&lt;/key&gt;&lt;/foreign-keys&gt;&lt;ref-type name="Journal Article"&gt;17&lt;/ref-type&gt;&lt;contributors&gt;&lt;authors&gt;&lt;author&gt;Hichri, Abir&lt;/author&gt;&lt;/authors&gt;&lt;/contributors&gt;&lt;titles&gt;&lt;title&gt;Audit quality, value relevance, integrated reporting and the moderating role of business ethics: evidence from European ESG firms&lt;/title&gt;&lt;secondary-title&gt;Review of Accounting and Finance&lt;/secondary-title&gt;&lt;/titles&gt;&lt;periodical&gt;&lt;full-title&gt;Review of Accounting and Finance&lt;/full-title&gt;&lt;/periodical&gt;&lt;pages&gt;663-681&lt;/pages&gt;&lt;volume&gt;22&lt;/volume&gt;&lt;number&gt;5&lt;/number&gt;&lt;dates&gt;&lt;year&gt;2023&lt;/year&gt;&lt;/dates&gt;&lt;isbn&gt;1475-7702&lt;/isbn&gt;&lt;urls&gt;&lt;/urls&gt;&lt;/record&gt;&lt;/Cite&gt;&lt;Cite&gt;&lt;Author&gt;Almubarak&lt;/Author&gt;&lt;Year&gt;2023&lt;/Year&gt;&lt;RecNum&gt;661&lt;/RecNum&gt;&lt;record&gt;&lt;rec-number&gt;661&lt;/rec-number&gt;&lt;foreign-keys&gt;&lt;key app="EN" db-id="wvrx20a09teez3et5x7vzsthfrssrw2awx05" timestamp="1721814446"&gt;661&lt;/key&gt;&lt;/foreign-keys&gt;&lt;ref-type name="Journal Article"&gt;17&lt;/ref-type&gt;&lt;contributors&gt;&lt;authors&gt;&lt;author&gt;Almubarak, Wadhaah Ibrahim&lt;/author&gt;&lt;author&gt;Chebbi, Kaouther&lt;/author&gt;&lt;author&gt;Ammer, Mohammed Abdullah&lt;/author&gt;&lt;/authors&gt;&lt;/contributors&gt;&lt;titles&gt;&lt;title&gt;Unveiling the connection among ESG, earnings management, and financial distress: Insights from an emerging market&lt;/title&gt;&lt;secondary-title&gt;Sustainability&lt;/secondary-title&gt;&lt;/titles&gt;&lt;periodical&gt;&lt;full-title&gt;Sustainability&lt;/full-title&gt;&lt;/periodical&gt;&lt;pages&gt;12348&lt;/pages&gt;&lt;volume&gt;15&lt;/volume&gt;&lt;number&gt;16&lt;/number&gt;&lt;dates&gt;&lt;year&gt;2023&lt;/year&gt;&lt;/dates&gt;&lt;isbn&gt;2071-1050&lt;/isbn&gt;&lt;urls&gt;&lt;/urls&gt;&lt;/record&gt;&lt;/Cite&gt;&lt;/EndNote&gt;</w:instrText>
      </w:r>
      <w:r w:rsidRPr="00CF77C0">
        <w:fldChar w:fldCharType="separate"/>
      </w:r>
      <w:r w:rsidRPr="00CF77C0">
        <w:rPr>
          <w:noProof/>
        </w:rPr>
        <w:t>(Almubarak et al., 2023; Hichri, 2023)</w:t>
      </w:r>
      <w:r w:rsidRPr="00CF77C0">
        <w:fldChar w:fldCharType="end"/>
      </w:r>
      <w:r w:rsidRPr="00CF77C0">
        <w:t>. By providing rigorous oversight and ensuring that all material information is disclosed, the audit committee helps prevent misstatements and omissions, thereby enhancing stakeholders' trust in the company's reports.</w:t>
      </w:r>
    </w:p>
    <w:p w14:paraId="3772809C" w14:textId="77777777" w:rsidR="00997542" w:rsidRDefault="00997542" w:rsidP="00997542">
      <w:pPr>
        <w:spacing w:before="100" w:beforeAutospacing="1" w:after="100" w:afterAutospacing="1" w:line="480" w:lineRule="auto"/>
        <w:jc w:val="both"/>
        <w:rPr>
          <w:rFonts w:ascii="Times New Roman" w:hAnsi="Times New Roman" w:cs="Times New Roman"/>
          <w:sz w:val="24"/>
          <w:szCs w:val="24"/>
        </w:rPr>
      </w:pPr>
      <w:r w:rsidRPr="00E675EC">
        <w:rPr>
          <w:rFonts w:ascii="Times New Roman" w:eastAsia="Times New Roman" w:hAnsi="Times New Roman" w:cs="Times New Roman"/>
          <w:kern w:val="0"/>
          <w:sz w:val="24"/>
          <w:szCs w:val="24"/>
          <w14:ligatures w14:val="none"/>
        </w:rPr>
        <w:t xml:space="preserve">A company's reporting procedures are directly impacted by the audit committee's efficacy. The audit committee has the responsibility of </w:t>
      </w:r>
      <w:proofErr w:type="spellStart"/>
      <w:r w:rsidRPr="00E675EC">
        <w:rPr>
          <w:rFonts w:ascii="Times New Roman" w:eastAsia="Times New Roman" w:hAnsi="Times New Roman" w:cs="Times New Roman"/>
          <w:kern w:val="0"/>
          <w:sz w:val="24"/>
          <w:szCs w:val="24"/>
          <w14:ligatures w14:val="none"/>
        </w:rPr>
        <w:t>scrutinising</w:t>
      </w:r>
      <w:proofErr w:type="spellEnd"/>
      <w:r w:rsidRPr="00E675EC">
        <w:rPr>
          <w:rFonts w:ascii="Times New Roman" w:eastAsia="Times New Roman" w:hAnsi="Times New Roman" w:cs="Times New Roman"/>
          <w:kern w:val="0"/>
          <w:sz w:val="24"/>
          <w:szCs w:val="24"/>
          <w14:ligatures w14:val="none"/>
        </w:rPr>
        <w:t xml:space="preserve"> and approving financial accounts and disclosures, guaranteeing their precision and comprehensiveness. The audit committee's responsibilities in integrated reporting include supervising the disclosure of non-financial data, including environmental, social, and governance (ESG) aspects (</w:t>
      </w:r>
      <w:proofErr w:type="spellStart"/>
      <w:r w:rsidRPr="00E675EC">
        <w:rPr>
          <w:rFonts w:ascii="Times New Roman" w:eastAsia="Times New Roman" w:hAnsi="Times New Roman" w:cs="Times New Roman"/>
          <w:kern w:val="0"/>
          <w:sz w:val="24"/>
          <w:szCs w:val="24"/>
          <w14:ligatures w14:val="none"/>
        </w:rPr>
        <w:t>Almubarak</w:t>
      </w:r>
      <w:proofErr w:type="spellEnd"/>
      <w:r w:rsidRPr="00E675EC">
        <w:rPr>
          <w:rFonts w:ascii="Times New Roman" w:eastAsia="Times New Roman" w:hAnsi="Times New Roman" w:cs="Times New Roman"/>
          <w:kern w:val="0"/>
          <w:sz w:val="24"/>
          <w:szCs w:val="24"/>
          <w14:ligatures w14:val="none"/>
        </w:rPr>
        <w:t xml:space="preserve"> et al., 2023). A </w:t>
      </w:r>
      <w:r w:rsidRPr="00E675EC">
        <w:rPr>
          <w:rFonts w:ascii="Times New Roman" w:eastAsia="Times New Roman" w:hAnsi="Times New Roman" w:cs="Times New Roman"/>
          <w:kern w:val="0"/>
          <w:sz w:val="24"/>
          <w:szCs w:val="24"/>
          <w14:ligatures w14:val="none"/>
        </w:rPr>
        <w:lastRenderedPageBreak/>
        <w:t>proficient audit committee guarantees that the integrated report presents an impartial and all-encompassing perspective of the organization's achievements, including both fiscal and non-fiscal facets (Lawal &amp; Yahaya, 2024). This supervision contributes to making the integrated report a helpful resource for stakeholders, giving them a precise and understandable overview of the entire performance of the business</w:t>
      </w:r>
      <w:r>
        <w:rPr>
          <w:rFonts w:ascii="Times New Roman" w:eastAsia="Times New Roman" w:hAnsi="Times New Roman" w:cs="Times New Roman"/>
          <w:kern w:val="0"/>
          <w:sz w:val="24"/>
          <w:szCs w:val="24"/>
          <w14:ligatures w14:val="none"/>
        </w:rPr>
        <w:t>.</w:t>
      </w:r>
    </w:p>
    <w:p w14:paraId="3EBCB9FD" w14:textId="77777777" w:rsidR="00997542" w:rsidRPr="00E675EC" w:rsidRDefault="00997542" w:rsidP="00997542">
      <w:pPr>
        <w:spacing w:before="100" w:beforeAutospacing="1" w:after="100" w:afterAutospacing="1"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By overseeing the reporting process, the audit committee helps ensure that the integrated report addresses key stakeholder concerns, including financial performance, risk management, sustainability initiatives, and governance practices. This engagement with stakeholders is essential for producing integrated reports that are not only comprehensive but also relevant and useful for decision-making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&lt;EndNote&gt;&lt;Cite&gt;&lt;Author&gt;Lawal&lt;/Author&gt;&lt;Year&gt;2024&lt;/Year&gt;&lt;RecNum&gt;684&lt;/RecNum&gt;&lt;DisplayText&gt;(Hichri, 2023; Lawal &amp;amp; Yahaya, 2024)&lt;/DisplayText&gt;&lt;record&gt;&lt;rec-number&gt;684&lt;/rec-number&gt;&lt;foreign-keys&gt;&lt;key app="EN" db-id="wvrx20a09teez3et5x7vzsthfrssrw2awx05" timestamp="1721817302"&gt;684&lt;/key&gt;&lt;/foreign-keys&gt;&lt;ref-type name="Journal Article"&gt;17&lt;/ref-type&gt;&lt;contributors&gt;&lt;authors&gt;&lt;author&gt;Lawal, R&lt;/author&gt;&lt;author&gt;Yahaya, OA&lt;/author&gt;&lt;/authors&gt;&lt;/contributors&gt;&lt;titles&gt;&lt;title&gt;The impact of corporate governance on integrated reporting&lt;/title&gt;&lt;secondary-title&gt;Management Decision&lt;/secondary-title&gt;&lt;/titles&gt;&lt;periodical&gt;&lt;full-title&gt;Management Decision&lt;/full-title&gt;&lt;/periodical&gt;&lt;pages&gt;370-392&lt;/pages&gt;&lt;volume&gt;62&lt;/volume&gt;&lt;number&gt;1&lt;/number&gt;&lt;dates&gt;&lt;year&gt;2024&lt;/year&gt;&lt;/dates&gt;&lt;urls&gt;&lt;/urls&gt;&lt;/record&gt;&lt;/Cite&gt;&lt;Cite&gt;&lt;Author&gt;Hichri&lt;/Author&gt;&lt;Year&gt;2023&lt;/Year&gt;&lt;RecNum&gt;687&lt;/RecNum&gt;&lt;record&gt;&lt;rec-number&gt;687&lt;/rec-number&gt;&lt;foreign-keys&gt;&lt;key app="EN" db-id="wvrx20a09teez3et5x7vzsthfrssrw2awx05" timestamp="1721817489"&gt;687&lt;/key&gt;&lt;/foreign-keys&gt;&lt;ref-type name="Journal Article"&gt;17&lt;/ref-type&gt;&lt;contributors&gt;&lt;authors&gt;&lt;author&gt;Hichri, Abir&lt;/author&gt;&lt;/authors&gt;&lt;/contributors&gt;&lt;titles&gt;&lt;title&gt;Audit quality, value relevance, integrated reporting and the moderating role of business ethics: evidence from European ESG firms&lt;/title&gt;&lt;secondary-title&gt;Review of Accounting and Finance&lt;/secondary-title&gt;&lt;/titles&gt;&lt;periodical&gt;&lt;full-title&gt;Review of Accounting and Finance&lt;/full-title&gt;&lt;/periodical&gt;&lt;pages&gt;663-681&lt;/pages&gt;&lt;volume&gt;22&lt;/volume&gt;&lt;number&gt;5&lt;/number&gt;&lt;dates&gt;&lt;year&gt;2023&lt;/year&gt;&lt;/dates&gt;&lt;isbn&gt;1475-7702&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(Hichri, 2023; Lawal &amp; Yahaya, 2024)</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t>
      </w:r>
      <w:r w:rsidRPr="00CF77C0">
        <w:rPr>
          <w:rFonts w:ascii="Times New Roman" w:eastAsia="Times New Roman" w:hAnsi="Times New Roman" w:cs="Times New Roman"/>
          <w:kern w:val="0"/>
          <w:sz w:val="24"/>
          <w:szCs w:val="24"/>
          <w14:ligatures w14:val="none"/>
        </w:rPr>
        <w:t>Based on the above discussion, we hypothesized that.</w:t>
      </w:r>
    </w:p>
    <w:p w14:paraId="6937E62A" w14:textId="77777777" w:rsidR="00997542" w:rsidRPr="00CF77C0" w:rsidRDefault="00997542" w:rsidP="00997542">
      <w:pPr>
        <w:pStyle w:val="NormalWeb"/>
        <w:spacing w:line="480" w:lineRule="auto"/>
        <w:jc w:val="both"/>
      </w:pPr>
      <w:r w:rsidRPr="00CF77C0">
        <w:rPr>
          <w:rStyle w:val="Strong"/>
          <w:rFonts w:eastAsiaTheme="majorEastAsia"/>
        </w:rPr>
        <w:t xml:space="preserve">Hypothesis </w:t>
      </w:r>
      <w:r>
        <w:rPr>
          <w:rStyle w:val="Strong"/>
          <w:rFonts w:eastAsiaTheme="majorEastAsia"/>
        </w:rPr>
        <w:t>2a</w:t>
      </w:r>
      <w:r w:rsidRPr="00CF77C0">
        <w:rPr>
          <w:rStyle w:val="Strong"/>
          <w:rFonts w:eastAsiaTheme="majorEastAsia"/>
        </w:rPr>
        <w:t>:</w:t>
      </w:r>
      <w:r w:rsidRPr="00CF77C0">
        <w:t xml:space="preserve"> Companies with a strong and independent audit committee produce more comprehensive integrated reports </w:t>
      </w:r>
    </w:p>
    <w:p w14:paraId="2085CF7F" w14:textId="77777777" w:rsidR="00997542" w:rsidRPr="00CF77C0" w:rsidRDefault="00997542" w:rsidP="00997542">
      <w:pPr>
        <w:spacing w:after="240" w:line="480" w:lineRule="auto"/>
        <w:jc w:val="both"/>
        <w:rPr>
          <w:rFonts w:ascii="Times New Roman" w:eastAsia="Times New Roman" w:hAnsi="Times New Roman" w:cs="Times New Roman"/>
          <w:i/>
          <w:iCs/>
          <w:kern w:val="0"/>
          <w:sz w:val="24"/>
          <w:szCs w:val="24"/>
          <w14:ligatures w14:val="none"/>
        </w:rPr>
      </w:pPr>
      <w:r w:rsidRPr="00CF77C0">
        <w:rPr>
          <w:rFonts w:ascii="Times New Roman" w:eastAsia="Times New Roman" w:hAnsi="Times New Roman" w:cs="Times New Roman"/>
          <w:i/>
          <w:iCs/>
          <w:kern w:val="0"/>
          <w:sz w:val="24"/>
          <w:szCs w:val="24"/>
          <w14:ligatures w14:val="none"/>
        </w:rPr>
        <w:t>2.6.</w:t>
      </w:r>
      <w:r>
        <w:rPr>
          <w:rFonts w:ascii="Times New Roman" w:eastAsia="Times New Roman" w:hAnsi="Times New Roman" w:cs="Times New Roman"/>
          <w:i/>
          <w:iCs/>
          <w:kern w:val="0"/>
          <w:sz w:val="24"/>
          <w:szCs w:val="24"/>
          <w14:ligatures w14:val="none"/>
        </w:rPr>
        <w:t>2</w:t>
      </w:r>
      <w:r w:rsidRPr="00CF77C0">
        <w:rPr>
          <w:rFonts w:ascii="Times New Roman" w:eastAsia="Times New Roman" w:hAnsi="Times New Roman" w:cs="Times New Roman"/>
          <w:i/>
          <w:iCs/>
          <w:kern w:val="0"/>
          <w:sz w:val="24"/>
          <w:szCs w:val="24"/>
          <w14:ligatures w14:val="none"/>
        </w:rPr>
        <w:t>.2 CSR Committee and Integrated Reporting</w:t>
      </w:r>
    </w:p>
    <w:p w14:paraId="487606BD" w14:textId="77777777" w:rsidR="00997542" w:rsidRPr="00E675EC" w:rsidRDefault="00997542" w:rsidP="00997542">
      <w:pPr>
        <w:pStyle w:val="NormalWeb"/>
        <w:spacing w:line="480" w:lineRule="auto"/>
        <w:jc w:val="both"/>
      </w:pPr>
      <w:r w:rsidRPr="00E675EC">
        <w:t>An organization's board of directors or management may appoint a committee known as the Corporate Social Responsibility (CSR) committee, which has the specific duty of supervising and directing the company's social and environmental projects (Donkor et al., 2024). This committee is essential to incorporating sustainability into the business's strategic goals and making sure that its operations complement its corporate social responsibility objectives. The efficacy of the CSR committee may have a major impact on integrated reporting, which gives a comprehensive picture of a company's performance by combining financial and non-financial data (</w:t>
      </w:r>
      <w:proofErr w:type="spellStart"/>
      <w:r w:rsidRPr="00E675EC">
        <w:t>Gerged</w:t>
      </w:r>
      <w:proofErr w:type="spellEnd"/>
      <w:r w:rsidRPr="00E675EC">
        <w:t xml:space="preserve"> et al., 2023). </w:t>
      </w:r>
      <w:r w:rsidRPr="00E675EC">
        <w:lastRenderedPageBreak/>
        <w:t>A conscientious CSR committee may improve integrated reports' quality and comprehensiveness, especially when it comes to social and environmental disclosure.</w:t>
      </w:r>
    </w:p>
    <w:p w14:paraId="72ED6510" w14:textId="77777777" w:rsidR="00997542" w:rsidRPr="00CF77C0" w:rsidRDefault="00997542" w:rsidP="00997542">
      <w:pPr>
        <w:pStyle w:val="NormalWeb"/>
        <w:spacing w:line="480" w:lineRule="auto"/>
        <w:jc w:val="both"/>
      </w:pPr>
      <w:r w:rsidRPr="00CF77C0">
        <w:t xml:space="preserve">The CSR committee enhances corporate governance by ensuring that the company’s social and environmental impacts are managed responsibly and transparently </w:t>
      </w:r>
      <w:r w:rsidRPr="00CF77C0">
        <w:fldChar w:fldCharType="begin"/>
      </w:r>
      <w:r w:rsidRPr="00CF77C0">
        <w:instrText xml:space="preserve"> ADDIN EN.CITE &lt;EndNote&gt;&lt;Cite&gt;&lt;Author&gt;Adeneye&lt;/Author&gt;&lt;Year&gt;2024&lt;/Year&gt;&lt;RecNum&gt;683&lt;/RecNum&gt;&lt;DisplayText&gt;(Adeneye et al., 2024)&lt;/DisplayText&gt;&lt;record&gt;&lt;rec-number&gt;683&lt;/rec-number&gt;&lt;foreign-keys&gt;&lt;key app="EN" db-id="wvrx20a09teez3et5x7vzsthfrssrw2awx05" timestamp="1721817266"&gt;683&lt;/key&gt;&lt;/foreign-keys&gt;&lt;ref-type name="Journal Article"&gt;17&lt;/ref-type&gt;&lt;contributors&gt;&lt;authors&gt;&lt;author&gt;Adeneye, Yusuf Babatunde&lt;/author&gt;&lt;author&gt;Fasihi, Setareh&lt;/author&gt;&lt;author&gt;Kammoun, Ines&lt;/author&gt;&lt;author&gt;Albitar, Khaldoon&lt;/author&gt;&lt;/authors&gt;&lt;/contributors&gt;&lt;titles&gt;&lt;title&gt;Does earnings management constrain ESG performance? The role of corporate governance&lt;/title&gt;&lt;secondary-title&gt;International Journal of Disclosure and Governance&lt;/secondary-title&gt;&lt;/titles&gt;&lt;periodical&gt;&lt;full-title&gt;International Journal of Disclosure and Governance&lt;/full-title&gt;&lt;/periodical&gt;&lt;pages&gt;69-92&lt;/pages&gt;&lt;volume&gt;21&lt;/volume&gt;&lt;number&gt;1&lt;/number&gt;&lt;dates&gt;&lt;year&gt;2024&lt;/year&gt;&lt;/dates&gt;&lt;isbn&gt;1741-3591&lt;/isbn&gt;&lt;urls&gt;&lt;/urls&gt;&lt;/record&gt;&lt;/Cite&gt;&lt;/EndNote&gt;</w:instrText>
      </w:r>
      <w:r w:rsidRPr="00CF77C0">
        <w:fldChar w:fldCharType="separate"/>
      </w:r>
      <w:r w:rsidRPr="00CF77C0">
        <w:rPr>
          <w:noProof/>
        </w:rPr>
        <w:t>(Adeneye et al., 2024)</w:t>
      </w:r>
      <w:r w:rsidRPr="00CF77C0">
        <w:fldChar w:fldCharType="end"/>
      </w:r>
      <w:r w:rsidRPr="00CF77C0">
        <w:t xml:space="preserve">. A strong CSR committee, composed of members with expertise in sustainability and social responsibility, can drive the company to adopt best practices in CSR, which in turn enhances the overall governance quality. By providing rigorous oversight of CSR initiatives and ensuring that all relevant information is disclosed, the CSR committee helps prevent greenwashing and ensures that stakeholders have an accurate understanding of the company’s social and environmental performance </w:t>
      </w:r>
      <w:r w:rsidRPr="00CF77C0">
        <w:fldChar w:fldCharType="begin"/>
      </w:r>
      <w:r w:rsidRPr="00CF77C0">
        <w:instrText xml:space="preserve"> ADDIN EN.CITE &lt;EndNote&gt;&lt;Cite&gt;&lt;Author&gt;Lawal&lt;/Author&gt;&lt;Year&gt;2024&lt;/Year&gt;&lt;RecNum&gt;684&lt;/RecNum&gt;&lt;DisplayText&gt;(Lawal &amp;amp; Yahaya, 2024)&lt;/DisplayText&gt;&lt;record&gt;&lt;rec-number&gt;684&lt;/rec-number&gt;&lt;foreign-keys&gt;&lt;key app="EN" db-id="wvrx20a09teez3et5x7vzsthfrssrw2awx05" timestamp="1721817302"&gt;684&lt;/key&gt;&lt;/foreign-keys&gt;&lt;ref-type name="Journal Article"&gt;17&lt;/ref-type&gt;&lt;contributors&gt;&lt;authors&gt;&lt;author&gt;Lawal, R&lt;/author&gt;&lt;author&gt;Yahaya, OA&lt;/author&gt;&lt;/authors&gt;&lt;/contributors&gt;&lt;titles&gt;&lt;title&gt;The impact of corporate governance on integrated reporting&lt;/title&gt;&lt;secondary-title&gt;Management Decision&lt;/secondary-title&gt;&lt;/titles&gt;&lt;periodical&gt;&lt;full-title&gt;Management Decision&lt;/full-title&gt;&lt;/periodical&gt;&lt;pages&gt;370-392&lt;/pages&gt;&lt;volume&gt;62&lt;/volume&gt;&lt;number&gt;1&lt;/number&gt;&lt;dates&gt;&lt;year&gt;2024&lt;/year&gt;&lt;/dates&gt;&lt;urls&gt;&lt;/urls&gt;&lt;/record&gt;&lt;/Cite&gt;&lt;/EndNote&gt;</w:instrText>
      </w:r>
      <w:r w:rsidRPr="00CF77C0">
        <w:fldChar w:fldCharType="separate"/>
      </w:r>
      <w:r w:rsidRPr="00CF77C0">
        <w:rPr>
          <w:noProof/>
        </w:rPr>
        <w:t>(Lawal &amp; Yahaya, 2024)</w:t>
      </w:r>
      <w:r w:rsidRPr="00CF77C0">
        <w:fldChar w:fldCharType="end"/>
      </w:r>
      <w:r w:rsidRPr="00CF77C0">
        <w:t xml:space="preserve">. </w:t>
      </w:r>
    </w:p>
    <w:p w14:paraId="184AFFF1" w14:textId="77777777" w:rsidR="00997542" w:rsidRPr="00E675EC"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E675EC">
        <w:rPr>
          <w:rFonts w:ascii="Times New Roman" w:eastAsia="Times New Roman" w:hAnsi="Times New Roman" w:cs="Times New Roman"/>
          <w:kern w:val="0"/>
          <w:sz w:val="24"/>
          <w:szCs w:val="24"/>
          <w14:ligatures w14:val="none"/>
        </w:rPr>
        <w:t>The company's reporting procedures are directly impacted by the CSR committee's efficacy. The company's sustainability reporting is supervised by the CSR committee, which also makes sure that it complies with international standards like the Sustainability Accounting Standards Board (SASB) and the Global Reporting Initiative (GRI). The CSR committee's responsibilities in the context of integrated reporting include making sure that the report presents a fair and comprehensive picture of the business's performance, taking into account both financial and non-financial factors (Lawal &amp; Yahaya, 2024). A strong CSR committee makes sure that the integrated report has thorough disclosures on ESG issues, giving stakeholders a precise and understandable view of the company's entire performance.</w:t>
      </w:r>
    </w:p>
    <w:p w14:paraId="10496E09"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hAnsi="Times New Roman" w:cs="Times New Roman"/>
          <w:sz w:val="24"/>
          <w:szCs w:val="24"/>
        </w:rPr>
        <w:t xml:space="preserve">The CSR committee plays a critical role in ensuring that the information disclosed in the integrated report is relevant and meaningful to stakeholders. By overseeing the company’s CSR initiatives and engaging with stakeholders, the CSR committee helps ensure that the integrated report </w:t>
      </w:r>
      <w:r w:rsidRPr="00CF77C0">
        <w:rPr>
          <w:rFonts w:ascii="Times New Roman" w:hAnsi="Times New Roman" w:cs="Times New Roman"/>
          <w:sz w:val="24"/>
          <w:szCs w:val="24"/>
        </w:rPr>
        <w:lastRenderedPageBreak/>
        <w:t xml:space="preserve">addresses key stakeholder concerns, including sustainability initiatives, social responsibility, and governance practices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&lt;EndNote&gt;&lt;Cite&gt;&lt;Author&gt;Gerged&lt;/Author&gt;&lt;Year&gt;2023&lt;/Year&gt;&lt;RecNum&gt;686&lt;/RecNum&gt;&lt;DisplayText&gt;(Donkor et al., 2024; Gerged et al., 2023)&lt;/DisplayText&gt;&lt;record&gt;&lt;rec-number&gt;686&lt;/rec-number&gt;&lt;foreign-keys&gt;&lt;key app="EN" db-id="wvrx20a09teez3et5x7vzsthfrssrw2awx05" timestamp="1721817398"&gt;686&lt;/key&gt;&lt;/foreign-keys&gt;&lt;ref-type name="Journal Article"&gt;17&lt;/ref-type&gt;&lt;contributors&gt;&lt;authors&gt;&lt;author&gt;Gerged, Ali Meftah&lt;/author&gt;&lt;author&gt;Albitar, Khaldoon&lt;/author&gt;&lt;author&gt;Al‐Haddad, Lara&lt;/author&gt;&lt;/authors&gt;&lt;/contributors&gt;&lt;titles&gt;&lt;title&gt;Corporate environmental disclosure and earnings management—The moderating role of corporate governance structures&lt;/title&gt;&lt;secondary-title&gt;International Journal of Finance &amp;amp; Economics&lt;/secondary-title&gt;&lt;/titles&gt;&lt;periodical&gt;&lt;full-title&gt;International Journal of Finance &amp;amp; Economics&lt;/full-title&gt;&lt;/periodical&gt;&lt;pages&gt;2789-2810&lt;/pages&gt;&lt;volume&gt;28&lt;/volume&gt;&lt;number&gt;3&lt;/number&gt;&lt;dates&gt;&lt;year&gt;2023&lt;/year&gt;&lt;/dates&gt;&lt;isbn&gt;1076-9307&lt;/isbn&gt;&lt;urls&gt;&lt;/urls&gt;&lt;/record&gt;&lt;/Cite&gt;&lt;Cite&gt;&lt;Author&gt;Donkor&lt;/Author&gt;&lt;Year&gt;2024&lt;/Year&gt;&lt;RecNum&gt;682&lt;/RecNum&gt;&lt;record&gt;&lt;rec-number&gt;682&lt;/rec-number&gt;&lt;foreign-keys&gt;&lt;key app="EN" db-id="wvrx20a09teez3et5x7vzsthfrssrw2awx05" timestamp="1721816998"&gt;682&lt;/key&gt;&lt;/foreign-keys&gt;&lt;ref-type name="Journal Article"&gt;17&lt;/ref-type&gt;&lt;contributors&gt;&lt;authors&gt;&lt;author&gt;Donkor, Augustine&lt;/author&gt;&lt;author&gt;Trireksani, Terri&lt;/author&gt;&lt;author&gt;Djajadikerta, Hadrian Geri&lt;/author&gt;&lt;/authors&gt;&lt;/contributors&gt;&lt;titles&gt;&lt;title&gt;The role of firm complexity in the relationship between integrated reporting and earnings management&lt;/title&gt;&lt;secondary-title&gt;International Journal of Accounting &amp;amp; Information Management&lt;/secondary-title&gt;&lt;/titles&gt;&lt;periodical&gt;&lt;full-title&gt;International Journal of Accounting &amp;amp; Information Management&lt;/full-title&gt;&lt;/periodical&gt;&lt;dates&gt;&lt;year&gt;2024&lt;/year&gt;&lt;/dates&gt;&lt;isbn&gt;1834-7649&lt;/isbn&gt;&lt;urls&gt;&lt;/urls&gt;&lt;/record&gt;&lt;/Cite&gt;&lt;/EndNote&gt;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(Donkor et al., 2024; Gerged et al., 2023)</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This engagement with stakeholders is essential for producing integrated reports that are not only comprehensive but also relevant and useful for decision-making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&lt;EndNote&gt;&lt;Cite&gt;&lt;Author&gt;Adeneye&lt;/Author&gt;&lt;Year&gt;2024&lt;/Year&gt;&lt;RecNum&gt;683&lt;/RecNum&gt;&lt;DisplayText&gt;(Adeneye et al., 2024; Lawal &amp;amp; Yahaya, 2024)&lt;/DisplayText&gt;&lt;record&gt;&lt;rec-number&gt;683&lt;/rec-number&gt;&lt;foreign-keys&gt;&lt;key app="EN" db-id="wvrx20a09teez3et5x7vzsthfrssrw2awx05" timestamp="1721817266"&gt;683&lt;/key&gt;&lt;/foreign-keys&gt;&lt;ref-type name="Journal Article"&gt;17&lt;/ref-type&gt;&lt;contributors&gt;&lt;authors&gt;&lt;author&gt;Adeneye, Yusuf Babatunde&lt;/author&gt;&lt;author&gt;Fasihi, Setareh&lt;/author&gt;&lt;author&gt;Kammoun, Ines&lt;/author&gt;&lt;author&gt;Albitar, Khaldoon&lt;/author&gt;&lt;/authors&gt;&lt;/contributors&gt;&lt;titles&gt;&lt;title&gt;Does earnings management constrain ESG performance? The role of corporate governance&lt;/title&gt;&lt;secondary-title&gt;International Journal of Disclosure and Governance&lt;/secondary-title&gt;&lt;/titles&gt;&lt;periodical&gt;&lt;full-title&gt;International Journal of Disclosure and Governance&lt;/full-title&gt;&lt;/periodical&gt;&lt;pages&gt;69-92&lt;/pages&gt;&lt;volume&gt;21&lt;/volume&gt;&lt;number&gt;1&lt;/number&gt;&lt;dates&gt;&lt;year&gt;2024&lt;/year&gt;&lt;/dates&gt;&lt;isbn&gt;1741-3591&lt;/isbn&gt;&lt;urls&gt;&lt;/urls&gt;&lt;/record&gt;&lt;/Cite&gt;&lt;Cite&gt;&lt;Author&gt;Lawal&lt;/Author&gt;&lt;Year&gt;2024&lt;/Year&gt;&lt;RecNum&gt;684&lt;/RecNum&gt;&lt;record&gt;&lt;rec-number&gt;684&lt;/rec-number&gt;&lt;foreign-keys&gt;&lt;key app="EN" db-id="wvrx20a09teez3et5x7vzsthfrssrw2awx05" timestamp="1721817302"&gt;684&lt;/key&gt;&lt;/foreign-keys&gt;&lt;ref-type name="Journal Article"&gt;17&lt;/ref-type&gt;&lt;contributors&gt;&lt;authors&gt;&lt;author&gt;Lawal, R&lt;/author&gt;&lt;author&gt;Yahaya, OA&lt;/author&gt;&lt;/authors&gt;&lt;/contributors&gt;&lt;titles&gt;&lt;title&gt;The impact of corporate governance on integrated reporting&lt;/title&gt;&lt;secondary-title&gt;Management Decision&lt;/secondary-title&gt;&lt;/titles&gt;&lt;periodical&gt;&lt;full-title&gt;Management Decision&lt;/full-title&gt;&lt;/periodical&gt;&lt;pages&gt;370-392&lt;/pages&gt;&lt;volume&gt;62&lt;/volume&gt;&lt;number&gt;1&lt;/number&gt;&lt;dates&gt;&lt;year&gt;2024&lt;/year&gt;&lt;/dates&gt;&lt;urls&gt;&lt;/urls&gt;&lt;/record&gt;&lt;/Cite&gt;&lt;/EndNote&gt;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(Adeneye et al., 2024; Lawal &amp; Yahaya, 2024)</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t>
      </w:r>
      <w:r w:rsidRPr="00CF77C0">
        <w:rPr>
          <w:rFonts w:ascii="Times New Roman" w:eastAsia="Times New Roman" w:hAnsi="Times New Roman" w:cs="Times New Roman"/>
          <w:kern w:val="0"/>
          <w:sz w:val="24"/>
          <w:szCs w:val="24"/>
          <w14:ligatures w14:val="none"/>
        </w:rPr>
        <w:t>Based on the above discussion, we hypothesized that.</w:t>
      </w:r>
    </w:p>
    <w:p w14:paraId="6C0F0C8F" w14:textId="77777777"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Style w:val="Strong"/>
          <w:rFonts w:ascii="Times New Roman" w:hAnsi="Times New Roman" w:cs="Times New Roman"/>
          <w:sz w:val="24"/>
          <w:szCs w:val="24"/>
        </w:rPr>
        <w:t xml:space="preserve">Hypothesis </w:t>
      </w:r>
      <w:r>
        <w:rPr>
          <w:rStyle w:val="Strong"/>
          <w:rFonts w:ascii="Times New Roman" w:hAnsi="Times New Roman" w:cs="Times New Roman"/>
          <w:sz w:val="24"/>
          <w:szCs w:val="24"/>
        </w:rPr>
        <w:t>2b</w:t>
      </w:r>
      <w:r w:rsidRPr="00CF77C0">
        <w:rPr>
          <w:rStyle w:val="Strong"/>
          <w:rFonts w:ascii="Times New Roman" w:hAnsi="Times New Roman" w:cs="Times New Roman"/>
          <w:sz w:val="24"/>
          <w:szCs w:val="24"/>
        </w:rPr>
        <w:t>:</w:t>
      </w:r>
      <w:r w:rsidRPr="00CF77C0">
        <w:rPr>
          <w:rFonts w:ascii="Times New Roman" w:hAnsi="Times New Roman" w:cs="Times New Roman"/>
          <w:sz w:val="24"/>
          <w:szCs w:val="24"/>
        </w:rPr>
        <w:t xml:space="preserve"> Companies with an active and effective CSR committee produce more comprehensive integrated reports.</w:t>
      </w:r>
    </w:p>
    <w:p w14:paraId="1861BA1F" w14:textId="77777777" w:rsidR="00997542" w:rsidRPr="00CF77C0" w:rsidRDefault="00997542" w:rsidP="00997542">
      <w:pPr>
        <w:spacing w:after="240" w:line="480" w:lineRule="auto"/>
        <w:jc w:val="both"/>
        <w:rPr>
          <w:rFonts w:ascii="Times New Roman" w:eastAsia="Times New Roman" w:hAnsi="Times New Roman" w:cs="Times New Roman"/>
          <w:i/>
          <w:iCs/>
          <w:kern w:val="0"/>
          <w:sz w:val="24"/>
          <w:szCs w:val="24"/>
          <w14:ligatures w14:val="none"/>
        </w:rPr>
      </w:pPr>
      <w:r w:rsidRPr="00CF77C0">
        <w:rPr>
          <w:rFonts w:ascii="Times New Roman" w:eastAsia="Times New Roman" w:hAnsi="Times New Roman" w:cs="Times New Roman"/>
          <w:i/>
          <w:iCs/>
          <w:kern w:val="0"/>
          <w:sz w:val="24"/>
          <w:szCs w:val="24"/>
          <w14:ligatures w14:val="none"/>
        </w:rPr>
        <w:t>2.6.</w:t>
      </w:r>
      <w:r>
        <w:rPr>
          <w:rFonts w:ascii="Times New Roman" w:eastAsia="Times New Roman" w:hAnsi="Times New Roman" w:cs="Times New Roman"/>
          <w:i/>
          <w:iCs/>
          <w:kern w:val="0"/>
          <w:sz w:val="24"/>
          <w:szCs w:val="24"/>
          <w14:ligatures w14:val="none"/>
        </w:rPr>
        <w:t>2</w:t>
      </w:r>
      <w:r w:rsidRPr="00CF77C0">
        <w:rPr>
          <w:rFonts w:ascii="Times New Roman" w:eastAsia="Times New Roman" w:hAnsi="Times New Roman" w:cs="Times New Roman"/>
          <w:i/>
          <w:iCs/>
          <w:kern w:val="0"/>
          <w:sz w:val="24"/>
          <w:szCs w:val="24"/>
          <w14:ligatures w14:val="none"/>
        </w:rPr>
        <w:t>.3 Ethics Committee and Integrated Reporting</w:t>
      </w:r>
    </w:p>
    <w:p w14:paraId="782DE796" w14:textId="77777777" w:rsidR="00997542" w:rsidRPr="00CF77C0" w:rsidRDefault="00997542" w:rsidP="00997542">
      <w:pPr>
        <w:pStyle w:val="NormalWeb"/>
        <w:spacing w:line="480" w:lineRule="auto"/>
        <w:jc w:val="both"/>
      </w:pPr>
      <w:r w:rsidRPr="00CF77C0">
        <w:t xml:space="preserve">An ethics committee is a specialized group within a company’s board of directors or management, responsible for overseeing ethical standards and practices within the organization </w:t>
      </w:r>
      <w:r w:rsidRPr="00CF77C0">
        <w:fldChar w:fldCharType="begin"/>
      </w:r>
      <w:r w:rsidRPr="00CF77C0">
        <w:instrText xml:space="preserve"> ADDIN EN.CITE &lt;EndNote&gt;&lt;Cite&gt;&lt;Author&gt;Amanamah&lt;/Author&gt;&lt;Year&gt;2024&lt;/Year&gt;&lt;RecNum&gt;665&lt;/RecNum&gt;&lt;DisplayText&gt;(Amanamah, 2024)&lt;/DisplayText&gt;&lt;record&gt;&lt;rec-number&gt;665&lt;/rec-number&gt;&lt;foreign-keys&gt;&lt;key app="EN" db-id="wvrx20a09teez3et5x7vzsthfrssrw2awx05" timestamp="1721814664"&gt;665&lt;/key&gt;&lt;/foreign-keys&gt;&lt;ref-type name="Journal Article"&gt;17&lt;/ref-type&gt;&lt;contributors&gt;&lt;authors&gt;&lt;author&gt;Amanamah, Richmell Baaba&lt;/author&gt;&lt;/authors&gt;&lt;/contributors&gt;&lt;titles&gt;&lt;title&gt;Examining the Moderating Role of Firm Characteristics in the Corporate Governance-Financial Reporting Quality Nexus: Evidence From a Developing Country&lt;/title&gt;&lt;secondary-title&gt;Business Ethics and Leadership&lt;/secondary-title&gt;&lt;/titles&gt;&lt;periodical&gt;&lt;full-title&gt;Business Ethics and Leadership&lt;/full-title&gt;&lt;/periodical&gt;&lt;pages&gt;28-44&lt;/pages&gt;&lt;volume&gt;8&lt;/volume&gt;&lt;number&gt;1&lt;/number&gt;&lt;dates&gt;&lt;year&gt;2024&lt;/year&gt;&lt;/dates&gt;&lt;isbn&gt;2520-6761&lt;/isbn&gt;&lt;urls&gt;&lt;/urls&gt;&lt;/record&gt;&lt;/Cite&gt;&lt;/EndNote&gt;</w:instrText>
      </w:r>
      <w:r w:rsidRPr="00CF77C0">
        <w:fldChar w:fldCharType="separate"/>
      </w:r>
      <w:r w:rsidRPr="00CF77C0">
        <w:rPr>
          <w:noProof/>
        </w:rPr>
        <w:t>(Amanamah, 2024)</w:t>
      </w:r>
      <w:r w:rsidRPr="00CF77C0">
        <w:fldChar w:fldCharType="end"/>
      </w:r>
      <w:r w:rsidRPr="00CF77C0">
        <w:t xml:space="preserve">. This committee ensures that the company's operations adhere to ethical principles and regulatory requirements. A strong ethics committee, composed of members with expertise in ethical standards and corporate governance, can drive the company to adopt best practices in ethics, thereby enhancing overall governance quality </w:t>
      </w:r>
      <w:r w:rsidRPr="00CF77C0">
        <w:fldChar w:fldCharType="begin"/>
      </w:r>
      <w:r w:rsidRPr="00CF77C0">
        <w:instrText xml:space="preserve"> ADDIN EN.CITE &lt;EndNote&gt;&lt;Cite&gt;&lt;Author&gt;Gerged&lt;/Author&gt;&lt;Year&gt;2023&lt;/Year&gt;&lt;RecNum&gt;686&lt;/RecNum&gt;&lt;DisplayText&gt;(Gerged et al., 2023)&lt;/DisplayText&gt;&lt;record&gt;&lt;rec-number&gt;686&lt;/rec-number&gt;&lt;foreign-keys&gt;&lt;key app="EN" db-id="wvrx20a09teez3et5x7vzsthfrssrw2awx05" timestamp="1721817398"&gt;686&lt;/key&gt;&lt;/foreign-keys&gt;&lt;ref-type name="Journal Article"&gt;17&lt;/ref-type&gt;&lt;contributors&gt;&lt;authors&gt;&lt;author&gt;Gerged, Ali Meftah&lt;/author&gt;&lt;author&gt;Albitar, Khaldoon&lt;/author&gt;&lt;author&gt;Al‐Haddad, Lara&lt;/author&gt;&lt;/authors&gt;&lt;/contributors&gt;&lt;titles&gt;&lt;title&gt;Corporate environmental disclosure and earnings management—The moderating role of corporate governance structures&lt;/title&gt;&lt;secondary-title&gt;International Journal of Finance &amp;amp; Economics&lt;/secondary-title&gt;&lt;/titles&gt;&lt;periodical&gt;&lt;full-title&gt;International Journal of Finance &amp;amp; Economics&lt;/full-title&gt;&lt;/periodical&gt;&lt;pages&gt;2789-2810&lt;/pages&gt;&lt;volume&gt;28&lt;/volume&gt;&lt;number&gt;3&lt;/number&gt;&lt;dates&gt;&lt;year&gt;2023&lt;/year&gt;&lt;/dates&gt;&lt;isbn&gt;1076-9307&lt;/isbn&gt;&lt;urls&gt;&lt;/urls&gt;&lt;/record&gt;&lt;/Cite&gt;&lt;/EndNote&gt;</w:instrText>
      </w:r>
      <w:r w:rsidRPr="00CF77C0">
        <w:fldChar w:fldCharType="separate"/>
      </w:r>
      <w:r w:rsidRPr="00CF77C0">
        <w:rPr>
          <w:noProof/>
        </w:rPr>
        <w:t>(Gerged et al., 2023)</w:t>
      </w:r>
      <w:r w:rsidRPr="00CF77C0">
        <w:fldChar w:fldCharType="end"/>
      </w:r>
      <w:r w:rsidRPr="00CF77C0">
        <w:t>. By providing rigorous oversight and ensuring that all ethical issues are addressed and disclosed, the ethics committee helps prevent unethical practices and ensures that stakeholders have a transparent view of the company’s operations. This enhances the credibility and reliability of the integrated report, contributing to stakeholder trust and confidence.</w:t>
      </w:r>
    </w:p>
    <w:p w14:paraId="141A6BC4" w14:textId="77777777" w:rsidR="00997542" w:rsidRPr="00C01E6B" w:rsidRDefault="00997542" w:rsidP="00997542">
      <w:pPr>
        <w:pStyle w:val="NormalWeb"/>
        <w:spacing w:line="480" w:lineRule="auto"/>
        <w:jc w:val="both"/>
      </w:pPr>
      <w:r w:rsidRPr="00C01E6B">
        <w:t xml:space="preserve">A company's reporting procedures are directly impacted by the ethics committee's efficacy. According to Qaderi et al. (2024), the ethics committee is in charge of monitoring the moral elements of the business's activities and making sure that moral issues are taken into account when </w:t>
      </w:r>
      <w:r w:rsidRPr="00C01E6B">
        <w:lastRenderedPageBreak/>
        <w:t>creating reports. The ethics committee's responsibilities in the context of integrated reporting include making sure that the report presents a fair and thorough assessment of the business's performance, taking into account both financial and non-financial factors, including ethical issues (</w:t>
      </w:r>
      <w:proofErr w:type="spellStart"/>
      <w:r w:rsidRPr="00C01E6B">
        <w:t>Amanamah</w:t>
      </w:r>
      <w:proofErr w:type="spellEnd"/>
      <w:r w:rsidRPr="00C01E6B">
        <w:t>, 2024). An efficient ethics committee makes sure that the integrated report gives stakeholders a clear and accurate image of the company's overall performance by including full disclosures on governance processes, ethical concerns, and regulatory compliance.</w:t>
      </w:r>
    </w:p>
    <w:p w14:paraId="54A504DC" w14:textId="77777777" w:rsidR="00997542" w:rsidRPr="00CF77C0" w:rsidRDefault="00997542" w:rsidP="00997542">
      <w:pPr>
        <w:pStyle w:val="NormalWeb"/>
        <w:spacing w:line="480" w:lineRule="auto"/>
        <w:jc w:val="both"/>
      </w:pPr>
      <w:r w:rsidRPr="00CF77C0">
        <w:rPr>
          <w:rStyle w:val="Strong"/>
          <w:rFonts w:eastAsiaTheme="majorEastAsia"/>
        </w:rPr>
        <w:t xml:space="preserve">Hypothesis </w:t>
      </w:r>
      <w:r>
        <w:rPr>
          <w:rStyle w:val="Strong"/>
          <w:rFonts w:eastAsiaTheme="majorEastAsia"/>
        </w:rPr>
        <w:t>2c</w:t>
      </w:r>
      <w:r w:rsidRPr="00CF77C0">
        <w:rPr>
          <w:rStyle w:val="Strong"/>
          <w:rFonts w:eastAsiaTheme="majorEastAsia"/>
        </w:rPr>
        <w:t>:</w:t>
      </w:r>
      <w:r w:rsidRPr="00CF77C0">
        <w:t xml:space="preserve"> Companies with an active and effective ethics committee produce more comprehensive integrated reports. </w:t>
      </w:r>
    </w:p>
    <w:p w14:paraId="59B850C6" w14:textId="0F81257E" w:rsidR="00997542" w:rsidRPr="00D61E83" w:rsidRDefault="00997542" w:rsidP="00997542">
      <w:pPr>
        <w:pStyle w:val="Heading3"/>
        <w:spacing w:line="480" w:lineRule="auto"/>
        <w:rPr>
          <w:rFonts w:ascii="Times New Roman" w:eastAsia="Times New Roman" w:hAnsi="Times New Roman" w:cs="Times New Roman"/>
          <w:b/>
          <w:bCs/>
          <w:color w:val="auto"/>
          <w:kern w:val="0"/>
          <w:sz w:val="24"/>
          <w:szCs w:val="24"/>
          <w14:ligatures w14:val="none"/>
        </w:rPr>
      </w:pPr>
      <w:bookmarkStart w:id="78" w:name="_Toc173417018"/>
      <w:bookmarkStart w:id="79" w:name="_Toc173520565"/>
      <w:r w:rsidRPr="00D61E83">
        <w:rPr>
          <w:rFonts w:ascii="Times New Roman" w:eastAsia="Times New Roman" w:hAnsi="Times New Roman" w:cs="Times New Roman"/>
          <w:b/>
          <w:bCs/>
          <w:color w:val="auto"/>
          <w:kern w:val="0"/>
          <w:sz w:val="24"/>
          <w:szCs w:val="24"/>
          <w14:ligatures w14:val="none"/>
        </w:rPr>
        <w:t xml:space="preserve">2.6.4 The Moderating Role of </w:t>
      </w:r>
      <w:bookmarkEnd w:id="78"/>
      <w:r w:rsidR="003E169A">
        <w:rPr>
          <w:rFonts w:ascii="Times New Roman" w:eastAsia="Times New Roman" w:hAnsi="Times New Roman" w:cs="Times New Roman"/>
          <w:b/>
          <w:bCs/>
          <w:color w:val="auto"/>
          <w:kern w:val="0"/>
          <w:sz w:val="24"/>
          <w:szCs w:val="24"/>
          <w14:ligatures w14:val="none"/>
        </w:rPr>
        <w:t>Earnings Management</w:t>
      </w:r>
      <w:bookmarkEnd w:id="79"/>
    </w:p>
    <w:p w14:paraId="0EFFA881" w14:textId="5D302291" w:rsidR="00997542" w:rsidRPr="00CF77C0" w:rsidRDefault="003E169A"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EM </w:t>
      </w:r>
      <w:r w:rsidR="00997542" w:rsidRPr="00CF77C0">
        <w:rPr>
          <w:rFonts w:ascii="Times New Roman" w:eastAsia="Times New Roman" w:hAnsi="Times New Roman" w:cs="Times New Roman"/>
          <w:kern w:val="0"/>
          <w:sz w:val="24"/>
          <w:szCs w:val="24"/>
          <w14:ligatures w14:val="none"/>
        </w:rPr>
        <w:t xml:space="preserve">involves the deliberate manipulation of financial statements to achieve specific outcomes, often to meet financial targets or influence stakeholders' perceptions </w:t>
      </w:r>
      <w:r w:rsidR="00997542" w:rsidRPr="00CF77C0">
        <w:rPr>
          <w:rFonts w:ascii="Times New Roman" w:eastAsia="Times New Roman" w:hAnsi="Times New Roman" w:cs="Times New Roman"/>
          <w:kern w:val="0"/>
          <w:sz w:val="24"/>
          <w:szCs w:val="24"/>
          <w14:ligatures w14:val="none"/>
        </w:rPr>
        <w:fldChar w:fldCharType="begin"/>
      </w:r>
      <w:r w:rsidR="00997542" w:rsidRPr="00CF77C0">
        <w:rPr>
          <w:rFonts w:ascii="Times New Roman" w:eastAsia="Times New Roman" w:hAnsi="Times New Roman" w:cs="Times New Roman"/>
          <w:kern w:val="0"/>
          <w:sz w:val="24"/>
          <w:szCs w:val="24"/>
          <w14:ligatures w14:val="none"/>
        </w:rPr>
        <w:instrText xml:space="preserve"> ADDIN EN.CITE &lt;EndNote&gt;&lt;Cite&gt;&lt;Author&gt;Ghaleb&lt;/Author&gt;&lt;Year&gt;2024&lt;/Year&gt;&lt;RecNum&gt;667&lt;/RecNum&gt;&lt;DisplayText&gt;(Ghaleb et al., 2024)&lt;/DisplayText&gt;&lt;record&gt;&lt;rec-number&gt;667&lt;/rec-number&gt;&lt;foreign-keys&gt;&lt;key app="EN" db-id="wvrx20a09teez3et5x7vzsthfrssrw2awx05" timestamp="1721814780"&gt;667&lt;/key&gt;&lt;/foreign-keys&gt;&lt;ref-type name="Journal Article"&gt;17&lt;/ref-type&gt;&lt;contributors&gt;&lt;authors&gt;&lt;author&gt;Ghaleb, Belal Ali&lt;/author&gt;&lt;author&gt;Qaderi, Sumaia Ayesh&lt;/author&gt;&lt;author&gt;Al‐Qadasi, Adel Ali&lt;/author&gt;&lt;/authors&gt;&lt;/contributors&gt;&lt;titles&gt;&lt;title&gt;Independent female directors and integrated reporting quality: The moderating role of family ownership&lt;/title&gt;&lt;secondary-title&gt;Corporate Social Responsibility and Environmental Management&lt;/secondary-title&gt;&lt;/titles&gt;&lt;periodical&gt;&lt;full-title&gt;Corporate Social Responsibility and Environmental Management&lt;/full-title&gt;&lt;/periodical&gt;&lt;dates&gt;&lt;year&gt;2024&lt;/year&gt;&lt;/dates&gt;&lt;isbn&gt;1535-3958&lt;/isbn&gt;&lt;urls&gt;&lt;/urls&gt;&lt;/record&gt;&lt;/Cite&gt;&lt;/EndNote&gt;</w:instrText>
      </w:r>
      <w:r w:rsidR="00997542" w:rsidRPr="00CF77C0">
        <w:rPr>
          <w:rFonts w:ascii="Times New Roman" w:eastAsia="Times New Roman" w:hAnsi="Times New Roman" w:cs="Times New Roman"/>
          <w:kern w:val="0"/>
          <w:sz w:val="24"/>
          <w:szCs w:val="24"/>
          <w14:ligatures w14:val="none"/>
        </w:rPr>
        <w:fldChar w:fldCharType="separate"/>
      </w:r>
      <w:r w:rsidR="00997542" w:rsidRPr="00CF77C0">
        <w:rPr>
          <w:rFonts w:ascii="Times New Roman" w:eastAsia="Times New Roman" w:hAnsi="Times New Roman" w:cs="Times New Roman"/>
          <w:noProof/>
          <w:kern w:val="0"/>
          <w:sz w:val="24"/>
          <w:szCs w:val="24"/>
          <w14:ligatures w14:val="none"/>
        </w:rPr>
        <w:t>(Ghaleb et al., 2024)</w:t>
      </w:r>
      <w:r w:rsidR="00997542" w:rsidRPr="00CF77C0">
        <w:rPr>
          <w:rFonts w:ascii="Times New Roman" w:eastAsia="Times New Roman" w:hAnsi="Times New Roman" w:cs="Times New Roman"/>
          <w:kern w:val="0"/>
          <w:sz w:val="24"/>
          <w:szCs w:val="24"/>
          <w14:ligatures w14:val="none"/>
        </w:rPr>
        <w:fldChar w:fldCharType="end"/>
      </w:r>
      <w:r w:rsidR="00997542" w:rsidRPr="00CF77C0">
        <w:rPr>
          <w:rFonts w:ascii="Times New Roman" w:eastAsia="Times New Roman" w:hAnsi="Times New Roman" w:cs="Times New Roman"/>
          <w:kern w:val="0"/>
          <w:sz w:val="24"/>
          <w:szCs w:val="24"/>
          <w14:ligatures w14:val="none"/>
        </w:rPr>
        <w:t xml:space="preserve">. Firm governance mechanisms, including structures and processes designed to ensure accountability and transparency, play a critical role in overseeing financial reporting practices and ensuring the integrity of disclosures. The interaction between firm governance mechanisms and integrated reporting can be significantly influenced by </w:t>
      </w:r>
      <w:r>
        <w:rPr>
          <w:rFonts w:ascii="Times New Roman" w:eastAsia="Times New Roman" w:hAnsi="Times New Roman" w:cs="Times New Roman"/>
          <w:kern w:val="0"/>
          <w:sz w:val="24"/>
          <w:szCs w:val="24"/>
          <w14:ligatures w14:val="none"/>
        </w:rPr>
        <w:t xml:space="preserve">EM </w:t>
      </w:r>
      <w:r w:rsidR="00997542" w:rsidRPr="00CF77C0">
        <w:rPr>
          <w:rFonts w:ascii="Times New Roman" w:eastAsia="Times New Roman" w:hAnsi="Times New Roman" w:cs="Times New Roman"/>
          <w:kern w:val="0"/>
          <w:sz w:val="24"/>
          <w:szCs w:val="24"/>
          <w14:ligatures w14:val="none"/>
        </w:rPr>
        <w:t xml:space="preserve">practices. Understanding how </w:t>
      </w:r>
      <w:r>
        <w:rPr>
          <w:rFonts w:ascii="Times New Roman" w:eastAsia="Times New Roman" w:hAnsi="Times New Roman" w:cs="Times New Roman"/>
          <w:kern w:val="0"/>
          <w:sz w:val="24"/>
          <w:szCs w:val="24"/>
          <w14:ligatures w14:val="none"/>
        </w:rPr>
        <w:t xml:space="preserve">EM </w:t>
      </w:r>
      <w:r w:rsidR="00997542" w:rsidRPr="00CF77C0">
        <w:rPr>
          <w:rFonts w:ascii="Times New Roman" w:eastAsia="Times New Roman" w:hAnsi="Times New Roman" w:cs="Times New Roman"/>
          <w:kern w:val="0"/>
          <w:sz w:val="24"/>
          <w:szCs w:val="24"/>
          <w14:ligatures w14:val="none"/>
        </w:rPr>
        <w:t xml:space="preserve">moderates this relationship is crucial for assessing the effectiveness of governance mechanisms in enhancing the quality of integrated reporting </w:t>
      </w:r>
      <w:r w:rsidR="00997542" w:rsidRPr="00CF77C0">
        <w:rPr>
          <w:rFonts w:ascii="Times New Roman" w:eastAsia="Times New Roman" w:hAnsi="Times New Roman" w:cs="Times New Roman"/>
          <w:kern w:val="0"/>
          <w:sz w:val="24"/>
          <w:szCs w:val="24"/>
          <w14:ligatures w14:val="none"/>
        </w:rPr>
        <w:fldChar w:fldCharType="begin"/>
      </w:r>
      <w:r w:rsidR="00997542" w:rsidRPr="00CF77C0">
        <w:rPr>
          <w:rFonts w:ascii="Times New Roman" w:eastAsia="Times New Roman" w:hAnsi="Times New Roman" w:cs="Times New Roman"/>
          <w:kern w:val="0"/>
          <w:sz w:val="24"/>
          <w:szCs w:val="24"/>
          <w14:ligatures w14:val="none"/>
        </w:rPr>
        <w:instrText xml:space="preserve"> ADDIN EN.CITE &lt;EndNote&gt;&lt;Cite&gt;&lt;Author&gt;García‐Sánchez&lt;/Author&gt;&lt;Year&gt;2019&lt;/Year&gt;&lt;RecNum&gt;668&lt;/RecNum&gt;&lt;DisplayText&gt;(García‐Sánchez et al., 2019)&lt;/DisplayText&gt;&lt;record&gt;&lt;rec-number&gt;668&lt;/rec-number&gt;&lt;foreign-keys&gt;&lt;key app="EN" db-id="wvrx20a09teez3et5x7vzsthfrssrw2awx05" timestamp="1721814820"&gt;668&lt;/key&gt;&lt;/foreign-keys&gt;&lt;ref-type name="Journal Article"&gt;17&lt;/ref-type&gt;&lt;contributors&gt;&lt;authors&gt;&lt;author&gt;García‐Sánchez, Isabel‐María&lt;/author&gt;&lt;author&gt;Martínez‐Ferrero, Jennifer&lt;/author&gt;&lt;author&gt;Garcia‐Benau, María‐Antonia&lt;/author&gt;&lt;/authors&gt;&lt;/contributors&gt;&lt;titles&gt;&lt;title&gt;Integrated reporting: The mediating role of the board of directors and investor protection on managerial discretion in munificent environments&lt;/title&gt;&lt;secondary-title&gt;Corporate Social Responsibility and Environmental Management&lt;/secondary-title&gt;&lt;/titles&gt;&lt;periodical&gt;&lt;full-title&gt;Corporate Social Responsibility and Environmental Management&lt;/full-title&gt;&lt;/periodical&gt;&lt;pages&gt;29-45&lt;/pages&gt;&lt;volume&gt;26&lt;/volume&gt;&lt;number&gt;1&lt;/number&gt;&lt;dates&gt;&lt;year&gt;2019&lt;/year&gt;&lt;/dates&gt;&lt;isbn&gt;1535-3958&lt;/isbn&gt;&lt;urls&gt;&lt;/urls&gt;&lt;/record&gt;&lt;/Cite&gt;&lt;/EndNote&gt;</w:instrText>
      </w:r>
      <w:r w:rsidR="00997542" w:rsidRPr="00CF77C0">
        <w:rPr>
          <w:rFonts w:ascii="Times New Roman" w:eastAsia="Times New Roman" w:hAnsi="Times New Roman" w:cs="Times New Roman"/>
          <w:kern w:val="0"/>
          <w:sz w:val="24"/>
          <w:szCs w:val="24"/>
          <w14:ligatures w14:val="none"/>
        </w:rPr>
        <w:fldChar w:fldCharType="separate"/>
      </w:r>
      <w:r w:rsidR="00997542" w:rsidRPr="00CF77C0">
        <w:rPr>
          <w:rFonts w:ascii="Times New Roman" w:eastAsia="Times New Roman" w:hAnsi="Times New Roman" w:cs="Times New Roman"/>
          <w:noProof/>
          <w:kern w:val="0"/>
          <w:sz w:val="24"/>
          <w:szCs w:val="24"/>
          <w14:ligatures w14:val="none"/>
        </w:rPr>
        <w:t>(García‐Sánchez et al., 2019)</w:t>
      </w:r>
      <w:r w:rsidR="00997542" w:rsidRPr="00CF77C0">
        <w:rPr>
          <w:rFonts w:ascii="Times New Roman" w:eastAsia="Times New Roman" w:hAnsi="Times New Roman" w:cs="Times New Roman"/>
          <w:kern w:val="0"/>
          <w:sz w:val="24"/>
          <w:szCs w:val="24"/>
          <w14:ligatures w14:val="none"/>
        </w:rPr>
        <w:fldChar w:fldCharType="end"/>
      </w:r>
      <w:r w:rsidR="00997542" w:rsidRPr="00CF77C0">
        <w:rPr>
          <w:rFonts w:ascii="Times New Roman" w:eastAsia="Times New Roman" w:hAnsi="Times New Roman" w:cs="Times New Roman"/>
          <w:kern w:val="0"/>
          <w:sz w:val="24"/>
          <w:szCs w:val="24"/>
          <w14:ligatures w14:val="none"/>
        </w:rPr>
        <w:t>.</w:t>
      </w:r>
    </w:p>
    <w:p w14:paraId="00F017E9" w14:textId="69BA16E3" w:rsidR="00997542" w:rsidRPr="00C01E6B"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01E6B">
        <w:rPr>
          <w:rFonts w:ascii="Times New Roman" w:eastAsia="Times New Roman" w:hAnsi="Times New Roman" w:cs="Times New Roman"/>
          <w:kern w:val="0"/>
          <w:sz w:val="24"/>
          <w:szCs w:val="24"/>
          <w14:ligatures w14:val="none"/>
        </w:rPr>
        <w:t>The purpose of governance systems is to encourage moral behavior, accountability, and openness inside an organization. Strong internal controls, audit committees, and independent boards are examples of effective governance frameworks that work to lessen the incentives and possibilities for profits management (</w:t>
      </w:r>
      <w:proofErr w:type="spellStart"/>
      <w:r w:rsidRPr="00C01E6B">
        <w:rPr>
          <w:rFonts w:ascii="Times New Roman" w:eastAsia="Times New Roman" w:hAnsi="Times New Roman" w:cs="Times New Roman"/>
          <w:kern w:val="0"/>
          <w:sz w:val="24"/>
          <w:szCs w:val="24"/>
          <w14:ligatures w14:val="none"/>
        </w:rPr>
        <w:t>Gerged</w:t>
      </w:r>
      <w:proofErr w:type="spellEnd"/>
      <w:r w:rsidRPr="00C01E6B">
        <w:rPr>
          <w:rFonts w:ascii="Times New Roman" w:eastAsia="Times New Roman" w:hAnsi="Times New Roman" w:cs="Times New Roman"/>
          <w:kern w:val="0"/>
          <w:sz w:val="24"/>
          <w:szCs w:val="24"/>
          <w14:ligatures w14:val="none"/>
        </w:rPr>
        <w:t xml:space="preserve"> et al., 2023). Nevertheless, these systems may be compromised </w:t>
      </w:r>
      <w:r w:rsidRPr="00C01E6B">
        <w:rPr>
          <w:rFonts w:ascii="Times New Roman" w:eastAsia="Times New Roman" w:hAnsi="Times New Roman" w:cs="Times New Roman"/>
          <w:kern w:val="0"/>
          <w:sz w:val="24"/>
          <w:szCs w:val="24"/>
          <w14:ligatures w14:val="none"/>
        </w:rPr>
        <w:lastRenderedPageBreak/>
        <w:t>by earnings management, resulting in integrated reports that are less trustworthy and accurate (</w:t>
      </w:r>
      <w:proofErr w:type="spellStart"/>
      <w:r w:rsidRPr="00C01E6B">
        <w:rPr>
          <w:rFonts w:ascii="Times New Roman" w:eastAsia="Times New Roman" w:hAnsi="Times New Roman" w:cs="Times New Roman"/>
          <w:kern w:val="0"/>
          <w:sz w:val="24"/>
          <w:szCs w:val="24"/>
          <w14:ligatures w14:val="none"/>
        </w:rPr>
        <w:t>Kouaib</w:t>
      </w:r>
      <w:proofErr w:type="spellEnd"/>
      <w:r w:rsidRPr="00C01E6B">
        <w:rPr>
          <w:rFonts w:ascii="Times New Roman" w:eastAsia="Times New Roman" w:hAnsi="Times New Roman" w:cs="Times New Roman"/>
          <w:kern w:val="0"/>
          <w:sz w:val="24"/>
          <w:szCs w:val="24"/>
          <w14:ligatures w14:val="none"/>
        </w:rPr>
        <w:t xml:space="preserve"> &amp; </w:t>
      </w:r>
      <w:proofErr w:type="spellStart"/>
      <w:r w:rsidRPr="00C01E6B">
        <w:rPr>
          <w:rFonts w:ascii="Times New Roman" w:eastAsia="Times New Roman" w:hAnsi="Times New Roman" w:cs="Times New Roman"/>
          <w:kern w:val="0"/>
          <w:sz w:val="24"/>
          <w:szCs w:val="24"/>
          <w14:ligatures w14:val="none"/>
        </w:rPr>
        <w:t>Almulhim</w:t>
      </w:r>
      <w:proofErr w:type="spellEnd"/>
      <w:r w:rsidRPr="00C01E6B">
        <w:rPr>
          <w:rFonts w:ascii="Times New Roman" w:eastAsia="Times New Roman" w:hAnsi="Times New Roman" w:cs="Times New Roman"/>
          <w:kern w:val="0"/>
          <w:sz w:val="24"/>
          <w:szCs w:val="24"/>
          <w14:ligatures w14:val="none"/>
        </w:rPr>
        <w:t xml:space="preserve">, 2019). The efficacy of governance systems to provide high-quality integrated reporting may be jeopardized in the presence of </w:t>
      </w:r>
      <w:r w:rsidR="003E169A">
        <w:rPr>
          <w:rFonts w:ascii="Times New Roman" w:eastAsia="Times New Roman" w:hAnsi="Times New Roman" w:cs="Times New Roman"/>
          <w:kern w:val="0"/>
          <w:sz w:val="24"/>
          <w:szCs w:val="24"/>
          <w14:ligatures w14:val="none"/>
        </w:rPr>
        <w:t xml:space="preserve">EM </w:t>
      </w:r>
      <w:r w:rsidRPr="00C01E6B">
        <w:rPr>
          <w:rFonts w:ascii="Times New Roman" w:eastAsia="Times New Roman" w:hAnsi="Times New Roman" w:cs="Times New Roman"/>
          <w:kern w:val="0"/>
          <w:sz w:val="24"/>
          <w:szCs w:val="24"/>
          <w14:ligatures w14:val="none"/>
        </w:rPr>
        <w:t xml:space="preserve">techniques. Consequently, the association between company governance systems and the </w:t>
      </w:r>
      <w:r w:rsidR="005E637C" w:rsidRPr="00C01E6B">
        <w:rPr>
          <w:rFonts w:ascii="Times New Roman" w:eastAsia="Times New Roman" w:hAnsi="Times New Roman" w:cs="Times New Roman"/>
          <w:kern w:val="0"/>
          <w:sz w:val="24"/>
          <w:szCs w:val="24"/>
          <w14:ligatures w14:val="none"/>
        </w:rPr>
        <w:t>caliber</w:t>
      </w:r>
      <w:r w:rsidRPr="00C01E6B">
        <w:rPr>
          <w:rFonts w:ascii="Times New Roman" w:eastAsia="Times New Roman" w:hAnsi="Times New Roman" w:cs="Times New Roman"/>
          <w:kern w:val="0"/>
          <w:sz w:val="24"/>
          <w:szCs w:val="24"/>
          <w14:ligatures w14:val="none"/>
        </w:rPr>
        <w:t xml:space="preserve"> of integrated reporting is significantly moderated by </w:t>
      </w:r>
      <w:r w:rsidR="003E169A">
        <w:rPr>
          <w:rFonts w:ascii="Times New Roman" w:eastAsia="Times New Roman" w:hAnsi="Times New Roman" w:cs="Times New Roman"/>
          <w:kern w:val="0"/>
          <w:sz w:val="24"/>
          <w:szCs w:val="24"/>
          <w14:ligatures w14:val="none"/>
        </w:rPr>
        <w:t xml:space="preserve">EM </w:t>
      </w:r>
      <w:r w:rsidRPr="00C01E6B">
        <w:rPr>
          <w:rFonts w:ascii="Times New Roman" w:eastAsia="Times New Roman" w:hAnsi="Times New Roman" w:cs="Times New Roman"/>
          <w:kern w:val="0"/>
          <w:sz w:val="24"/>
          <w:szCs w:val="24"/>
          <w14:ligatures w14:val="none"/>
        </w:rPr>
        <w:t>(</w:t>
      </w:r>
      <w:proofErr w:type="spellStart"/>
      <w:r w:rsidRPr="00C01E6B">
        <w:rPr>
          <w:rFonts w:ascii="Times New Roman" w:eastAsia="Times New Roman" w:hAnsi="Times New Roman" w:cs="Times New Roman"/>
          <w:kern w:val="0"/>
          <w:sz w:val="24"/>
          <w:szCs w:val="24"/>
          <w14:ligatures w14:val="none"/>
        </w:rPr>
        <w:t>Abousamak</w:t>
      </w:r>
      <w:proofErr w:type="spellEnd"/>
      <w:r w:rsidRPr="00C01E6B">
        <w:rPr>
          <w:rFonts w:ascii="Times New Roman" w:eastAsia="Times New Roman" w:hAnsi="Times New Roman" w:cs="Times New Roman"/>
          <w:kern w:val="0"/>
          <w:sz w:val="24"/>
          <w:szCs w:val="24"/>
          <w14:ligatures w14:val="none"/>
        </w:rPr>
        <w:t xml:space="preserve"> &amp; Shahwan, 2018).</w:t>
      </w:r>
    </w:p>
    <w:p w14:paraId="15D1FE38" w14:textId="4D5BD369" w:rsidR="00997542" w:rsidRPr="00CF77C0" w:rsidRDefault="003E169A"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EM </w:t>
      </w:r>
      <w:r w:rsidR="00997542" w:rsidRPr="00CF77C0">
        <w:rPr>
          <w:rFonts w:ascii="Times New Roman" w:eastAsia="Times New Roman" w:hAnsi="Times New Roman" w:cs="Times New Roman"/>
          <w:kern w:val="0"/>
          <w:sz w:val="24"/>
          <w:szCs w:val="24"/>
          <w14:ligatures w14:val="none"/>
        </w:rPr>
        <w:t xml:space="preserve">can distort financial information, affecting the accuracy and reliability of integrated reporting. Firm governance mechanisms, such as robust audit committees and strong board oversight, are designed to mitigate such distortions and enhance the quality of reporting. When </w:t>
      </w:r>
      <w:r>
        <w:rPr>
          <w:rFonts w:ascii="Times New Roman" w:eastAsia="Times New Roman" w:hAnsi="Times New Roman" w:cs="Times New Roman"/>
          <w:kern w:val="0"/>
          <w:sz w:val="24"/>
          <w:szCs w:val="24"/>
          <w14:ligatures w14:val="none"/>
        </w:rPr>
        <w:t xml:space="preserve">EM </w:t>
      </w:r>
      <w:r w:rsidR="00997542" w:rsidRPr="00CF77C0">
        <w:rPr>
          <w:rFonts w:ascii="Times New Roman" w:eastAsia="Times New Roman" w:hAnsi="Times New Roman" w:cs="Times New Roman"/>
          <w:kern w:val="0"/>
          <w:sz w:val="24"/>
          <w:szCs w:val="24"/>
          <w14:ligatures w14:val="none"/>
        </w:rPr>
        <w:t xml:space="preserve">is effectively controlled by governance mechanisms, integrated reports are more likely to provide a true and fair view of the company’s performance. Conversely, high levels of </w:t>
      </w:r>
      <w:r>
        <w:rPr>
          <w:rFonts w:ascii="Times New Roman" w:eastAsia="Times New Roman" w:hAnsi="Times New Roman" w:cs="Times New Roman"/>
          <w:kern w:val="0"/>
          <w:sz w:val="24"/>
          <w:szCs w:val="24"/>
          <w14:ligatures w14:val="none"/>
        </w:rPr>
        <w:t xml:space="preserve">EM </w:t>
      </w:r>
      <w:r w:rsidR="00997542" w:rsidRPr="00CF77C0">
        <w:rPr>
          <w:rFonts w:ascii="Times New Roman" w:eastAsia="Times New Roman" w:hAnsi="Times New Roman" w:cs="Times New Roman"/>
          <w:kern w:val="0"/>
          <w:sz w:val="24"/>
          <w:szCs w:val="24"/>
          <w14:ligatures w14:val="none"/>
        </w:rPr>
        <w:t xml:space="preserve">can lead to misleading disclosures, reducing the overall quality and credibility of the integrated report </w:t>
      </w:r>
      <w:r w:rsidR="00997542" w:rsidRPr="00CF77C0">
        <w:rPr>
          <w:rFonts w:ascii="Times New Roman" w:eastAsia="Times New Roman" w:hAnsi="Times New Roman" w:cs="Times New Roman"/>
          <w:kern w:val="0"/>
          <w:sz w:val="24"/>
          <w:szCs w:val="24"/>
          <w14:ligatures w14:val="none"/>
        </w:rPr>
        <w:fldChar w:fldCharType="begin"/>
      </w:r>
      <w:r w:rsidR="00997542" w:rsidRPr="00CF77C0">
        <w:rPr>
          <w:rFonts w:ascii="Times New Roman" w:eastAsia="Times New Roman" w:hAnsi="Times New Roman" w:cs="Times New Roman"/>
          <w:kern w:val="0"/>
          <w:sz w:val="24"/>
          <w:szCs w:val="24"/>
          <w14:ligatures w14:val="none"/>
        </w:rPr>
        <w:instrText xml:space="preserve"> ADDIN EN.CITE &lt;EndNote&gt;&lt;Cite&gt;&lt;Author&gt;Amanamah&lt;/Author&gt;&lt;Year&gt;2024&lt;/Year&gt;&lt;RecNum&gt;665&lt;/RecNum&gt;&lt;DisplayText&gt;(Amanamah, 2024)&lt;/DisplayText&gt;&lt;record&gt;&lt;rec-number&gt;665&lt;/rec-number&gt;&lt;foreign-keys&gt;&lt;key app="EN" db-id="wvrx20a09teez3et5x7vzsthfrssrw2awx05" timestamp="1721814664"&gt;665&lt;/key&gt;&lt;/foreign-keys&gt;&lt;ref-type name="Journal Article"&gt;17&lt;/ref-type&gt;&lt;contributors&gt;&lt;authors&gt;&lt;author&gt;Amanamah, Richmell Baaba&lt;/author&gt;&lt;/authors&gt;&lt;/contributors&gt;&lt;titles&gt;&lt;title&gt;Examining the Moderating Role of Firm Characteristics in the Corporate Governance-Financial Reporting Quality Nexus: Evidence From a Developing Country&lt;/title&gt;&lt;secondary-title&gt;Business Ethics and Leadership&lt;/secondary-title&gt;&lt;/titles&gt;&lt;periodical&gt;&lt;full-title&gt;Business Ethics and Leadership&lt;/full-title&gt;&lt;/periodical&gt;&lt;pages&gt;28-44&lt;/pages&gt;&lt;volume&gt;8&lt;/volume&gt;&lt;number&gt;1&lt;/number&gt;&lt;dates&gt;&lt;year&gt;2024&lt;/year&gt;&lt;/dates&gt;&lt;isbn&gt;2520-6761&lt;/isbn&gt;&lt;urls&gt;&lt;/urls&gt;&lt;/record&gt;&lt;/Cite&gt;&lt;/EndNote&gt;</w:instrText>
      </w:r>
      <w:r w:rsidR="00997542" w:rsidRPr="00CF77C0">
        <w:rPr>
          <w:rFonts w:ascii="Times New Roman" w:eastAsia="Times New Roman" w:hAnsi="Times New Roman" w:cs="Times New Roman"/>
          <w:kern w:val="0"/>
          <w:sz w:val="24"/>
          <w:szCs w:val="24"/>
          <w14:ligatures w14:val="none"/>
        </w:rPr>
        <w:fldChar w:fldCharType="separate"/>
      </w:r>
      <w:r w:rsidR="00997542" w:rsidRPr="00CF77C0">
        <w:rPr>
          <w:rFonts w:ascii="Times New Roman" w:eastAsia="Times New Roman" w:hAnsi="Times New Roman" w:cs="Times New Roman"/>
          <w:noProof/>
          <w:kern w:val="0"/>
          <w:sz w:val="24"/>
          <w:szCs w:val="24"/>
          <w14:ligatures w14:val="none"/>
        </w:rPr>
        <w:t>(Amanamah, 2024)</w:t>
      </w:r>
      <w:r w:rsidR="00997542" w:rsidRPr="00CF77C0">
        <w:rPr>
          <w:rFonts w:ascii="Times New Roman" w:eastAsia="Times New Roman" w:hAnsi="Times New Roman" w:cs="Times New Roman"/>
          <w:kern w:val="0"/>
          <w:sz w:val="24"/>
          <w:szCs w:val="24"/>
          <w14:ligatures w14:val="none"/>
        </w:rPr>
        <w:fldChar w:fldCharType="end"/>
      </w:r>
      <w:r w:rsidR="00997542" w:rsidRPr="00CF77C0">
        <w:rPr>
          <w:rFonts w:ascii="Times New Roman" w:eastAsia="Times New Roman" w:hAnsi="Times New Roman" w:cs="Times New Roman"/>
          <w:kern w:val="0"/>
          <w:sz w:val="24"/>
          <w:szCs w:val="24"/>
          <w14:ligatures w14:val="none"/>
        </w:rPr>
        <w:t xml:space="preserve">. </w:t>
      </w:r>
    </w:p>
    <w:p w14:paraId="34126324" w14:textId="26CEEA04" w:rsidR="00997542" w:rsidRPr="00CF77C0" w:rsidRDefault="00997542" w:rsidP="00997542">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In contrast, in firms with high levels of earnings management, the effectiveness of governance mechanisms in enhancing integrated reporting may be diminished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&lt;EndNote&gt;&lt;Cite&gt;&lt;Author&gt;Kouaib&lt;/Author&gt;&lt;Year&gt;2019&lt;/Year&gt;&lt;RecNum&gt;670&lt;/RecNum&gt;&lt;DisplayText&gt;(Kouaib &amp;amp; Almulhim, 2019)&lt;/DisplayText&gt;&lt;record&gt;&lt;rec-number&gt;670&lt;/rec-number&gt;&lt;foreign-keys&gt;&lt;key app="EN" db-id="wvrx20a09teez3et5x7vzsthfrssrw2awx05" timestamp="1721814910"&gt;670&lt;/key&gt;&lt;/foreign-keys&gt;&lt;ref-type name="Journal Article"&gt;17&lt;/ref-type&gt;&lt;contributors&gt;&lt;authors&gt;&lt;author&gt;Kouaib, Amel&lt;/author&gt;&lt;author&gt;Almulhim, Abdullah&lt;/author&gt;&lt;/authors&gt;&lt;/contributors&gt;&lt;titles&gt;&lt;title&gt;Earnings manipulations and board&amp;apos;s diversity: The moderating role of audit&lt;/title&gt;&lt;secondary-title&gt;The Journal of High Technology Management Research&lt;/secondary-title&gt;&lt;/titles&gt;&lt;periodical&gt;&lt;full-title&gt;The Journal of High Technology Management Research&lt;/full-title&gt;&lt;/periodical&gt;&lt;pages&gt;100356&lt;/pages&gt;&lt;volume&gt;30&lt;/volume&gt;&lt;number&gt;2&lt;/number&gt;&lt;dates&gt;&lt;year&gt;2019&lt;/year&gt;&lt;/dates&gt;&lt;isbn&gt;1047-8310&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(Kouaib &amp; Almulhim, 2019)</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Understanding this moderating role is crucial for assessing how well governance mechanisms can contribute to high-quality integrated reporting in different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 xml:space="preserve">contexts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&lt;EndNote&gt;&lt;Cite&gt;&lt;Author&gt;Abousamak&lt;/Author&gt;&lt;Year&gt;2018&lt;/Year&gt;&lt;RecNum&gt;669&lt;/RecNum&gt;&lt;DisplayText&gt;(Abousamak &amp;amp; Shahwan, 2018)&lt;/DisplayText&gt;&lt;record&gt;&lt;rec-number&gt;669&lt;/rec-number&gt;&lt;foreign-keys&gt;&lt;key app="EN" db-id="wvrx20a09teez3et5x7vzsthfrssrw2awx05" timestamp="1721814858"&gt;669&lt;/key&gt;&lt;/foreign-keys&gt;&lt;ref-type name="Journal Article"&gt;17&lt;/ref-type&gt;&lt;contributors&gt;&lt;authors&gt;&lt;author&gt;Abousamak, Ahmed&lt;/author&gt;&lt;author&gt;Shahwan, Tamer Mohamed&lt;/author&gt;&lt;/authors&gt;&lt;/contributors&gt;&lt;titles&gt;&lt;title&gt;Governance mechanisms and earnings management practices: evidence from Egypt&lt;/title&gt;&lt;secondary-title&gt;International Journal of Corporate Governance&lt;/secondary-title&gt;&lt;/titles&gt;&lt;periodical&gt;&lt;full-title&gt;International Journal of Corporate Governance&lt;/full-title&gt;&lt;/periodical&gt;&lt;pages&gt;316-346&lt;/pages&gt;&lt;volume&gt;9&lt;/volume&gt;&lt;number&gt;3&lt;/number&gt;&lt;dates&gt;&lt;year&gt;2018&lt;/year&gt;&lt;/dates&gt;&lt;isbn&gt;1754-3037&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(Abousamak &amp; Shahwan, 2018)</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xml:space="preserve">. High levels of </w:t>
      </w:r>
      <w:r>
        <w:rPr>
          <w:rFonts w:ascii="Times New Roman" w:eastAsia="Times New Roman" w:hAnsi="Times New Roman" w:cs="Times New Roman"/>
          <w:kern w:val="0"/>
          <w:sz w:val="24"/>
          <w:szCs w:val="24"/>
          <w14:ligatures w14:val="none"/>
        </w:rPr>
        <w:t>EM</w:t>
      </w:r>
      <w:r w:rsidRPr="00CF77C0">
        <w:rPr>
          <w:rFonts w:ascii="Times New Roman" w:eastAsia="Times New Roman" w:hAnsi="Times New Roman" w:cs="Times New Roman"/>
          <w:kern w:val="0"/>
          <w:sz w:val="24"/>
          <w:szCs w:val="24"/>
          <w14:ligatures w14:val="none"/>
        </w:rPr>
        <w:t xml:space="preserve"> can undermine the effectiveness of firm governance mechanisms in ensuring accurate and comprehensive integrated reporting, weakening the relationship between </w:t>
      </w:r>
      <w:r>
        <w:rPr>
          <w:rFonts w:ascii="Times New Roman" w:eastAsia="Times New Roman" w:hAnsi="Times New Roman" w:cs="Times New Roman"/>
          <w:kern w:val="0"/>
          <w:sz w:val="24"/>
          <w:szCs w:val="24"/>
          <w14:ligatures w14:val="none"/>
        </w:rPr>
        <w:t>firms’ structure</w:t>
      </w:r>
      <w:r w:rsidRPr="00CF77C0">
        <w:rPr>
          <w:rFonts w:ascii="Times New Roman" w:eastAsia="Times New Roman" w:hAnsi="Times New Roman" w:cs="Times New Roman"/>
          <w:kern w:val="0"/>
          <w:sz w:val="24"/>
          <w:szCs w:val="24"/>
          <w14:ligatures w14:val="none"/>
        </w:rPr>
        <w:t xml:space="preserve"> and reporting quality. Based on the above discussion, we hypothesized that.</w:t>
      </w:r>
    </w:p>
    <w:p w14:paraId="73FA1020" w14:textId="3B33FEBC" w:rsidR="00555C60" w:rsidRDefault="003F59AF" w:rsidP="00FD425F">
      <w:pPr>
        <w:spacing w:before="100" w:beforeAutospacing="1" w:after="100" w:afterAutospacing="1"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b/>
          <w:bCs/>
          <w:kern w:val="0"/>
          <w:sz w:val="24"/>
          <w:szCs w:val="24"/>
          <w14:ligatures w14:val="none"/>
        </w:rPr>
        <w:t xml:space="preserve">Hypothesis </w:t>
      </w:r>
      <w:r w:rsidR="00603803">
        <w:rPr>
          <w:rFonts w:ascii="Times New Roman" w:eastAsia="Times New Roman" w:hAnsi="Times New Roman" w:cs="Times New Roman"/>
          <w:b/>
          <w:bCs/>
          <w:kern w:val="0"/>
          <w:sz w:val="24"/>
          <w:szCs w:val="24"/>
          <w14:ligatures w14:val="none"/>
        </w:rPr>
        <w:t>3</w:t>
      </w:r>
      <w:r w:rsidRPr="00CF77C0">
        <w:rPr>
          <w:rFonts w:ascii="Times New Roman" w:eastAsia="Times New Roman" w:hAnsi="Times New Roman" w:cs="Times New Roman"/>
          <w:b/>
          <w:bCs/>
          <w:kern w:val="0"/>
          <w:sz w:val="24"/>
          <w:szCs w:val="24"/>
          <w14:ligatures w14:val="none"/>
        </w:rPr>
        <w:t>:</w:t>
      </w:r>
      <w:r w:rsidR="00555C60">
        <w:rPr>
          <w:rFonts w:ascii="Times New Roman" w:eastAsia="Times New Roman" w:hAnsi="Times New Roman" w:cs="Times New Roman"/>
          <w:kern w:val="0"/>
          <w:sz w:val="24"/>
          <w:szCs w:val="24"/>
          <w14:ligatures w14:val="none"/>
        </w:rPr>
        <w:t xml:space="preserve"> High </w:t>
      </w:r>
      <w:r w:rsidR="003E169A">
        <w:rPr>
          <w:rFonts w:ascii="Times New Roman" w:eastAsia="Times New Roman" w:hAnsi="Times New Roman" w:cs="Times New Roman"/>
          <w:kern w:val="0"/>
          <w:sz w:val="24"/>
          <w:szCs w:val="24"/>
          <w14:ligatures w14:val="none"/>
        </w:rPr>
        <w:t xml:space="preserve">EM </w:t>
      </w:r>
      <w:r w:rsidR="00555C60">
        <w:rPr>
          <w:rFonts w:ascii="Times New Roman" w:eastAsia="Times New Roman" w:hAnsi="Times New Roman" w:cs="Times New Roman"/>
          <w:kern w:val="0"/>
          <w:sz w:val="24"/>
          <w:szCs w:val="24"/>
          <w14:ligatures w14:val="none"/>
        </w:rPr>
        <w:t xml:space="preserve">weakens the relationship between firm’s governance mechanism and quality of integrated reporting. </w:t>
      </w:r>
    </w:p>
    <w:p w14:paraId="49CA81D1" w14:textId="65F8B22F" w:rsidR="001C2A0C" w:rsidRPr="00555C60" w:rsidRDefault="00DE0C0E" w:rsidP="00555C60">
      <w:pPr>
        <w:pStyle w:val="ListParagraph"/>
        <w:numPr>
          <w:ilvl w:val="1"/>
          <w:numId w:val="44"/>
        </w:numPr>
        <w:spacing w:line="480" w:lineRule="auto"/>
        <w:jc w:val="both"/>
        <w:outlineLvl w:val="1"/>
        <w:rPr>
          <w:rFonts w:ascii="Times New Roman" w:hAnsi="Times New Roman" w:cs="Times New Roman"/>
          <w:sz w:val="24"/>
          <w:szCs w:val="24"/>
        </w:rPr>
      </w:pPr>
      <w:bookmarkStart w:id="80" w:name="_Toc173324283"/>
      <w:bookmarkStart w:id="81" w:name="_Toc173520566"/>
      <w:r w:rsidRPr="00555C60">
        <w:rPr>
          <w:rFonts w:ascii="Times New Roman" w:hAnsi="Times New Roman" w:cs="Times New Roman"/>
          <w:b/>
          <w:bCs/>
          <w:sz w:val="24"/>
          <w:szCs w:val="24"/>
        </w:rPr>
        <w:t>Conceptual Framework</w:t>
      </w:r>
      <w:bookmarkEnd w:id="80"/>
      <w:bookmarkEnd w:id="81"/>
      <w:r w:rsidR="001C2A0C" w:rsidRPr="00555C60">
        <w:rPr>
          <w:rFonts w:ascii="Times New Roman" w:hAnsi="Times New Roman" w:cs="Times New Roman"/>
          <w:sz w:val="24"/>
          <w:szCs w:val="24"/>
        </w:rPr>
        <w:t xml:space="preserve"> </w:t>
      </w:r>
    </w:p>
    <w:p w14:paraId="7FC9D031" w14:textId="6D4936ED" w:rsidR="000F69FD" w:rsidRDefault="000F69FD" w:rsidP="00FD425F">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lastRenderedPageBreak/>
        <w:t xml:space="preserve">A conceptual framework provides a structured and systematic approach to understanding and analyzing the relationships between different variables in a research study. It serves as a blueprint that outlines the key concepts, their definitions, and the relationships among them. In essence, it guides the research process by defining the theoretical foundation and mapping out how variables interact, which helps in formulating hypotheses, designing the study, and interpreting the results. </w:t>
      </w:r>
    </w:p>
    <w:p w14:paraId="2CCD1557" w14:textId="77777777" w:rsidR="00555C60" w:rsidRPr="00CF77C0" w:rsidRDefault="00555C60" w:rsidP="00FD425F">
      <w:pPr>
        <w:spacing w:line="480" w:lineRule="auto"/>
        <w:jc w:val="both"/>
        <w:rPr>
          <w:rFonts w:ascii="Times New Roman" w:hAnsi="Times New Roman" w:cs="Times New Roman"/>
          <w:sz w:val="24"/>
          <w:szCs w:val="24"/>
        </w:rPr>
      </w:pPr>
    </w:p>
    <w:p w14:paraId="6C790179" w14:textId="77777777" w:rsidR="006637B4" w:rsidRPr="00CF77C0" w:rsidRDefault="006637B4" w:rsidP="000F69FD">
      <w:pPr>
        <w:spacing w:line="480" w:lineRule="auto"/>
        <w:jc w:val="both"/>
        <w:rPr>
          <w:rFonts w:ascii="Times New Roman" w:eastAsia="Times New Roman" w:hAnsi="Times New Roman" w:cs="Times New Roman"/>
          <w:kern w:val="0"/>
          <w:sz w:val="24"/>
          <w:szCs w:val="24"/>
          <w14:ligatures w14:val="none"/>
        </w:rPr>
        <w:sectPr w:rsidR="006637B4" w:rsidRPr="00CF77C0" w:rsidSect="00C41DEF">
          <w:type w:val="continuous"/>
          <w:pgSz w:w="12240" w:h="15840"/>
          <w:pgMar w:top="1440" w:right="1440" w:bottom="1440" w:left="1440" w:header="720" w:footer="720" w:gutter="0"/>
          <w:pgNumType w:fmt="numberInDash" w:start="1"/>
          <w:cols w:space="720"/>
          <w:docGrid w:linePitch="360"/>
        </w:sectPr>
      </w:pPr>
    </w:p>
    <w:p w14:paraId="78D6FF91" w14:textId="36706368" w:rsidR="00444C93" w:rsidRPr="00CF77C0" w:rsidRDefault="00F55B65" w:rsidP="000F69FD">
      <w:pPr>
        <w:spacing w:line="48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noProof/>
          <w:kern w:val="0"/>
          <w:sz w:val="24"/>
          <w:szCs w:val="24"/>
        </w:rPr>
        <w:lastRenderedPageBreak/>
        <mc:AlternateContent>
          <mc:Choice Requires="wpg">
            <w:drawing>
              <wp:anchor distT="0" distB="0" distL="114300" distR="114300" simplePos="0" relativeHeight="251746304" behindDoc="0" locked="0" layoutInCell="1" allowOverlap="1" wp14:anchorId="10A26640" wp14:editId="0059F2FD">
                <wp:simplePos x="0" y="0"/>
                <wp:positionH relativeFrom="column">
                  <wp:posOffset>-504825</wp:posOffset>
                </wp:positionH>
                <wp:positionV relativeFrom="paragraph">
                  <wp:posOffset>400050</wp:posOffset>
                </wp:positionV>
                <wp:extent cx="9124950" cy="4614862"/>
                <wp:effectExtent l="0" t="0" r="19050" b="14605"/>
                <wp:wrapNone/>
                <wp:docPr id="1447377863" name="Group 37"/>
                <wp:cNvGraphicFramePr/>
                <a:graphic xmlns:a="http://schemas.openxmlformats.org/drawingml/2006/main">
                  <a:graphicData uri="http://schemas.microsoft.com/office/word/2010/wordprocessingGroup">
                    <wpg:wgp>
                      <wpg:cNvGrpSpPr/>
                      <wpg:grpSpPr>
                        <a:xfrm>
                          <a:off x="0" y="0"/>
                          <a:ext cx="9124950" cy="4614862"/>
                          <a:chOff x="0" y="0"/>
                          <a:chExt cx="9124950" cy="4614862"/>
                        </a:xfrm>
                      </wpg:grpSpPr>
                      <wps:wsp>
                        <wps:cNvPr id="125319072" name="Rectangle 1"/>
                        <wps:cNvSpPr/>
                        <wps:spPr>
                          <a:xfrm>
                            <a:off x="0" y="1895475"/>
                            <a:ext cx="1262062" cy="942975"/>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20005CC3" w14:textId="6A4AA212" w:rsidR="00610F5C" w:rsidRDefault="00610F5C" w:rsidP="006637B4">
                              <w:pPr>
                                <w:jc w:val="center"/>
                              </w:pPr>
                              <w:r>
                                <w:t xml:space="preserve">Firm Governance Mechanisms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2831571" name="Rectangle 1"/>
                        <wps:cNvSpPr/>
                        <wps:spPr>
                          <a:xfrm>
                            <a:off x="4357688" y="0"/>
                            <a:ext cx="1685925" cy="1114425"/>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0D85B4F2" w14:textId="77777777" w:rsidR="00610F5C" w:rsidRDefault="00610F5C" w:rsidP="00632FD8">
                              <w:pPr>
                                <w:pStyle w:val="ListParagraph"/>
                              </w:pPr>
                              <w:r>
                                <w:t xml:space="preserve">-Gender diversity </w:t>
                              </w:r>
                            </w:p>
                            <w:p w14:paraId="3DA9864E" w14:textId="77777777" w:rsidR="00610F5C" w:rsidRDefault="00610F5C" w:rsidP="00632FD8">
                              <w:pPr>
                                <w:pStyle w:val="ListParagraph"/>
                              </w:pPr>
                              <w:r>
                                <w:t xml:space="preserve">-Age diversity </w:t>
                              </w:r>
                            </w:p>
                            <w:p w14:paraId="68F363AF" w14:textId="77777777" w:rsidR="00610F5C" w:rsidRDefault="00610F5C" w:rsidP="00632FD8">
                              <w:pPr>
                                <w:pStyle w:val="ListParagraph"/>
                              </w:pPr>
                              <w:r>
                                <w:t xml:space="preserve">-Board independence </w:t>
                              </w:r>
                            </w:p>
                            <w:p w14:paraId="4BC6C0D1" w14:textId="3A22C451" w:rsidR="00610F5C" w:rsidRDefault="00610F5C" w:rsidP="00632FD8">
                              <w:pPr>
                                <w:pStyle w:val="ListParagraph"/>
                              </w:pPr>
                              <w:r>
                                <w:t xml:space="preserve">- CEO duality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5598999" name="Rectangle 1"/>
                        <wps:cNvSpPr/>
                        <wps:spPr>
                          <a:xfrm>
                            <a:off x="7934325" y="1947862"/>
                            <a:ext cx="1190625" cy="942975"/>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65CD9AE5" w14:textId="02880DC9" w:rsidR="00610F5C" w:rsidRDefault="00610F5C" w:rsidP="006637B4">
                              <w:pPr>
                                <w:jc w:val="center"/>
                              </w:pPr>
                              <w:r>
                                <w:t xml:space="preserve">Integrated Reporting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5515102" name="Rectangle 1"/>
                        <wps:cNvSpPr/>
                        <wps:spPr>
                          <a:xfrm>
                            <a:off x="2433638" y="76194"/>
                            <a:ext cx="1095375" cy="1038153"/>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1E6D6637" w14:textId="48D2934C" w:rsidR="00610F5C" w:rsidRDefault="00610F5C" w:rsidP="006637B4">
                              <w:pPr>
                                <w:jc w:val="center"/>
                              </w:pPr>
                              <w:r>
                                <w:t xml:space="preserve">Board Dynamics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6078833" name="Rectangle 1"/>
                        <wps:cNvSpPr/>
                        <wps:spPr>
                          <a:xfrm>
                            <a:off x="2443163" y="3600450"/>
                            <a:ext cx="1095375" cy="942975"/>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4596F2DC" w14:textId="158B3CD4" w:rsidR="00610F5C" w:rsidRDefault="00610F5C" w:rsidP="006637B4">
                              <w:pPr>
                                <w:jc w:val="center"/>
                              </w:pPr>
                              <w:r>
                                <w:t xml:space="preserve">Internal Governance Dynamics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169230105" name="Group 43"/>
                        <wpg:cNvGrpSpPr/>
                        <wpg:grpSpPr>
                          <a:xfrm>
                            <a:off x="1262063" y="571500"/>
                            <a:ext cx="1176020" cy="3524250"/>
                            <a:chOff x="0" y="0"/>
                            <a:chExt cx="1176020" cy="3524250"/>
                          </a:xfrm>
                        </wpg:grpSpPr>
                        <wps:wsp>
                          <wps:cNvPr id="1649788395" name="Straight Connector 2"/>
                          <wps:cNvCnPr/>
                          <wps:spPr>
                            <a:xfrm flipH="1">
                              <a:off x="438150" y="4762"/>
                              <a:ext cx="4445" cy="351917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855200088" name="Straight Connector 4"/>
                          <wps:cNvCnPr/>
                          <wps:spPr>
                            <a:xfrm>
                              <a:off x="0" y="1843087"/>
                              <a:ext cx="442913"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233397614" name="Straight Connector 6"/>
                          <wps:cNvCnPr/>
                          <wps:spPr>
                            <a:xfrm>
                              <a:off x="438150" y="3524250"/>
                              <a:ext cx="737870"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61359524" name="Straight Connector 6"/>
                          <wps:cNvCnPr/>
                          <wps:spPr>
                            <a:xfrm>
                              <a:off x="428625" y="0"/>
                              <a:ext cx="737870" cy="0"/>
                            </a:xfrm>
                            <a:prstGeom prst="line">
                              <a:avLst/>
                            </a:prstGeom>
                            <a:ln w="12700"/>
                          </wps:spPr>
                          <wps:style>
                            <a:lnRef idx="1">
                              <a:schemeClr val="dk1"/>
                            </a:lnRef>
                            <a:fillRef idx="0">
                              <a:schemeClr val="dk1"/>
                            </a:fillRef>
                            <a:effectRef idx="0">
                              <a:schemeClr val="dk1"/>
                            </a:effectRef>
                            <a:fontRef idx="minor">
                              <a:schemeClr val="tx1"/>
                            </a:fontRef>
                          </wps:style>
                          <wps:bodyPr/>
                        </wps:wsp>
                      </wpg:grpSp>
                      <wps:wsp>
                        <wps:cNvPr id="1729095808" name="Rectangle 1"/>
                        <wps:cNvSpPr/>
                        <wps:spPr>
                          <a:xfrm>
                            <a:off x="4362450" y="3500437"/>
                            <a:ext cx="1685925" cy="1114425"/>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4E036D68" w14:textId="77777777" w:rsidR="00610F5C" w:rsidRDefault="00610F5C" w:rsidP="00107D62">
                              <w:pPr>
                                <w:jc w:val="center"/>
                              </w:pPr>
                              <w:r>
                                <w:t xml:space="preserve">Audit committee </w:t>
                              </w:r>
                            </w:p>
                            <w:p w14:paraId="748916C7" w14:textId="77777777" w:rsidR="00610F5C" w:rsidRDefault="00610F5C" w:rsidP="00107D62">
                              <w:pPr>
                                <w:jc w:val="center"/>
                              </w:pPr>
                              <w:r>
                                <w:t xml:space="preserve">-CSR committee </w:t>
                              </w:r>
                            </w:p>
                            <w:p w14:paraId="43251EC8" w14:textId="7466E21F" w:rsidR="00610F5C" w:rsidRDefault="00610F5C" w:rsidP="00107D62">
                              <w:pPr>
                                <w:jc w:val="center"/>
                              </w:pPr>
                              <w:r>
                                <w:t>-Ethics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28284095" name="Group 45"/>
                        <wpg:cNvGrpSpPr/>
                        <wpg:grpSpPr>
                          <a:xfrm>
                            <a:off x="6024563" y="571461"/>
                            <a:ext cx="2442845" cy="3514129"/>
                            <a:chOff x="0" y="-39"/>
                            <a:chExt cx="2443163" cy="3514446"/>
                          </a:xfrm>
                        </wpg:grpSpPr>
                        <wps:wsp>
                          <wps:cNvPr id="1512497346" name="Straight Connector 34"/>
                          <wps:cNvCnPr/>
                          <wps:spPr>
                            <a:xfrm>
                              <a:off x="0" y="0"/>
                              <a:ext cx="241427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56785510" name="Straight Connector 34"/>
                          <wps:cNvCnPr/>
                          <wps:spPr>
                            <a:xfrm>
                              <a:off x="47625" y="3500437"/>
                              <a:ext cx="2395220" cy="9207"/>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1794613" name="Straight Arrow Connector 36"/>
                          <wps:cNvCnPr/>
                          <wps:spPr>
                            <a:xfrm flipH="1">
                              <a:off x="2414270" y="-39"/>
                              <a:ext cx="318" cy="1376391"/>
                            </a:xfrm>
                            <a:prstGeom prst="straightConnector1">
                              <a:avLst/>
                            </a:prstGeom>
                            <a:ln w="19050">
                              <a:solidFill>
                                <a:schemeClr val="tx2"/>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00185378" name="Straight Arrow Connector 37"/>
                          <wps:cNvCnPr/>
                          <wps:spPr>
                            <a:xfrm flipV="1">
                              <a:off x="2443163" y="2319337"/>
                              <a:ext cx="0" cy="119507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g:cNvPr id="1612028463" name="Group 35"/>
                        <wpg:cNvGrpSpPr/>
                        <wpg:grpSpPr>
                          <a:xfrm>
                            <a:off x="3538538" y="581025"/>
                            <a:ext cx="642937" cy="3504882"/>
                            <a:chOff x="0" y="0"/>
                            <a:chExt cx="642937" cy="3504882"/>
                          </a:xfrm>
                        </wpg:grpSpPr>
                        <wps:wsp>
                          <wps:cNvPr id="1708198746" name="Straight Connector 34"/>
                          <wps:cNvCnPr/>
                          <wps:spPr>
                            <a:xfrm>
                              <a:off x="14287" y="3495675"/>
                              <a:ext cx="600075" cy="9207"/>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7894156" name="Straight Connector 34"/>
                          <wps:cNvCnPr/>
                          <wps:spPr>
                            <a:xfrm>
                              <a:off x="0" y="0"/>
                              <a:ext cx="642937" cy="9207"/>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1225553209" name="Text Box 42"/>
                        <wps:cNvSpPr txBox="1"/>
                        <wps:spPr>
                          <a:xfrm>
                            <a:off x="7196138" y="423862"/>
                            <a:ext cx="366713" cy="285750"/>
                          </a:xfrm>
                          <a:prstGeom prst="rect">
                            <a:avLst/>
                          </a:prstGeom>
                          <a:solidFill>
                            <a:schemeClr val="lt1"/>
                          </a:solidFill>
                          <a:ln w="3175">
                            <a:noFill/>
                          </a:ln>
                        </wps:spPr>
                        <wps:txbx>
                          <w:txbxContent>
                            <w:p w14:paraId="55DC5373" w14:textId="1A423275" w:rsidR="00610F5C" w:rsidRPr="00704907" w:rsidRDefault="00610F5C">
                              <w:pPr>
                                <w:rPr>
                                  <w:b/>
                                  <w:bCs/>
                                </w:rPr>
                              </w:pPr>
                              <w:r w:rsidRPr="00704907">
                                <w:rPr>
                                  <w:b/>
                                  <w:bCs/>
                                </w:rPr>
                                <w:t>H1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8750250" name="Text Box 42"/>
                        <wps:cNvSpPr txBox="1"/>
                        <wps:spPr>
                          <a:xfrm>
                            <a:off x="7296150" y="3929062"/>
                            <a:ext cx="366713" cy="285750"/>
                          </a:xfrm>
                          <a:prstGeom prst="rect">
                            <a:avLst/>
                          </a:prstGeom>
                          <a:solidFill>
                            <a:schemeClr val="lt1"/>
                          </a:solidFill>
                          <a:ln w="3175">
                            <a:noFill/>
                          </a:ln>
                        </wps:spPr>
                        <wps:txbx>
                          <w:txbxContent>
                            <w:p w14:paraId="247C569B" w14:textId="7BF75C5B" w:rsidR="00610F5C" w:rsidRPr="00704907" w:rsidRDefault="00610F5C">
                              <w:pPr>
                                <w:rPr>
                                  <w:b/>
                                  <w:bCs/>
                                </w:rPr>
                              </w:pPr>
                              <w:r w:rsidRPr="00704907">
                                <w:rPr>
                                  <w:b/>
                                  <w:bCs/>
                                </w:rPr>
                                <w:t>H</w:t>
                              </w:r>
                              <w:r>
                                <w:rPr>
                                  <w:b/>
                                  <w:bC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35391523" name="Text Box 42"/>
                        <wps:cNvSpPr txBox="1"/>
                        <wps:spPr>
                          <a:xfrm>
                            <a:off x="6643688" y="1595437"/>
                            <a:ext cx="366713" cy="285750"/>
                          </a:xfrm>
                          <a:prstGeom prst="rect">
                            <a:avLst/>
                          </a:prstGeom>
                          <a:solidFill>
                            <a:schemeClr val="lt1"/>
                          </a:solidFill>
                          <a:ln w="3175">
                            <a:noFill/>
                          </a:ln>
                        </wps:spPr>
                        <wps:txbx>
                          <w:txbxContent>
                            <w:p w14:paraId="067109DA" w14:textId="34B1BBCA" w:rsidR="00610F5C" w:rsidRPr="00704907" w:rsidRDefault="00610F5C">
                              <w:pPr>
                                <w:rPr>
                                  <w:b/>
                                  <w:bCs/>
                                </w:rPr>
                              </w:pPr>
                              <w:r w:rsidRPr="00704907">
                                <w:rPr>
                                  <w:b/>
                                  <w:bCs/>
                                </w:rPr>
                                <w:t>H</w:t>
                              </w:r>
                              <w:r>
                                <w:rPr>
                                  <w:b/>
                                  <w:bC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04559332" name="Group 36"/>
                        <wpg:cNvGrpSpPr/>
                        <wpg:grpSpPr>
                          <a:xfrm>
                            <a:off x="6848475" y="571500"/>
                            <a:ext cx="0" cy="3509644"/>
                            <a:chOff x="0" y="0"/>
                            <a:chExt cx="0" cy="3509644"/>
                          </a:xfrm>
                        </wpg:grpSpPr>
                        <wps:wsp>
                          <wps:cNvPr id="2137948277" name="Straight Arrow Connector 30"/>
                          <wps:cNvCnPr/>
                          <wps:spPr>
                            <a:xfrm flipV="1">
                              <a:off x="0" y="0"/>
                              <a:ext cx="0" cy="1562100"/>
                            </a:xfrm>
                            <a:prstGeom prst="straightConnector1">
                              <a:avLst/>
                            </a:prstGeom>
                            <a:ln w="12700">
                              <a:prstDash val="dash"/>
                              <a:tailEnd type="triangle"/>
                            </a:ln>
                          </wps:spPr>
                          <wps:style>
                            <a:lnRef idx="1">
                              <a:schemeClr val="accent2"/>
                            </a:lnRef>
                            <a:fillRef idx="0">
                              <a:schemeClr val="accent2"/>
                            </a:fillRef>
                            <a:effectRef idx="0">
                              <a:schemeClr val="accent2"/>
                            </a:effectRef>
                            <a:fontRef idx="minor">
                              <a:schemeClr val="tx1"/>
                            </a:fontRef>
                          </wps:style>
                          <wps:bodyPr/>
                        </wps:wsp>
                        <wps:wsp>
                          <wps:cNvPr id="1201045561" name="Straight Arrow Connector 32"/>
                          <wps:cNvCnPr/>
                          <wps:spPr>
                            <a:xfrm>
                              <a:off x="0" y="2081212"/>
                              <a:ext cx="0" cy="1428432"/>
                            </a:xfrm>
                            <a:prstGeom prst="straightConnector1">
                              <a:avLst/>
                            </a:prstGeom>
                            <a:ln w="12700">
                              <a:prstDash val="dash"/>
                              <a:tailEnd type="triangle"/>
                            </a:ln>
                          </wps:spPr>
                          <wps:style>
                            <a:lnRef idx="1">
                              <a:schemeClr val="accent2"/>
                            </a:lnRef>
                            <a:fillRef idx="0">
                              <a:schemeClr val="accent2"/>
                            </a:fillRef>
                            <a:effectRef idx="0">
                              <a:schemeClr val="accent2"/>
                            </a:effectRef>
                            <a:fontRef idx="minor">
                              <a:schemeClr val="tx1"/>
                            </a:fontRef>
                          </wps:style>
                          <wps:bodyPr/>
                        </wps:wsp>
                      </wpg:grpSp>
                      <wpg:grpSp>
                        <wpg:cNvPr id="356208434" name="Group 34"/>
                        <wpg:cNvGrpSpPr/>
                        <wpg:grpSpPr>
                          <a:xfrm>
                            <a:off x="4176713" y="190500"/>
                            <a:ext cx="166688" cy="4300537"/>
                            <a:chOff x="0" y="0"/>
                            <a:chExt cx="166688" cy="4300537"/>
                          </a:xfrm>
                        </wpg:grpSpPr>
                        <wps:wsp>
                          <wps:cNvPr id="70731479" name="Left Bracket 33"/>
                          <wps:cNvSpPr/>
                          <wps:spPr>
                            <a:xfrm>
                              <a:off x="9525" y="0"/>
                              <a:ext cx="157163" cy="828675"/>
                            </a:xfrm>
                            <a:prstGeom prst="leftBracket">
                              <a:avLst/>
                            </a:prstGeom>
                            <a:ln w="12700"/>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9573797" name="Left Bracket 33"/>
                          <wps:cNvSpPr/>
                          <wps:spPr>
                            <a:xfrm>
                              <a:off x="0" y="3471862"/>
                              <a:ext cx="156845" cy="828675"/>
                            </a:xfrm>
                            <a:prstGeom prst="leftBracket">
                              <a:avLst/>
                            </a:prstGeom>
                            <a:ln w="12700"/>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10A26640" id="Group 37" o:spid="_x0000_s1026" style="position:absolute;left:0;text-align:left;margin-left:-39.75pt;margin-top:31.5pt;width:718.5pt;height:363.35pt;z-index:251746304" coordsize="91249,46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">
                <v:rect id="_x0000_s1027" style="position:absolute;top:18954;width:12620;height:9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" fillcolor="#156082 [3204]" strokecolor="#030e13 [484]" strokeweight="1pt">
                  <v:textbox>
                    <w:txbxContent>
                      <w:p w14:paraId="20005CC3" w14:textId="6A4AA212" w:rsidR="00610F5C" w:rsidRDefault="00610F5C" w:rsidP="006637B4">
                        <w:pPr>
                          <w:jc w:val="center"/>
                        </w:pPr>
                        <w:r>
                          <w:t xml:space="preserve">Firm Governance Mechanisms </w:t>
                        </w:r>
                      </w:p>
                    </w:txbxContent>
                  </v:textbox>
                </v:rect>
                <v:rect id="_x0000_s1028" style="position:absolute;left:43576;width:16860;height:11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" fillcolor="#156082 [3204]" strokecolor="#030e13 [484]" strokeweight="1pt">
                  <v:textbox>
                    <w:txbxContent>
                      <w:p w14:paraId="0D85B4F2" w14:textId="77777777" w:rsidR="00610F5C" w:rsidRDefault="00610F5C" w:rsidP="00632FD8">
                        <w:pPr>
                          <w:pStyle w:val="ListParagraph"/>
                        </w:pPr>
                        <w:r>
                          <w:t xml:space="preserve">-Gender diversity </w:t>
                        </w:r>
                      </w:p>
                      <w:p w14:paraId="3DA9864E" w14:textId="77777777" w:rsidR="00610F5C" w:rsidRDefault="00610F5C" w:rsidP="00632FD8">
                        <w:pPr>
                          <w:pStyle w:val="ListParagraph"/>
                        </w:pPr>
                        <w:r>
                          <w:t xml:space="preserve">-Age diversity </w:t>
                        </w:r>
                      </w:p>
                      <w:p w14:paraId="68F363AF" w14:textId="77777777" w:rsidR="00610F5C" w:rsidRDefault="00610F5C" w:rsidP="00632FD8">
                        <w:pPr>
                          <w:pStyle w:val="ListParagraph"/>
                        </w:pPr>
                        <w:r>
                          <w:t xml:space="preserve">-Board independence </w:t>
                        </w:r>
                      </w:p>
                      <w:p w14:paraId="4BC6C0D1" w14:textId="3A22C451" w:rsidR="00610F5C" w:rsidRDefault="00610F5C" w:rsidP="00632FD8">
                        <w:pPr>
                          <w:pStyle w:val="ListParagraph"/>
                        </w:pPr>
                        <w:r>
                          <w:t xml:space="preserve">- CEO duality  </w:t>
                        </w:r>
                      </w:p>
                    </w:txbxContent>
                  </v:textbox>
                </v:rect>
                <v:rect id="_x0000_s1029" style="position:absolute;left:79343;top:19478;width:11906;height:9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" fillcolor="#156082 [3204]" strokecolor="#030e13 [484]" strokeweight="1pt">
                  <v:textbox>
                    <w:txbxContent>
                      <w:p w14:paraId="65CD9AE5" w14:textId="02880DC9" w:rsidR="00610F5C" w:rsidRDefault="00610F5C" w:rsidP="006637B4">
                        <w:pPr>
                          <w:jc w:val="center"/>
                        </w:pPr>
                        <w:r>
                          <w:t xml:space="preserve">Integrated Reporting </w:t>
                        </w:r>
                      </w:p>
                    </w:txbxContent>
                  </v:textbox>
                </v:rect>
                <v:rect id="_x0000_s1030" style="position:absolute;left:24336;top:761;width:10954;height:10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" fillcolor="#156082 [3204]" strokecolor="#030e13 [484]" strokeweight="1pt">
                  <v:textbox>
                    <w:txbxContent>
                      <w:p w14:paraId="1E6D6637" w14:textId="48D2934C" w:rsidR="00610F5C" w:rsidRDefault="00610F5C" w:rsidP="006637B4">
                        <w:pPr>
                          <w:jc w:val="center"/>
                        </w:pPr>
                        <w:r>
                          <w:t xml:space="preserve">Board Dynamics  </w:t>
                        </w:r>
                      </w:p>
                    </w:txbxContent>
                  </v:textbox>
                </v:rect>
                <v:rect id="_x0000_s1031" style="position:absolute;left:24431;top:36004;width:10954;height:9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" fillcolor="#156082 [3204]" strokecolor="#030e13 [484]" strokeweight="1pt">
                  <v:textbox>
                    <w:txbxContent>
                      <w:p w14:paraId="4596F2DC" w14:textId="158B3CD4" w:rsidR="00610F5C" w:rsidRDefault="00610F5C" w:rsidP="006637B4">
                        <w:pPr>
                          <w:jc w:val="center"/>
                        </w:pPr>
                        <w:r>
                          <w:t xml:space="preserve">Internal Governance Dynamics </w:t>
                        </w:r>
                      </w:p>
                    </w:txbxContent>
                  </v:textbox>
                </v:rect>
                <v:group id="Group 43" o:spid="_x0000_s1032" style="position:absolute;left:12620;top:5715;width:11760;height:35242" coordsize="11760,35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">
                  <v:line id="Straight Connector 2" o:spid="_x0000_s1033" style="position:absolute;flip:x;visibility:visible;mso-wrap-style:square" from="4381,47" to="4425,35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" strokecolor="black [3200]" strokeweight="1.5pt">
                    <v:stroke joinstyle="miter"/>
                  </v:line>
                  <v:line id="Straight Connector 4" o:spid="_x0000_s1034" style="position:absolute;visibility:visible;mso-wrap-style:square" from="0,18430" to="4429,18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" strokecolor="black [3200]" strokeweight="1pt">
                    <v:stroke joinstyle="miter"/>
                  </v:line>
                  <v:line id="Straight Connector 6" o:spid="_x0000_s1035" style="position:absolute;visibility:visible;mso-wrap-style:square" from="4381,35242" to="11760,35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" strokecolor="black [3200]" strokeweight="1pt">
                    <v:stroke joinstyle="miter"/>
                  </v:line>
                  <v:line id="Straight Connector 6" o:spid="_x0000_s1036" style="position:absolute;visibility:visible;mso-wrap-style:square" from="4286,0" to="116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" strokecolor="black [3200]" strokeweight="1pt">
                    <v:stroke joinstyle="miter"/>
                  </v:line>
                </v:group>
                <v:rect id="_x0000_s1037" style="position:absolute;left:43624;top:35004;width:16859;height:11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" fillcolor="#156082 [3204]" strokecolor="#030e13 [484]" strokeweight="1pt">
                  <v:textbox>
                    <w:txbxContent>
                      <w:p w14:paraId="4E036D68" w14:textId="77777777" w:rsidR="00610F5C" w:rsidRDefault="00610F5C" w:rsidP="00107D62">
                        <w:pPr>
                          <w:jc w:val="center"/>
                        </w:pPr>
                        <w:r>
                          <w:t xml:space="preserve">Audit committee </w:t>
                        </w:r>
                      </w:p>
                      <w:p w14:paraId="748916C7" w14:textId="77777777" w:rsidR="00610F5C" w:rsidRDefault="00610F5C" w:rsidP="00107D62">
                        <w:pPr>
                          <w:jc w:val="center"/>
                        </w:pPr>
                        <w:r>
                          <w:t xml:space="preserve">-CSR committee </w:t>
                        </w:r>
                      </w:p>
                      <w:p w14:paraId="43251EC8" w14:textId="7466E21F" w:rsidR="00610F5C" w:rsidRDefault="00610F5C" w:rsidP="00107D62">
                        <w:pPr>
                          <w:jc w:val="center"/>
                        </w:pPr>
                        <w:r>
                          <w:t>-Ethics committee</w:t>
                        </w:r>
                      </w:p>
                    </w:txbxContent>
                  </v:textbox>
                </v:rect>
                <v:group id="Group 45" o:spid="_x0000_s1038" style="position:absolute;left:60245;top:5714;width:24429;height:35141" coordorigin="" coordsize="24431,35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">
                  <v:line id="Straight Connector 34" o:spid="_x0000_s1039" style="position:absolute;visibility:visible;mso-wrap-style:square" from="0,0" to="241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" strokecolor="black [3213]" strokeweight="1pt">
                    <v:stroke joinstyle="miter"/>
                  </v:line>
                  <v:line id="Straight Connector 34" o:spid="_x0000_s1040" style="position:absolute;visibility:visible;mso-wrap-style:square" from="476,35004" to="24428,35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" strokecolor="black [3213]" strokeweight="1pt">
                    <v:stroke joinstyle="miter"/>
                  </v:line>
                  <v:shapetype id="_x0000_t32" coordsize="21600,21600" o:spt="32" o:oned="t" path="m,l21600,21600e" filled="f">
                    <v:path arrowok="t" fillok="f" o:connecttype="none"/>
                    <o:lock v:ext="edit" shapetype="t"/>
                  </v:shapetype>
                  <v:shape id="Straight Arrow Connector 36" o:spid="_x0000_s1041" type="#_x0000_t32" style="position:absolute;left:24142;width:3;height:1376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" strokecolor="#0e2841 [3215]" strokeweight="1.5pt">
                    <v:stroke endarrow="block" joinstyle="miter"/>
                  </v:shape>
                  <v:shape id="Straight Arrow Connector 37" o:spid="_x0000_s1042" type="#_x0000_t32" style="position:absolute;left:24431;top:23193;width:0;height:119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" strokecolor="black [3213]" strokeweight="1.5pt">
                    <v:stroke endarrow="block" joinstyle="miter"/>
                  </v:shape>
                </v:group>
                <v:group id="Group 35" o:spid="_x0000_s1043" style="position:absolute;left:35385;top:5810;width:6429;height:35049" coordsize="6429,35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">
                  <v:line id="Straight Connector 34" o:spid="_x0000_s1044" style="position:absolute;visibility:visible;mso-wrap-style:square" from="142,34956" to="6143,35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" strokecolor="black [3213]" strokeweight="1pt">
                    <v:stroke joinstyle="miter"/>
                  </v:line>
                  <v:line id="Straight Connector 34" o:spid="_x0000_s1045" style="position:absolute;visibility:visible;mso-wrap-style:square" from="0,0" to="642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" strokecolor="black [3213]" strokeweight="1pt">
                    <v:stroke joinstyle="miter"/>
                  </v:line>
                </v:group>
                <v:shapetype id="_x0000_t202" coordsize="21600,21600" o:spt="202" path="m,l,21600r21600,l21600,xe">
                  <v:stroke joinstyle="miter"/>
                  <v:path gradientshapeok="t" o:connecttype="rect"/>
                </v:shapetype>
                <v:shape id="Text Box 42" o:spid="_x0000_s1046" type="#_x0000_t202" style="position:absolute;left:71961;top:4238;width:3667;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" fillcolor="white [3201]" stroked="f" strokeweight=".25pt">
                  <v:textbox>
                    <w:txbxContent>
                      <w:p w14:paraId="55DC5373" w14:textId="1A423275" w:rsidR="00610F5C" w:rsidRPr="00704907" w:rsidRDefault="00610F5C">
                        <w:pPr>
                          <w:rPr>
                            <w:b/>
                            <w:bCs/>
                          </w:rPr>
                        </w:pPr>
                        <w:r w:rsidRPr="00704907">
                          <w:rPr>
                            <w:b/>
                            <w:bCs/>
                          </w:rPr>
                          <w:t>H1</w:t>
                        </w:r>
                      </w:p>
                    </w:txbxContent>
                  </v:textbox>
                </v:shape>
                <v:shape id="Text Box 42" o:spid="_x0000_s1047" type="#_x0000_t202" style="position:absolute;left:72961;top:39290;width:3667;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" fillcolor="white [3201]" stroked="f" strokeweight=".25pt">
                  <v:textbox>
                    <w:txbxContent>
                      <w:p w14:paraId="247C569B" w14:textId="7BF75C5B" w:rsidR="00610F5C" w:rsidRPr="00704907" w:rsidRDefault="00610F5C">
                        <w:pPr>
                          <w:rPr>
                            <w:b/>
                            <w:bCs/>
                          </w:rPr>
                        </w:pPr>
                        <w:r w:rsidRPr="00704907">
                          <w:rPr>
                            <w:b/>
                            <w:bCs/>
                          </w:rPr>
                          <w:t>H</w:t>
                        </w:r>
                        <w:r>
                          <w:rPr>
                            <w:b/>
                            <w:bCs/>
                          </w:rPr>
                          <w:t>2</w:t>
                        </w:r>
                      </w:p>
                    </w:txbxContent>
                  </v:textbox>
                </v:shape>
                <v:shape id="Text Box 42" o:spid="_x0000_s1048" type="#_x0000_t202" style="position:absolute;left:66436;top:15954;width:3668;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" fillcolor="white [3201]" stroked="f" strokeweight=".25pt">
                  <v:textbox>
                    <w:txbxContent>
                      <w:p w14:paraId="067109DA" w14:textId="34B1BBCA" w:rsidR="00610F5C" w:rsidRPr="00704907" w:rsidRDefault="00610F5C">
                        <w:pPr>
                          <w:rPr>
                            <w:b/>
                            <w:bCs/>
                          </w:rPr>
                        </w:pPr>
                        <w:r w:rsidRPr="00704907">
                          <w:rPr>
                            <w:b/>
                            <w:bCs/>
                          </w:rPr>
                          <w:t>H</w:t>
                        </w:r>
                        <w:r>
                          <w:rPr>
                            <w:b/>
                            <w:bCs/>
                          </w:rPr>
                          <w:t>3</w:t>
                        </w:r>
                      </w:p>
                    </w:txbxContent>
                  </v:textbox>
                </v:shape>
                <v:group id="Group 36" o:spid="_x0000_s1049" style="position:absolute;left:68484;top:5715;width:0;height:35096" coordsize="0,35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">
                  <v:shape id="Straight Arrow Connector 30" o:spid="_x0000_s1050" type="#_x0000_t32" style="position:absolute;width:0;height:1562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" strokecolor="#e97132 [3205]" strokeweight="1pt">
                    <v:stroke dashstyle="dash" endarrow="block" joinstyle="miter"/>
                  </v:shape>
                  <v:shape id="Straight Arrow Connector 32" o:spid="_x0000_s1051" type="#_x0000_t32" style="position:absolute;top:20812;width:0;height:142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" strokecolor="#e97132 [3205]" strokeweight="1pt">
                    <v:stroke dashstyle="dash" endarrow="block" joinstyle="miter"/>
                  </v:shape>
                </v:group>
                <v:group id="Group 34" o:spid="_x0000_s1052" style="position:absolute;left:41767;top:1905;width:1667;height:43005" coordsize="1666,43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">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Left Bracket 33" o:spid="_x0000_s1053" type="#_x0000_t85" style="position:absolute;left:95;width:1571;height:8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" adj="341" strokecolor="#156082 [3204]" strokeweight="1pt">
                    <v:stroke joinstyle="miter"/>
                  </v:shape>
                  <v:shape id="Left Bracket 33" o:spid="_x0000_s1054" type="#_x0000_t85" style="position:absolute;top:34718;width:1568;height:8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" adj="341" strokecolor="#156082 [3204]" strokeweight="1pt">
                    <v:stroke joinstyle="miter"/>
                  </v:shape>
                </v:group>
              </v:group>
            </w:pict>
          </mc:Fallback>
        </mc:AlternateContent>
      </w:r>
    </w:p>
    <w:p w14:paraId="79C15AC2" w14:textId="6CA32BD6" w:rsidR="00444C93" w:rsidRPr="00CF77C0" w:rsidRDefault="00444C93" w:rsidP="000F69FD">
      <w:pPr>
        <w:spacing w:line="480" w:lineRule="auto"/>
        <w:jc w:val="both"/>
        <w:rPr>
          <w:rFonts w:ascii="Times New Roman" w:eastAsia="Times New Roman" w:hAnsi="Times New Roman" w:cs="Times New Roman"/>
          <w:kern w:val="0"/>
          <w:sz w:val="24"/>
          <w:szCs w:val="24"/>
          <w14:ligatures w14:val="none"/>
        </w:rPr>
      </w:pPr>
    </w:p>
    <w:p w14:paraId="36A215DB" w14:textId="2422FB50" w:rsidR="00444C93" w:rsidRPr="00CF77C0" w:rsidRDefault="00444C93" w:rsidP="000F69FD">
      <w:pPr>
        <w:spacing w:line="480" w:lineRule="auto"/>
        <w:jc w:val="both"/>
        <w:rPr>
          <w:rFonts w:ascii="Times New Roman" w:eastAsia="Times New Roman" w:hAnsi="Times New Roman" w:cs="Times New Roman"/>
          <w:kern w:val="0"/>
          <w:sz w:val="24"/>
          <w:szCs w:val="24"/>
          <w14:ligatures w14:val="none"/>
        </w:rPr>
      </w:pPr>
    </w:p>
    <w:p w14:paraId="797FF1C1" w14:textId="1658B5D4" w:rsidR="00444C93" w:rsidRPr="00CF77C0" w:rsidRDefault="00444C93" w:rsidP="000F69FD">
      <w:pPr>
        <w:spacing w:line="480" w:lineRule="auto"/>
        <w:jc w:val="both"/>
        <w:rPr>
          <w:rFonts w:ascii="Times New Roman" w:eastAsia="Times New Roman" w:hAnsi="Times New Roman" w:cs="Times New Roman"/>
          <w:kern w:val="0"/>
          <w:sz w:val="24"/>
          <w:szCs w:val="24"/>
          <w14:ligatures w14:val="none"/>
        </w:rPr>
      </w:pPr>
    </w:p>
    <w:p w14:paraId="4C8FC6BC" w14:textId="6454BC51" w:rsidR="00AB1C10" w:rsidRPr="00CF77C0" w:rsidRDefault="00AB1C10" w:rsidP="000F69FD">
      <w:pPr>
        <w:spacing w:line="480" w:lineRule="auto"/>
        <w:jc w:val="both"/>
        <w:rPr>
          <w:rFonts w:ascii="Times New Roman" w:eastAsia="Times New Roman" w:hAnsi="Times New Roman" w:cs="Times New Roman"/>
          <w:kern w:val="0"/>
          <w:sz w:val="24"/>
          <w:szCs w:val="24"/>
          <w14:ligatures w14:val="none"/>
        </w:rPr>
      </w:pPr>
    </w:p>
    <w:p w14:paraId="0D4C649D" w14:textId="1E7A12C3" w:rsidR="00AB1C10" w:rsidRPr="00CF77C0" w:rsidRDefault="00F55B65" w:rsidP="000F69FD">
      <w:pPr>
        <w:spacing w:line="48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noProof/>
          <w:kern w:val="0"/>
          <w:sz w:val="24"/>
          <w:szCs w:val="24"/>
        </w:rPr>
        <mc:AlternateContent>
          <mc:Choice Requires="wps">
            <w:drawing>
              <wp:anchor distT="0" distB="0" distL="114300" distR="114300" simplePos="0" relativeHeight="251724800" behindDoc="0" locked="0" layoutInCell="1" allowOverlap="1" wp14:anchorId="2564A2E3" wp14:editId="405F29B9">
                <wp:simplePos x="0" y="0"/>
                <wp:positionH relativeFrom="column">
                  <wp:posOffset>5791200</wp:posOffset>
                </wp:positionH>
                <wp:positionV relativeFrom="paragraph">
                  <wp:posOffset>277813</wp:posOffset>
                </wp:positionV>
                <wp:extent cx="1157288" cy="519112"/>
                <wp:effectExtent l="0" t="0" r="24130" b="14605"/>
                <wp:wrapNone/>
                <wp:docPr id="457185342" name="Rectangle 1"/>
                <wp:cNvGraphicFramePr/>
                <a:graphic xmlns:a="http://schemas.openxmlformats.org/drawingml/2006/main">
                  <a:graphicData uri="http://schemas.microsoft.com/office/word/2010/wordprocessingShape">
                    <wps:wsp>
                      <wps:cNvSpPr/>
                      <wps:spPr>
                        <a:xfrm>
                          <a:off x="0" y="0"/>
                          <a:ext cx="1157288" cy="519112"/>
                        </a:xfrm>
                        <a:prstGeom prst="rect">
                          <a:avLst/>
                        </a:prstGeom>
                        <a:solidFill>
                          <a:schemeClr val="accent2">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0F6D352A" w14:textId="732D8EE2" w:rsidR="00610F5C" w:rsidRDefault="00610F5C" w:rsidP="006637B4">
                            <w:pPr>
                              <w:jc w:val="center"/>
                            </w:pPr>
                            <w:r>
                              <w:t>Earnings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64A2E3" id="Rectangle 1" o:spid="_x0000_s1055" style="position:absolute;left:0;text-align:left;margin-left:456pt;margin-top:21.9pt;width:91.15pt;height:40.85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" fillcolor="#f1a983 [1941]" strokecolor="#030e13 [484]" strokeweight="1pt">
                <v:textbox>
                  <w:txbxContent>
                    <w:p w14:paraId="0F6D352A" w14:textId="732D8EE2" w:rsidR="00610F5C" w:rsidRDefault="00610F5C" w:rsidP="006637B4">
                      <w:pPr>
                        <w:jc w:val="center"/>
                      </w:pPr>
                      <w:r>
                        <w:t>Earnings Management</w:t>
                      </w:r>
                    </w:p>
                  </w:txbxContent>
                </v:textbox>
              </v:rect>
            </w:pict>
          </mc:Fallback>
        </mc:AlternateContent>
      </w:r>
    </w:p>
    <w:p w14:paraId="5B488FFE" w14:textId="0E244721" w:rsidR="00AB1C10" w:rsidRPr="00CF77C0" w:rsidRDefault="00AB1C10" w:rsidP="000F69FD">
      <w:pPr>
        <w:spacing w:line="480" w:lineRule="auto"/>
        <w:jc w:val="both"/>
        <w:rPr>
          <w:rFonts w:ascii="Times New Roman" w:eastAsia="Times New Roman" w:hAnsi="Times New Roman" w:cs="Times New Roman"/>
          <w:kern w:val="0"/>
          <w:sz w:val="24"/>
          <w:szCs w:val="24"/>
          <w14:ligatures w14:val="none"/>
        </w:rPr>
      </w:pPr>
    </w:p>
    <w:p w14:paraId="7AA669E4" w14:textId="56D3DD04" w:rsidR="00AB1C10" w:rsidRPr="00CF77C0" w:rsidRDefault="00AB1C10" w:rsidP="000F69FD">
      <w:pPr>
        <w:spacing w:line="480" w:lineRule="auto"/>
        <w:jc w:val="both"/>
        <w:rPr>
          <w:rFonts w:ascii="Times New Roman" w:eastAsia="Times New Roman" w:hAnsi="Times New Roman" w:cs="Times New Roman"/>
          <w:kern w:val="0"/>
          <w:sz w:val="24"/>
          <w:szCs w:val="24"/>
          <w14:ligatures w14:val="none"/>
        </w:rPr>
      </w:pPr>
    </w:p>
    <w:p w14:paraId="7C35C3D6" w14:textId="5C831B04" w:rsidR="00AB1C10" w:rsidRPr="00CF77C0" w:rsidRDefault="00AB1C10" w:rsidP="000F69FD">
      <w:pPr>
        <w:spacing w:line="480" w:lineRule="auto"/>
        <w:jc w:val="both"/>
        <w:rPr>
          <w:rFonts w:ascii="Times New Roman" w:eastAsia="Times New Roman" w:hAnsi="Times New Roman" w:cs="Times New Roman"/>
          <w:kern w:val="0"/>
          <w:sz w:val="24"/>
          <w:szCs w:val="24"/>
          <w14:ligatures w14:val="none"/>
        </w:rPr>
      </w:pPr>
    </w:p>
    <w:p w14:paraId="60713001" w14:textId="51C21C5A" w:rsidR="00AB1C10" w:rsidRPr="00CF77C0" w:rsidRDefault="00AB1C10" w:rsidP="000F69FD">
      <w:pPr>
        <w:spacing w:line="480" w:lineRule="auto"/>
        <w:jc w:val="both"/>
        <w:rPr>
          <w:rFonts w:ascii="Times New Roman" w:eastAsia="Times New Roman" w:hAnsi="Times New Roman" w:cs="Times New Roman"/>
          <w:kern w:val="0"/>
          <w:sz w:val="24"/>
          <w:szCs w:val="24"/>
          <w14:ligatures w14:val="none"/>
        </w:rPr>
      </w:pPr>
    </w:p>
    <w:p w14:paraId="7A2FBD9D" w14:textId="0BDA699F" w:rsidR="00AB1C10" w:rsidRPr="00CF77C0" w:rsidRDefault="00AB1C10" w:rsidP="000F69FD">
      <w:pPr>
        <w:spacing w:line="480" w:lineRule="auto"/>
        <w:jc w:val="both"/>
        <w:rPr>
          <w:rFonts w:ascii="Times New Roman" w:eastAsia="Times New Roman" w:hAnsi="Times New Roman" w:cs="Times New Roman"/>
          <w:kern w:val="0"/>
          <w:sz w:val="24"/>
          <w:szCs w:val="24"/>
          <w14:ligatures w14:val="none"/>
        </w:rPr>
      </w:pPr>
    </w:p>
    <w:p w14:paraId="6358F793" w14:textId="77777777" w:rsidR="006637B4" w:rsidRPr="00CF77C0" w:rsidRDefault="006637B4" w:rsidP="000F69FD">
      <w:pPr>
        <w:spacing w:line="480" w:lineRule="auto"/>
        <w:jc w:val="both"/>
        <w:rPr>
          <w:rFonts w:ascii="Times New Roman" w:eastAsia="Times New Roman" w:hAnsi="Times New Roman" w:cs="Times New Roman"/>
          <w:kern w:val="0"/>
          <w:sz w:val="24"/>
          <w:szCs w:val="24"/>
          <w14:ligatures w14:val="none"/>
        </w:rPr>
      </w:pPr>
    </w:p>
    <w:p w14:paraId="3DD03B8A" w14:textId="5A9FE71B" w:rsidR="00B8074A" w:rsidRPr="00C41DEF" w:rsidRDefault="00B8074A" w:rsidP="00C41DEF">
      <w:pPr>
        <w:pStyle w:val="Heading6"/>
        <w:jc w:val="center"/>
        <w:rPr>
          <w:rFonts w:ascii="Times New Roman" w:eastAsia="Times New Roman" w:hAnsi="Times New Roman" w:cs="Times New Roman"/>
          <w:b/>
          <w:bCs/>
          <w:color w:val="auto"/>
          <w:sz w:val="24"/>
          <w:szCs w:val="24"/>
        </w:rPr>
        <w:sectPr w:rsidR="00B8074A" w:rsidRPr="00C41DEF" w:rsidSect="006637B4">
          <w:pgSz w:w="15840" w:h="12240" w:orient="landscape"/>
          <w:pgMar w:top="1440" w:right="1440" w:bottom="1440" w:left="1440" w:header="720" w:footer="720" w:gutter="0"/>
          <w:cols w:space="720"/>
          <w:docGrid w:linePitch="360"/>
        </w:sectPr>
      </w:pPr>
      <w:bookmarkStart w:id="82" w:name="_Toc173158088"/>
      <w:r w:rsidRPr="00C41DEF">
        <w:rPr>
          <w:rFonts w:ascii="Times New Roman" w:eastAsia="Times New Roman" w:hAnsi="Times New Roman" w:cs="Times New Roman"/>
          <w:b/>
          <w:bCs/>
          <w:color w:val="auto"/>
          <w:sz w:val="24"/>
          <w:szCs w:val="24"/>
        </w:rPr>
        <w:t xml:space="preserve">Figure 2.1 </w:t>
      </w:r>
      <w:r w:rsidR="00D61E83" w:rsidRPr="00C41DEF">
        <w:rPr>
          <w:rFonts w:ascii="Times New Roman" w:eastAsia="Times New Roman" w:hAnsi="Times New Roman" w:cs="Times New Roman"/>
          <w:b/>
          <w:bCs/>
          <w:color w:val="auto"/>
          <w:sz w:val="24"/>
          <w:szCs w:val="24"/>
        </w:rPr>
        <w:t>Conceptual framework</w:t>
      </w:r>
      <w:r w:rsidRPr="00C41DEF">
        <w:rPr>
          <w:rFonts w:ascii="Times New Roman" w:eastAsia="Times New Roman" w:hAnsi="Times New Roman" w:cs="Times New Roman"/>
          <w:b/>
          <w:bCs/>
          <w:color w:val="auto"/>
          <w:sz w:val="24"/>
          <w:szCs w:val="24"/>
        </w:rPr>
        <w:t xml:space="preserve"> (Author’s Construction)</w:t>
      </w:r>
      <w:bookmarkEnd w:id="82"/>
    </w:p>
    <w:p w14:paraId="370C6E91" w14:textId="28A49587" w:rsidR="00AB1C10" w:rsidRPr="00CF77C0" w:rsidRDefault="00AB1C10" w:rsidP="00AB1C10">
      <w:pPr>
        <w:keepNext/>
        <w:keepLines/>
        <w:spacing w:after="120" w:line="480" w:lineRule="auto"/>
        <w:jc w:val="center"/>
        <w:outlineLvl w:val="0"/>
        <w:rPr>
          <w:rFonts w:ascii="Times New Roman" w:eastAsiaTheme="majorEastAsia" w:hAnsi="Times New Roman" w:cs="Times New Roman"/>
          <w:b/>
          <w:bCs/>
          <w:sz w:val="24"/>
          <w:szCs w:val="24"/>
        </w:rPr>
      </w:pPr>
      <w:bookmarkStart w:id="83" w:name="_Toc173324284"/>
      <w:bookmarkStart w:id="84" w:name="_Toc173520567"/>
      <w:r w:rsidRPr="00CF77C0">
        <w:rPr>
          <w:rFonts w:ascii="Times New Roman" w:eastAsiaTheme="majorEastAsia" w:hAnsi="Times New Roman" w:cs="Times New Roman"/>
          <w:b/>
          <w:bCs/>
          <w:sz w:val="24"/>
          <w:szCs w:val="24"/>
        </w:rPr>
        <w:lastRenderedPageBreak/>
        <w:t>CHAPTER THREE</w:t>
      </w:r>
      <w:bookmarkEnd w:id="83"/>
      <w:bookmarkEnd w:id="84"/>
    </w:p>
    <w:p w14:paraId="76F55E4F" w14:textId="7F005245" w:rsidR="00444C93" w:rsidRPr="00221890" w:rsidRDefault="00CD627D" w:rsidP="00221890">
      <w:pPr>
        <w:keepNext/>
        <w:keepLines/>
        <w:spacing w:after="120" w:line="480" w:lineRule="auto"/>
        <w:jc w:val="center"/>
        <w:outlineLvl w:val="0"/>
        <w:rPr>
          <w:rFonts w:ascii="Times New Roman" w:eastAsiaTheme="majorEastAsia" w:hAnsi="Times New Roman" w:cs="Times New Roman"/>
          <w:b/>
          <w:bCs/>
          <w:sz w:val="24"/>
          <w:szCs w:val="24"/>
        </w:rPr>
      </w:pPr>
      <w:bookmarkStart w:id="85" w:name="_Toc173324285"/>
      <w:bookmarkStart w:id="86" w:name="_Toc173520568"/>
      <w:r w:rsidRPr="00CF77C0">
        <w:rPr>
          <w:rFonts w:ascii="Times New Roman" w:eastAsiaTheme="majorEastAsia" w:hAnsi="Times New Roman" w:cs="Times New Roman"/>
          <w:b/>
          <w:bCs/>
          <w:sz w:val="24"/>
          <w:szCs w:val="24"/>
        </w:rPr>
        <w:t>METHODOLOGY</w:t>
      </w:r>
      <w:bookmarkEnd w:id="85"/>
      <w:bookmarkEnd w:id="86"/>
      <w:r w:rsidRPr="00CF77C0">
        <w:rPr>
          <w:rFonts w:ascii="Times New Roman" w:eastAsiaTheme="majorEastAsia" w:hAnsi="Times New Roman" w:cs="Times New Roman"/>
          <w:b/>
          <w:bCs/>
          <w:sz w:val="24"/>
          <w:szCs w:val="24"/>
        </w:rPr>
        <w:t xml:space="preserve"> </w:t>
      </w:r>
    </w:p>
    <w:p w14:paraId="5F01A5C5" w14:textId="77777777" w:rsidR="001511A1" w:rsidRPr="00CF77C0" w:rsidRDefault="001511A1" w:rsidP="00BF3FBA">
      <w:pPr>
        <w:keepNext/>
        <w:keepLines/>
        <w:spacing w:after="120" w:line="480" w:lineRule="auto"/>
        <w:jc w:val="both"/>
        <w:outlineLvl w:val="1"/>
        <w:rPr>
          <w:rFonts w:ascii="Times New Roman" w:eastAsiaTheme="majorEastAsia" w:hAnsi="Times New Roman" w:cs="Times New Roman"/>
          <w:b/>
          <w:sz w:val="24"/>
          <w:szCs w:val="24"/>
        </w:rPr>
      </w:pPr>
      <w:bookmarkStart w:id="87" w:name="_Toc145358961"/>
      <w:bookmarkStart w:id="88" w:name="_Toc169543245"/>
      <w:bookmarkStart w:id="89" w:name="_Toc173324286"/>
      <w:bookmarkStart w:id="90" w:name="_Toc173520569"/>
      <w:r w:rsidRPr="00CF77C0">
        <w:rPr>
          <w:rFonts w:ascii="Times New Roman" w:eastAsiaTheme="majorEastAsia" w:hAnsi="Times New Roman" w:cs="Times New Roman"/>
          <w:b/>
          <w:sz w:val="24"/>
          <w:szCs w:val="24"/>
        </w:rPr>
        <w:t>3.0 Introduction</w:t>
      </w:r>
      <w:bookmarkEnd w:id="87"/>
      <w:bookmarkEnd w:id="88"/>
      <w:bookmarkEnd w:id="89"/>
      <w:bookmarkEnd w:id="90"/>
      <w:r w:rsidRPr="00CF77C0">
        <w:rPr>
          <w:rFonts w:ascii="Times New Roman" w:eastAsiaTheme="majorEastAsia" w:hAnsi="Times New Roman" w:cs="Times New Roman"/>
          <w:b/>
          <w:sz w:val="24"/>
          <w:szCs w:val="24"/>
        </w:rPr>
        <w:t xml:space="preserve"> </w:t>
      </w:r>
    </w:p>
    <w:p w14:paraId="5D416276" w14:textId="77777777" w:rsidR="001511A1" w:rsidRPr="00CF77C0" w:rsidRDefault="001511A1" w:rsidP="00BF3FBA">
      <w:pPr>
        <w:spacing w:line="480" w:lineRule="auto"/>
        <w:jc w:val="both"/>
        <w:rPr>
          <w:rFonts w:ascii="Times New Roman" w:hAnsi="Times New Roman" w:cs="Times New Roman"/>
          <w:sz w:val="24"/>
          <w:szCs w:val="24"/>
          <w:lang w:val="en-GB"/>
        </w:rPr>
      </w:pPr>
      <w:r w:rsidRPr="00CF77C0">
        <w:rPr>
          <w:rFonts w:ascii="Times New Roman" w:hAnsi="Times New Roman" w:cs="Times New Roman"/>
          <w:sz w:val="24"/>
          <w:szCs w:val="24"/>
          <w:lang w:val="en-GB"/>
        </w:rPr>
        <w:t>This chapter show the study design, measurement of dependent variables, model specification and variables description of the study.</w:t>
      </w:r>
    </w:p>
    <w:p w14:paraId="306B3849" w14:textId="77777777" w:rsidR="001511A1" w:rsidRPr="00CF77C0" w:rsidRDefault="001511A1" w:rsidP="00BF3FBA">
      <w:pPr>
        <w:keepNext/>
        <w:keepLines/>
        <w:spacing w:after="120" w:line="480" w:lineRule="auto"/>
        <w:jc w:val="both"/>
        <w:outlineLvl w:val="1"/>
        <w:rPr>
          <w:rFonts w:ascii="Times New Roman" w:eastAsiaTheme="majorEastAsia" w:hAnsi="Times New Roman" w:cs="Times New Roman"/>
          <w:b/>
          <w:sz w:val="24"/>
          <w:szCs w:val="24"/>
        </w:rPr>
      </w:pPr>
      <w:bookmarkStart w:id="91" w:name="_Toc145362227"/>
      <w:bookmarkStart w:id="92" w:name="_Toc169543246"/>
      <w:bookmarkStart w:id="93" w:name="_Toc173324287"/>
      <w:bookmarkStart w:id="94" w:name="_Toc173520570"/>
      <w:r w:rsidRPr="00CF77C0">
        <w:rPr>
          <w:rFonts w:ascii="Times New Roman" w:eastAsiaTheme="majorEastAsia" w:hAnsi="Times New Roman" w:cs="Times New Roman"/>
          <w:b/>
          <w:bCs/>
          <w:sz w:val="24"/>
          <w:szCs w:val="24"/>
        </w:rPr>
        <w:t>3.1 Research Design</w:t>
      </w:r>
      <w:bookmarkEnd w:id="91"/>
      <w:bookmarkEnd w:id="92"/>
      <w:bookmarkEnd w:id="93"/>
      <w:bookmarkEnd w:id="94"/>
      <w:r w:rsidRPr="00CF77C0">
        <w:rPr>
          <w:rFonts w:ascii="Times New Roman" w:eastAsiaTheme="majorEastAsia" w:hAnsi="Times New Roman" w:cs="Times New Roman"/>
          <w:b/>
          <w:bCs/>
          <w:sz w:val="24"/>
          <w:szCs w:val="24"/>
        </w:rPr>
        <w:t xml:space="preserve"> </w:t>
      </w:r>
    </w:p>
    <w:p w14:paraId="58F16E75" w14:textId="77777777" w:rsidR="005E637C" w:rsidRPr="00CF77C0" w:rsidRDefault="005E637C" w:rsidP="005E637C">
      <w:pPr>
        <w:pStyle w:val="NormalWeb"/>
        <w:spacing w:line="480" w:lineRule="auto"/>
        <w:jc w:val="both"/>
      </w:pPr>
      <w:bookmarkStart w:id="95" w:name="_Hlk173495510"/>
      <w:bookmarkStart w:id="96" w:name="_Toc173158073"/>
      <w:r w:rsidRPr="00CF77C0">
        <w:t>Ghana is an emerging market with a rapidly developing economy and evolving corporate governance practices. Unlike more established markets, Ghana presents a unique setting where the link between firm governance mechanisms and integrated reporting can be observed in a transitional phase. This allows for the study of how these practices are being adopted and adapted in a relatively nascent regulatory and economic environment. Moreover, Ghana has been implementing significant regulatory reforms aimed at enhancing corporate governance and financial reporting standards. The Securities and Exchange Commission (SEC) of Ghana, along with the GSE, has introduced various codes and guidelines to improve transparency, accountability, and the quality of corporate disclosures. By focusing on Ghana, this study can assess the effectiveness of these reforms and provide insights into their impact on integrated reporting practices. In addition, Ghana's socio-economic landscape, characterized by a mix of traditional and modern business practices, offers a rich context for examining corporate governance. The country’s economic growth, coupled with its challenges such as political influences, market volatility, and corporate ethics, provides a backdrop to study how governance mechanisms function in such an environment. This can yield insights that are particularly relevant for other emerging economies with similar socio-economic conditions.</w:t>
      </w:r>
    </w:p>
    <w:p w14:paraId="41275618" w14:textId="77777777" w:rsidR="005E637C" w:rsidRPr="00CF77C0" w:rsidRDefault="005E637C" w:rsidP="005E637C">
      <w:pPr>
        <w:pStyle w:val="NormalWeb"/>
        <w:spacing w:line="480" w:lineRule="auto"/>
        <w:jc w:val="both"/>
      </w:pPr>
      <w:r w:rsidRPr="00CF77C0">
        <w:lastRenderedPageBreak/>
        <w:t>There is a relative scarcity of empirical research focused specifically on corporate governance and integrated reporting in Ghana. By concentrating the study on Ghana, this research the literature, providing valuable data and analysis that contribute to the understanding of governance practices in the region. This empirical evidence can be instrumental in shaping future academic research, policy-making, and corporate practices in Ghana and similar contexts. Conducting the study in Ghana ensures that the findings are directly relevant to the local business community, regulators, and policymakers. The insights gained can help local firms improve their governance structures and reporting practices, thereby enhancing their competitiveness and sustainability. Additionally, the study can inform regulatory bodies and policymakers in Ghana about the areas where further improvements are needed, driving positive changes in the corporate governance landscape.</w:t>
      </w:r>
    </w:p>
    <w:p w14:paraId="1D1EBD86" w14:textId="77777777" w:rsidR="005E637C" w:rsidRPr="00CF77C0" w:rsidRDefault="005E637C" w:rsidP="005E637C">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lang w:val="en-GB"/>
        </w:rPr>
        <w:t xml:space="preserve">To test for the hypotheses, a quantitative research method was employed where secondary data was obtained for the </w:t>
      </w:r>
      <w:r w:rsidRPr="00CF77C0">
        <w:rPr>
          <w:rFonts w:ascii="Times New Roman" w:eastAsia="Times New Roman" w:hAnsi="Times New Roman" w:cs="Times New Roman"/>
          <w:kern w:val="0"/>
          <w:sz w:val="24"/>
          <w:szCs w:val="24"/>
          <w14:ligatures w14:val="none"/>
        </w:rPr>
        <w:t xml:space="preserve">publicly available financial statements, integrated reports, and governance disclosures of Ghanaian companies listed on the Stock Exchange. Additionally, regulatory filings and industry reports was reviewed to supplement the analysis and provide a broader context for understanding governance and reporting practices. The study considered listed companies on the Ghana Stock Exchange Market due to availability and reliability for data sources. The study employed quantitative analysis methods to evaluate the relationship between governance mechanisms, earnings management, and the quality of integrated reporting. Statistical tools and models were used to identify patterns and correlations, providing empirical insights into the effectiveness of governance structures in enhancing reporting quality. Moreover, the study considered unbalance panel data from the companies for the period 2010 to 2022. </w:t>
      </w:r>
    </w:p>
    <w:p w14:paraId="3F597940" w14:textId="77777777" w:rsidR="005E637C" w:rsidRPr="00CF77C0" w:rsidRDefault="005E637C" w:rsidP="005E637C">
      <w:pPr>
        <w:pStyle w:val="Heading2"/>
        <w:spacing w:before="0" w:after="120" w:line="480" w:lineRule="auto"/>
        <w:jc w:val="both"/>
        <w:rPr>
          <w:rFonts w:ascii="Times New Roman" w:hAnsi="Times New Roman" w:cs="Times New Roman"/>
          <w:b/>
          <w:bCs/>
          <w:color w:val="auto"/>
          <w:sz w:val="24"/>
          <w:szCs w:val="24"/>
        </w:rPr>
      </w:pPr>
      <w:bookmarkStart w:id="97" w:name="_Toc173417024"/>
      <w:bookmarkStart w:id="98" w:name="_Toc173520571"/>
      <w:r w:rsidRPr="00CF77C0">
        <w:rPr>
          <w:rFonts w:ascii="Times New Roman" w:hAnsi="Times New Roman" w:cs="Times New Roman"/>
          <w:b/>
          <w:bCs/>
          <w:color w:val="auto"/>
          <w:sz w:val="24"/>
          <w:szCs w:val="24"/>
        </w:rPr>
        <w:lastRenderedPageBreak/>
        <w:t>3.2 Populations and Sampling</w:t>
      </w:r>
      <w:bookmarkEnd w:id="97"/>
      <w:bookmarkEnd w:id="98"/>
      <w:r w:rsidRPr="00CF77C0">
        <w:rPr>
          <w:rFonts w:ascii="Times New Roman" w:hAnsi="Times New Roman" w:cs="Times New Roman"/>
          <w:b/>
          <w:bCs/>
          <w:color w:val="auto"/>
          <w:sz w:val="24"/>
          <w:szCs w:val="24"/>
        </w:rPr>
        <w:t xml:space="preserve"> </w:t>
      </w:r>
    </w:p>
    <w:p w14:paraId="668D4F3C" w14:textId="77777777" w:rsidR="005E637C" w:rsidRPr="00CF77C0" w:rsidRDefault="005E637C" w:rsidP="005E637C">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The employed firms listed on the Ghana Stock Exchange for the empirical analysis.  Currently, there are 49 companies on the Ghana stock market which are categorized as financial and non-financial firms. The study considers these two categories for the analysis. Table 3.1 shows the number of companies, companies selected and excluded in the final sample. The study excluded some companies due to data availability for some variables employed and regulatory requirements. The regulatory requirement was that some firms were under external auditing regulation on their financial statement analysis. As a result, out of the 49 listed companies the study considered 38 of the companies. </w:t>
      </w:r>
    </w:p>
    <w:bookmarkEnd w:id="95"/>
    <w:p w14:paraId="56B8FEAF" w14:textId="39E11A3B" w:rsidR="00AD35D4" w:rsidRDefault="00876D80" w:rsidP="00A31306">
      <w:pPr>
        <w:pStyle w:val="Heading5"/>
        <w:rPr>
          <w:rFonts w:ascii="Times New Roman" w:hAnsi="Times New Roman" w:cs="Times New Roman"/>
          <w:b/>
          <w:bCs/>
          <w:color w:val="auto"/>
          <w:sz w:val="24"/>
          <w:szCs w:val="24"/>
        </w:rPr>
      </w:pPr>
      <w:r w:rsidRPr="00A31306">
        <w:rPr>
          <w:rFonts w:ascii="Times New Roman" w:hAnsi="Times New Roman" w:cs="Times New Roman"/>
          <w:b/>
          <w:bCs/>
          <w:color w:val="auto"/>
          <w:sz w:val="24"/>
          <w:szCs w:val="24"/>
        </w:rPr>
        <w:t>Table 3.1: Summary of Population and Sample Companies</w:t>
      </w:r>
      <w:bookmarkEnd w:id="96"/>
    </w:p>
    <w:p w14:paraId="0BB825E6" w14:textId="4B97B6C3" w:rsidR="00865052" w:rsidRDefault="00865052" w:rsidP="00865052"/>
    <w:tbl>
      <w:tblPr>
        <w:tblStyle w:val="GridTable3"/>
        <w:tblW w:w="9445" w:type="dxa"/>
        <w:tblLook w:val="04A0" w:firstRow="1" w:lastRow="0" w:firstColumn="1" w:lastColumn="0" w:noHBand="0" w:noVBand="1"/>
      </w:tblPr>
      <w:tblGrid>
        <w:gridCol w:w="4225"/>
        <w:gridCol w:w="2700"/>
        <w:gridCol w:w="2520"/>
      </w:tblGrid>
      <w:tr w:rsidR="00865052" w:rsidRPr="00865052" w14:paraId="6D2AE1F5" w14:textId="77777777" w:rsidTr="009552AA">
        <w:trPr>
          <w:cnfStyle w:val="100000000000" w:firstRow="1" w:lastRow="0" w:firstColumn="0" w:lastColumn="0" w:oddVBand="0" w:evenVBand="0" w:oddHBand="0" w:evenHBand="0" w:firstRowFirstColumn="0" w:firstRowLastColumn="0" w:lastRowFirstColumn="0" w:lastRowLastColumn="0"/>
          <w:trHeight w:val="375"/>
        </w:trPr>
        <w:tc>
          <w:tcPr>
            <w:cnfStyle w:val="001000000100" w:firstRow="0" w:lastRow="0" w:firstColumn="1" w:lastColumn="0" w:oddVBand="0" w:evenVBand="0" w:oddHBand="0" w:evenHBand="0" w:firstRowFirstColumn="1" w:firstRowLastColumn="0" w:lastRowFirstColumn="0" w:lastRowLastColumn="0"/>
            <w:tcW w:w="4225" w:type="dxa"/>
            <w:shd w:val="clear" w:color="auto" w:fill="auto"/>
            <w:noWrap/>
          </w:tcPr>
          <w:p w14:paraId="32F23B0E" w14:textId="77777777" w:rsidR="00865052" w:rsidRPr="00865052" w:rsidRDefault="00865052" w:rsidP="00865052">
            <w:pPr>
              <w:spacing w:after="160" w:line="259" w:lineRule="auto"/>
              <w:jc w:val="left"/>
              <w:rPr>
                <w:b w:val="0"/>
                <w:bCs w:val="0"/>
              </w:rPr>
            </w:pPr>
            <w:r w:rsidRPr="00865052">
              <w:t xml:space="preserve">Companies </w:t>
            </w:r>
          </w:p>
        </w:tc>
        <w:tc>
          <w:tcPr>
            <w:tcW w:w="2700" w:type="dxa"/>
            <w:shd w:val="clear" w:color="auto" w:fill="auto"/>
          </w:tcPr>
          <w:p w14:paraId="11D066B9" w14:textId="77777777" w:rsidR="00865052" w:rsidRPr="00865052" w:rsidRDefault="00865052" w:rsidP="00865052">
            <w:pPr>
              <w:spacing w:after="160" w:line="259" w:lineRule="auto"/>
              <w:cnfStyle w:val="100000000000" w:firstRow="1" w:lastRow="0" w:firstColumn="0" w:lastColumn="0" w:oddVBand="0" w:evenVBand="0" w:oddHBand="0" w:evenHBand="0" w:firstRowFirstColumn="0" w:firstRowLastColumn="0" w:lastRowFirstColumn="0" w:lastRowLastColumn="0"/>
              <w:rPr>
                <w:b w:val="0"/>
                <w:bCs w:val="0"/>
              </w:rPr>
            </w:pPr>
            <w:r w:rsidRPr="00865052">
              <w:t xml:space="preserve">Companies Excluded </w:t>
            </w:r>
          </w:p>
        </w:tc>
        <w:tc>
          <w:tcPr>
            <w:tcW w:w="2520" w:type="dxa"/>
            <w:shd w:val="clear" w:color="auto" w:fill="auto"/>
          </w:tcPr>
          <w:p w14:paraId="03018A7F" w14:textId="77777777" w:rsidR="00865052" w:rsidRPr="00865052" w:rsidRDefault="00865052" w:rsidP="00865052">
            <w:pPr>
              <w:spacing w:after="160" w:line="259" w:lineRule="auto"/>
              <w:cnfStyle w:val="100000000000" w:firstRow="1" w:lastRow="0" w:firstColumn="0" w:lastColumn="0" w:oddVBand="0" w:evenVBand="0" w:oddHBand="0" w:evenHBand="0" w:firstRowFirstColumn="0" w:firstRowLastColumn="0" w:lastRowFirstColumn="0" w:lastRowLastColumn="0"/>
              <w:rPr>
                <w:b w:val="0"/>
                <w:bCs w:val="0"/>
              </w:rPr>
            </w:pPr>
            <w:r w:rsidRPr="00865052">
              <w:t xml:space="preserve">Final Sample </w:t>
            </w:r>
          </w:p>
        </w:tc>
      </w:tr>
      <w:tr w:rsidR="00865052" w:rsidRPr="00865052" w14:paraId="66C59899"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212B5A36" w14:textId="77777777" w:rsidR="00865052" w:rsidRPr="00865052" w:rsidRDefault="00865052" w:rsidP="00865052">
            <w:pPr>
              <w:spacing w:after="160" w:line="259" w:lineRule="auto"/>
              <w:jc w:val="left"/>
            </w:pPr>
            <w:r w:rsidRPr="00865052">
              <w:t>Unilever Ghana PLC</w:t>
            </w:r>
          </w:p>
        </w:tc>
        <w:tc>
          <w:tcPr>
            <w:tcW w:w="2700" w:type="dxa"/>
            <w:shd w:val="clear" w:color="auto" w:fill="auto"/>
          </w:tcPr>
          <w:p w14:paraId="17308AE2"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3C4CBB98"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6994DC02"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457C1261" w14:textId="77777777" w:rsidR="00865052" w:rsidRPr="00865052" w:rsidRDefault="00865052" w:rsidP="00865052">
            <w:pPr>
              <w:spacing w:after="160" w:line="259" w:lineRule="auto"/>
              <w:jc w:val="left"/>
            </w:pPr>
            <w:r w:rsidRPr="00865052">
              <w:t>Tullow Oil Plc</w:t>
            </w:r>
          </w:p>
        </w:tc>
        <w:tc>
          <w:tcPr>
            <w:tcW w:w="2700" w:type="dxa"/>
            <w:shd w:val="clear" w:color="auto" w:fill="auto"/>
          </w:tcPr>
          <w:p w14:paraId="43D9E330"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18ED7B03"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016C5AD1"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0EC9223B" w14:textId="77777777" w:rsidR="00865052" w:rsidRPr="00865052" w:rsidRDefault="00865052" w:rsidP="00865052">
            <w:pPr>
              <w:spacing w:after="160" w:line="259" w:lineRule="auto"/>
              <w:jc w:val="left"/>
            </w:pPr>
            <w:r w:rsidRPr="00865052">
              <w:t>Trust Bank Limited (THE GAMBIA)</w:t>
            </w:r>
          </w:p>
        </w:tc>
        <w:tc>
          <w:tcPr>
            <w:tcW w:w="2700" w:type="dxa"/>
            <w:shd w:val="clear" w:color="auto" w:fill="auto"/>
          </w:tcPr>
          <w:p w14:paraId="5532DB51"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1B14A0DF"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682EDB56"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34E4A233" w14:textId="77777777" w:rsidR="00865052" w:rsidRPr="00865052" w:rsidRDefault="00865052" w:rsidP="00865052">
            <w:pPr>
              <w:spacing w:after="160" w:line="259" w:lineRule="auto"/>
              <w:jc w:val="left"/>
            </w:pPr>
            <w:r w:rsidRPr="00865052">
              <w:t>Total Energies Ghana PLC</w:t>
            </w:r>
          </w:p>
        </w:tc>
        <w:tc>
          <w:tcPr>
            <w:tcW w:w="2700" w:type="dxa"/>
            <w:shd w:val="clear" w:color="auto" w:fill="auto"/>
          </w:tcPr>
          <w:p w14:paraId="422F40B1"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29D19431"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63788B12"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68A173A4" w14:textId="77777777" w:rsidR="00865052" w:rsidRPr="00865052" w:rsidRDefault="00865052" w:rsidP="00865052">
            <w:pPr>
              <w:spacing w:after="160" w:line="259" w:lineRule="auto"/>
              <w:jc w:val="left"/>
            </w:pPr>
            <w:r w:rsidRPr="00865052">
              <w:t>Standard Chartered Bank Ghana PLC</w:t>
            </w:r>
          </w:p>
        </w:tc>
        <w:tc>
          <w:tcPr>
            <w:tcW w:w="2700" w:type="dxa"/>
            <w:shd w:val="clear" w:color="auto" w:fill="auto"/>
          </w:tcPr>
          <w:p w14:paraId="14DE4F05"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2F8A30A2"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6D7A8D86"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227C11AD" w14:textId="77777777" w:rsidR="00865052" w:rsidRPr="00865052" w:rsidRDefault="00865052" w:rsidP="00865052">
            <w:pPr>
              <w:spacing w:after="160" w:line="259" w:lineRule="auto"/>
              <w:jc w:val="left"/>
            </w:pPr>
            <w:r w:rsidRPr="00865052">
              <w:t>Standard Chartered Bank Ghana Ltd.</w:t>
            </w:r>
          </w:p>
        </w:tc>
        <w:tc>
          <w:tcPr>
            <w:tcW w:w="2700" w:type="dxa"/>
            <w:shd w:val="clear" w:color="auto" w:fill="auto"/>
          </w:tcPr>
          <w:p w14:paraId="0CBECF0D"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0F19D7DA"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3E8B32CC"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11944AE3" w14:textId="77777777" w:rsidR="00865052" w:rsidRPr="00865052" w:rsidRDefault="00865052" w:rsidP="00865052">
            <w:pPr>
              <w:spacing w:after="160" w:line="259" w:lineRule="auto"/>
              <w:jc w:val="left"/>
            </w:pPr>
            <w:proofErr w:type="spellStart"/>
            <w:r w:rsidRPr="00865052">
              <w:t>Societe</w:t>
            </w:r>
            <w:proofErr w:type="spellEnd"/>
            <w:r w:rsidRPr="00865052">
              <w:t xml:space="preserve"> </w:t>
            </w:r>
            <w:proofErr w:type="spellStart"/>
            <w:r w:rsidRPr="00865052">
              <w:t>Generale</w:t>
            </w:r>
            <w:proofErr w:type="spellEnd"/>
            <w:r w:rsidRPr="00865052">
              <w:t xml:space="preserve"> Ghana Limited</w:t>
            </w:r>
          </w:p>
        </w:tc>
        <w:tc>
          <w:tcPr>
            <w:tcW w:w="2700" w:type="dxa"/>
            <w:shd w:val="clear" w:color="auto" w:fill="auto"/>
          </w:tcPr>
          <w:p w14:paraId="0109AE07"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6B65E190"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71FF5958"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7D288742" w14:textId="77777777" w:rsidR="00865052" w:rsidRPr="00865052" w:rsidRDefault="00865052" w:rsidP="00865052">
            <w:pPr>
              <w:spacing w:after="160" w:line="259" w:lineRule="auto"/>
              <w:jc w:val="left"/>
            </w:pPr>
            <w:r w:rsidRPr="00865052">
              <w:t>SIC Insurance Company Limited</w:t>
            </w:r>
          </w:p>
        </w:tc>
        <w:tc>
          <w:tcPr>
            <w:tcW w:w="2700" w:type="dxa"/>
            <w:shd w:val="clear" w:color="auto" w:fill="auto"/>
          </w:tcPr>
          <w:p w14:paraId="16D9F64D"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42CA9D3F"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101FE1FD"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6C136E8A" w14:textId="77777777" w:rsidR="00865052" w:rsidRPr="00865052" w:rsidRDefault="00865052" w:rsidP="00865052">
            <w:pPr>
              <w:spacing w:after="160" w:line="259" w:lineRule="auto"/>
              <w:jc w:val="left"/>
            </w:pPr>
            <w:r w:rsidRPr="00865052">
              <w:t>Sam Wood Ltd.</w:t>
            </w:r>
          </w:p>
        </w:tc>
        <w:tc>
          <w:tcPr>
            <w:tcW w:w="2700" w:type="dxa"/>
            <w:shd w:val="clear" w:color="auto" w:fill="auto"/>
          </w:tcPr>
          <w:p w14:paraId="4084A1CA"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3B3F8D63"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169FB24D"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322D6447" w14:textId="77777777" w:rsidR="00865052" w:rsidRPr="00865052" w:rsidRDefault="00865052" w:rsidP="00865052">
            <w:pPr>
              <w:spacing w:after="160" w:line="259" w:lineRule="auto"/>
              <w:jc w:val="left"/>
            </w:pPr>
            <w:r w:rsidRPr="00865052">
              <w:t>Republic Bank (Ghana) PLC.</w:t>
            </w:r>
          </w:p>
        </w:tc>
        <w:tc>
          <w:tcPr>
            <w:tcW w:w="2700" w:type="dxa"/>
            <w:shd w:val="clear" w:color="auto" w:fill="auto"/>
          </w:tcPr>
          <w:p w14:paraId="126CC892"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7257352B"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37224E61"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0787FB3C" w14:textId="77777777" w:rsidR="00865052" w:rsidRPr="00865052" w:rsidRDefault="00865052" w:rsidP="00865052">
            <w:pPr>
              <w:spacing w:after="160" w:line="259" w:lineRule="auto"/>
              <w:jc w:val="left"/>
            </w:pPr>
            <w:r w:rsidRPr="00865052">
              <w:t>Produce Buying Company Ltd.</w:t>
            </w:r>
          </w:p>
        </w:tc>
        <w:tc>
          <w:tcPr>
            <w:tcW w:w="2700" w:type="dxa"/>
            <w:shd w:val="clear" w:color="auto" w:fill="auto"/>
          </w:tcPr>
          <w:p w14:paraId="06BDD650"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3BD3604D"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752CFA89"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3A25A200" w14:textId="77777777" w:rsidR="00865052" w:rsidRPr="00865052" w:rsidRDefault="00865052" w:rsidP="00865052">
            <w:pPr>
              <w:spacing w:after="160" w:line="259" w:lineRule="auto"/>
              <w:jc w:val="left"/>
            </w:pPr>
            <w:r w:rsidRPr="00865052">
              <w:t>MTN Ghana</w:t>
            </w:r>
          </w:p>
        </w:tc>
        <w:tc>
          <w:tcPr>
            <w:tcW w:w="2700" w:type="dxa"/>
            <w:shd w:val="clear" w:color="auto" w:fill="auto"/>
          </w:tcPr>
          <w:p w14:paraId="50C4ADC5"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244B3B41"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208FE5A0"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59945660" w14:textId="77777777" w:rsidR="00865052" w:rsidRPr="00865052" w:rsidRDefault="00865052" w:rsidP="00865052">
            <w:pPr>
              <w:spacing w:after="160" w:line="259" w:lineRule="auto"/>
              <w:jc w:val="left"/>
            </w:pPr>
            <w:r w:rsidRPr="00865052">
              <w:t>Mega African Capital Limited</w:t>
            </w:r>
          </w:p>
        </w:tc>
        <w:tc>
          <w:tcPr>
            <w:tcW w:w="2700" w:type="dxa"/>
            <w:shd w:val="clear" w:color="auto" w:fill="auto"/>
          </w:tcPr>
          <w:p w14:paraId="2AC27D6A"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02520B80"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7EF4B61B"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4B68E07A" w14:textId="77777777" w:rsidR="00865052" w:rsidRPr="00865052" w:rsidRDefault="00865052" w:rsidP="00865052">
            <w:pPr>
              <w:spacing w:after="160" w:line="259" w:lineRule="auto"/>
              <w:jc w:val="left"/>
            </w:pPr>
            <w:r w:rsidRPr="00865052">
              <w:t>Guinness Ghana Breweries Plc</w:t>
            </w:r>
          </w:p>
        </w:tc>
        <w:tc>
          <w:tcPr>
            <w:tcW w:w="2700" w:type="dxa"/>
            <w:shd w:val="clear" w:color="auto" w:fill="auto"/>
          </w:tcPr>
          <w:p w14:paraId="11787F64"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56BBD55A"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39ECB26D"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0CFB36E7" w14:textId="77777777" w:rsidR="00865052" w:rsidRPr="00865052" w:rsidRDefault="00865052" w:rsidP="00865052">
            <w:pPr>
              <w:spacing w:after="160" w:line="259" w:lineRule="auto"/>
              <w:jc w:val="left"/>
            </w:pPr>
            <w:r w:rsidRPr="00865052">
              <w:lastRenderedPageBreak/>
              <w:t>GOIL PLC</w:t>
            </w:r>
          </w:p>
        </w:tc>
        <w:tc>
          <w:tcPr>
            <w:tcW w:w="2700" w:type="dxa"/>
            <w:shd w:val="clear" w:color="auto" w:fill="auto"/>
          </w:tcPr>
          <w:p w14:paraId="1C75F098"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739BC54B"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55EACBC8"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4885D3E4" w14:textId="77777777" w:rsidR="00865052" w:rsidRPr="00865052" w:rsidRDefault="00865052" w:rsidP="00865052">
            <w:pPr>
              <w:spacing w:after="160" w:line="259" w:lineRule="auto"/>
              <w:jc w:val="left"/>
            </w:pPr>
            <w:r w:rsidRPr="00865052">
              <w:t>Ghana Commercial Bank Limited</w:t>
            </w:r>
          </w:p>
        </w:tc>
        <w:tc>
          <w:tcPr>
            <w:tcW w:w="2700" w:type="dxa"/>
            <w:shd w:val="clear" w:color="auto" w:fill="auto"/>
          </w:tcPr>
          <w:p w14:paraId="511EB8EE"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22A959E8"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107C9749"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2B98A1D5" w14:textId="77777777" w:rsidR="00865052" w:rsidRPr="00865052" w:rsidRDefault="00865052" w:rsidP="00865052">
            <w:pPr>
              <w:spacing w:after="160" w:line="259" w:lineRule="auto"/>
              <w:jc w:val="left"/>
            </w:pPr>
            <w:r w:rsidRPr="00865052">
              <w:t>Fan Milk Limited</w:t>
            </w:r>
          </w:p>
        </w:tc>
        <w:tc>
          <w:tcPr>
            <w:tcW w:w="2700" w:type="dxa"/>
            <w:shd w:val="clear" w:color="auto" w:fill="auto"/>
          </w:tcPr>
          <w:p w14:paraId="19852A9E"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24C0B8C1"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04338F10"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16C496D3" w14:textId="77777777" w:rsidR="00865052" w:rsidRPr="00865052" w:rsidRDefault="00865052" w:rsidP="00865052">
            <w:pPr>
              <w:spacing w:after="160" w:line="259" w:lineRule="auto"/>
              <w:jc w:val="left"/>
            </w:pPr>
            <w:r w:rsidRPr="00865052">
              <w:t>Enterprise Group PLC</w:t>
            </w:r>
          </w:p>
        </w:tc>
        <w:tc>
          <w:tcPr>
            <w:tcW w:w="2700" w:type="dxa"/>
            <w:shd w:val="clear" w:color="auto" w:fill="auto"/>
          </w:tcPr>
          <w:p w14:paraId="0EDAE530"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7E970F51"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75D0B746"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49041D5F" w14:textId="77777777" w:rsidR="00865052" w:rsidRPr="00865052" w:rsidRDefault="00865052" w:rsidP="00865052">
            <w:pPr>
              <w:spacing w:after="160" w:line="259" w:lineRule="auto"/>
              <w:jc w:val="left"/>
            </w:pPr>
            <w:r w:rsidRPr="00865052">
              <w:t>Ecobank Transnational Incorporation</w:t>
            </w:r>
          </w:p>
        </w:tc>
        <w:tc>
          <w:tcPr>
            <w:tcW w:w="2700" w:type="dxa"/>
            <w:shd w:val="clear" w:color="auto" w:fill="auto"/>
          </w:tcPr>
          <w:p w14:paraId="3DE7A712"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7B01240B"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5E4C71D5"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6313ED3E" w14:textId="77777777" w:rsidR="00865052" w:rsidRPr="00865052" w:rsidRDefault="00865052" w:rsidP="00865052">
            <w:pPr>
              <w:spacing w:after="160" w:line="259" w:lineRule="auto"/>
              <w:jc w:val="left"/>
            </w:pPr>
            <w:r w:rsidRPr="00865052">
              <w:t>Ecobank Ghana PLC</w:t>
            </w:r>
          </w:p>
        </w:tc>
        <w:tc>
          <w:tcPr>
            <w:tcW w:w="2700" w:type="dxa"/>
            <w:shd w:val="clear" w:color="auto" w:fill="auto"/>
          </w:tcPr>
          <w:p w14:paraId="0E814442"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10245E90"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5113A4B0"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35B7E912" w14:textId="77777777" w:rsidR="00865052" w:rsidRPr="00865052" w:rsidRDefault="00865052" w:rsidP="00865052">
            <w:pPr>
              <w:spacing w:after="160" w:line="259" w:lineRule="auto"/>
              <w:jc w:val="left"/>
            </w:pPr>
            <w:proofErr w:type="spellStart"/>
            <w:r w:rsidRPr="00865052">
              <w:t>Dannex</w:t>
            </w:r>
            <w:proofErr w:type="spellEnd"/>
            <w:r w:rsidRPr="00865052">
              <w:t xml:space="preserve"> Ayrton </w:t>
            </w:r>
            <w:proofErr w:type="spellStart"/>
            <w:r w:rsidRPr="00865052">
              <w:t>Starwin</w:t>
            </w:r>
            <w:proofErr w:type="spellEnd"/>
            <w:r w:rsidRPr="00865052">
              <w:t xml:space="preserve"> Plc.</w:t>
            </w:r>
          </w:p>
        </w:tc>
        <w:tc>
          <w:tcPr>
            <w:tcW w:w="2700" w:type="dxa"/>
            <w:shd w:val="clear" w:color="auto" w:fill="auto"/>
          </w:tcPr>
          <w:p w14:paraId="6B753892"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0B081B80"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0AD54829"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79A1CDB3" w14:textId="77777777" w:rsidR="00865052" w:rsidRPr="00865052" w:rsidRDefault="00865052" w:rsidP="00865052">
            <w:pPr>
              <w:spacing w:after="160" w:line="259" w:lineRule="auto"/>
              <w:jc w:val="left"/>
            </w:pPr>
            <w:r w:rsidRPr="00865052">
              <w:t>Cocoa Processing Company</w:t>
            </w:r>
          </w:p>
        </w:tc>
        <w:tc>
          <w:tcPr>
            <w:tcW w:w="2700" w:type="dxa"/>
            <w:shd w:val="clear" w:color="auto" w:fill="auto"/>
          </w:tcPr>
          <w:p w14:paraId="4F5D3D18"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46FD9F4E"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028D0DB8"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333DF1AF" w14:textId="77777777" w:rsidR="00865052" w:rsidRPr="00865052" w:rsidRDefault="00865052" w:rsidP="00865052">
            <w:pPr>
              <w:spacing w:after="160" w:line="259" w:lineRule="auto"/>
              <w:jc w:val="left"/>
            </w:pPr>
            <w:proofErr w:type="spellStart"/>
            <w:r w:rsidRPr="00865052">
              <w:t>Clydestone</w:t>
            </w:r>
            <w:proofErr w:type="spellEnd"/>
            <w:r w:rsidRPr="00865052">
              <w:t xml:space="preserve"> (Ghana) Limited</w:t>
            </w:r>
          </w:p>
        </w:tc>
        <w:tc>
          <w:tcPr>
            <w:tcW w:w="2700" w:type="dxa"/>
            <w:shd w:val="clear" w:color="auto" w:fill="auto"/>
          </w:tcPr>
          <w:p w14:paraId="6A6DA787"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roofErr w:type="spellStart"/>
            <w:r w:rsidRPr="00865052">
              <w:t>Clydestone</w:t>
            </w:r>
            <w:proofErr w:type="spellEnd"/>
            <w:r w:rsidRPr="00865052">
              <w:t xml:space="preserve"> (Ghana) Limited</w:t>
            </w:r>
          </w:p>
        </w:tc>
        <w:tc>
          <w:tcPr>
            <w:tcW w:w="2520" w:type="dxa"/>
            <w:shd w:val="clear" w:color="auto" w:fill="auto"/>
          </w:tcPr>
          <w:p w14:paraId="0BC0E7E6"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22187971"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7853F0EE" w14:textId="77777777" w:rsidR="00865052" w:rsidRPr="00865052" w:rsidRDefault="00865052" w:rsidP="00865052">
            <w:pPr>
              <w:spacing w:after="160" w:line="259" w:lineRule="auto"/>
              <w:jc w:val="left"/>
            </w:pPr>
            <w:r w:rsidRPr="00865052">
              <w:t>Camelot Ghana Ltd</w:t>
            </w:r>
          </w:p>
        </w:tc>
        <w:tc>
          <w:tcPr>
            <w:tcW w:w="2700" w:type="dxa"/>
            <w:shd w:val="clear" w:color="auto" w:fill="auto"/>
          </w:tcPr>
          <w:p w14:paraId="474ED74B"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r w:rsidRPr="00865052">
              <w:t>Camelot Ghana Ltd</w:t>
            </w:r>
          </w:p>
        </w:tc>
        <w:tc>
          <w:tcPr>
            <w:tcW w:w="2520" w:type="dxa"/>
            <w:shd w:val="clear" w:color="auto" w:fill="auto"/>
          </w:tcPr>
          <w:p w14:paraId="36A63A54"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3EE53B28"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1FF79E1F" w14:textId="77777777" w:rsidR="00865052" w:rsidRPr="00865052" w:rsidRDefault="00865052" w:rsidP="00865052">
            <w:pPr>
              <w:spacing w:after="160" w:line="259" w:lineRule="auto"/>
              <w:jc w:val="left"/>
            </w:pPr>
            <w:proofErr w:type="spellStart"/>
            <w:r w:rsidRPr="00865052">
              <w:t>CalBank</w:t>
            </w:r>
            <w:proofErr w:type="spellEnd"/>
            <w:r w:rsidRPr="00865052">
              <w:t xml:space="preserve"> PLC</w:t>
            </w:r>
          </w:p>
        </w:tc>
        <w:tc>
          <w:tcPr>
            <w:tcW w:w="2700" w:type="dxa"/>
            <w:shd w:val="clear" w:color="auto" w:fill="auto"/>
          </w:tcPr>
          <w:p w14:paraId="7979DC55"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5306973F"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17896CF5"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7B1B3D40" w14:textId="77777777" w:rsidR="00865052" w:rsidRPr="00865052" w:rsidRDefault="00865052" w:rsidP="00865052">
            <w:pPr>
              <w:spacing w:after="160" w:line="259" w:lineRule="auto"/>
              <w:jc w:val="left"/>
            </w:pPr>
            <w:r w:rsidRPr="00865052">
              <w:t>Benso Oil Palm Plantation Ltd</w:t>
            </w:r>
          </w:p>
        </w:tc>
        <w:tc>
          <w:tcPr>
            <w:tcW w:w="2700" w:type="dxa"/>
            <w:shd w:val="clear" w:color="auto" w:fill="auto"/>
          </w:tcPr>
          <w:p w14:paraId="5F09CAA4"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15AFE24D"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77D56B7C"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0E25A356" w14:textId="77777777" w:rsidR="00865052" w:rsidRPr="00865052" w:rsidRDefault="00865052" w:rsidP="00865052">
            <w:pPr>
              <w:spacing w:after="160" w:line="259" w:lineRule="auto"/>
              <w:jc w:val="left"/>
            </w:pPr>
            <w:r w:rsidRPr="00865052">
              <w:t>Atlantic Lithium Limited</w:t>
            </w:r>
          </w:p>
        </w:tc>
        <w:tc>
          <w:tcPr>
            <w:tcW w:w="2700" w:type="dxa"/>
            <w:shd w:val="clear" w:color="auto" w:fill="auto"/>
          </w:tcPr>
          <w:p w14:paraId="54F7D3C9"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r w:rsidRPr="00865052">
              <w:t>Atlantic Lithium Limited</w:t>
            </w:r>
          </w:p>
        </w:tc>
        <w:tc>
          <w:tcPr>
            <w:tcW w:w="2520" w:type="dxa"/>
            <w:shd w:val="clear" w:color="auto" w:fill="auto"/>
          </w:tcPr>
          <w:p w14:paraId="4284B30A"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2F9AD59E"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5189609E" w14:textId="77777777" w:rsidR="00865052" w:rsidRPr="00865052" w:rsidRDefault="00865052" w:rsidP="00865052">
            <w:pPr>
              <w:spacing w:after="160" w:line="259" w:lineRule="auto"/>
              <w:jc w:val="left"/>
            </w:pPr>
            <w:r w:rsidRPr="00865052">
              <w:t>Asante Gold Corporation</w:t>
            </w:r>
          </w:p>
        </w:tc>
        <w:tc>
          <w:tcPr>
            <w:tcW w:w="2700" w:type="dxa"/>
            <w:shd w:val="clear" w:color="auto" w:fill="auto"/>
          </w:tcPr>
          <w:p w14:paraId="1E4C6EE2"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754693A3"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016C8D3D"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6201DC8C" w14:textId="77777777" w:rsidR="00865052" w:rsidRPr="00865052" w:rsidRDefault="00865052" w:rsidP="00865052">
            <w:pPr>
              <w:spacing w:after="160" w:line="259" w:lineRule="auto"/>
              <w:jc w:val="left"/>
            </w:pPr>
            <w:r w:rsidRPr="00865052">
              <w:t>AngloGold Ashanti Plc</w:t>
            </w:r>
          </w:p>
        </w:tc>
        <w:tc>
          <w:tcPr>
            <w:tcW w:w="2700" w:type="dxa"/>
            <w:shd w:val="clear" w:color="auto" w:fill="auto"/>
          </w:tcPr>
          <w:p w14:paraId="7C76D201"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756366D2"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2C5AA131"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3C7315E2" w14:textId="77777777" w:rsidR="00865052" w:rsidRPr="00865052" w:rsidRDefault="00865052" w:rsidP="00865052">
            <w:pPr>
              <w:spacing w:after="160" w:line="259" w:lineRule="auto"/>
              <w:jc w:val="left"/>
            </w:pPr>
            <w:proofErr w:type="spellStart"/>
            <w:r w:rsidRPr="00865052">
              <w:t>Aluworks</w:t>
            </w:r>
            <w:proofErr w:type="spellEnd"/>
            <w:r w:rsidRPr="00865052">
              <w:t xml:space="preserve"> LTD</w:t>
            </w:r>
          </w:p>
        </w:tc>
        <w:tc>
          <w:tcPr>
            <w:tcW w:w="2700" w:type="dxa"/>
            <w:shd w:val="clear" w:color="auto" w:fill="auto"/>
          </w:tcPr>
          <w:p w14:paraId="261B45D6"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7F52F3A9"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0CB66D49"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2BE6A5F3" w14:textId="77777777" w:rsidR="00865052" w:rsidRPr="00865052" w:rsidRDefault="00865052" w:rsidP="00865052">
            <w:pPr>
              <w:spacing w:after="160" w:line="259" w:lineRule="auto"/>
              <w:jc w:val="left"/>
            </w:pPr>
            <w:r w:rsidRPr="00865052">
              <w:t>Agricultural Development Bank</w:t>
            </w:r>
          </w:p>
        </w:tc>
        <w:tc>
          <w:tcPr>
            <w:tcW w:w="2700" w:type="dxa"/>
            <w:shd w:val="clear" w:color="auto" w:fill="auto"/>
          </w:tcPr>
          <w:p w14:paraId="4A792A40"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2556C453"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36A6C1DB"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hideMark/>
          </w:tcPr>
          <w:p w14:paraId="4D8B47C9" w14:textId="77777777" w:rsidR="00865052" w:rsidRPr="00865052" w:rsidRDefault="00865052" w:rsidP="00865052">
            <w:pPr>
              <w:spacing w:after="160" w:line="259" w:lineRule="auto"/>
              <w:jc w:val="left"/>
            </w:pPr>
            <w:r w:rsidRPr="00865052">
              <w:t>Access Bank Ghana Plc</w:t>
            </w:r>
          </w:p>
        </w:tc>
        <w:tc>
          <w:tcPr>
            <w:tcW w:w="2700" w:type="dxa"/>
            <w:shd w:val="clear" w:color="auto" w:fill="auto"/>
          </w:tcPr>
          <w:p w14:paraId="734DC1AF"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090C4459"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4420FB9F"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3667B8E3" w14:textId="77777777" w:rsidR="00865052" w:rsidRPr="00865052" w:rsidRDefault="00865052" w:rsidP="00865052">
            <w:pPr>
              <w:spacing w:after="160" w:line="259" w:lineRule="auto"/>
              <w:jc w:val="left"/>
            </w:pPr>
            <w:proofErr w:type="spellStart"/>
            <w:r w:rsidRPr="00865052">
              <w:t>NewGold</w:t>
            </w:r>
            <w:proofErr w:type="spellEnd"/>
            <w:r w:rsidRPr="00865052">
              <w:t xml:space="preserve"> Issuer Ltd.</w:t>
            </w:r>
          </w:p>
        </w:tc>
        <w:tc>
          <w:tcPr>
            <w:tcW w:w="2700" w:type="dxa"/>
            <w:shd w:val="clear" w:color="auto" w:fill="auto"/>
          </w:tcPr>
          <w:p w14:paraId="442CBD7F"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036E9399"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2E9E44B2"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4061CE97" w14:textId="77777777" w:rsidR="00865052" w:rsidRPr="00865052" w:rsidRDefault="00865052" w:rsidP="00865052">
            <w:pPr>
              <w:spacing w:after="160" w:line="259" w:lineRule="auto"/>
              <w:jc w:val="left"/>
            </w:pPr>
            <w:proofErr w:type="spellStart"/>
            <w:r w:rsidRPr="00865052">
              <w:t>Izwe</w:t>
            </w:r>
            <w:proofErr w:type="spellEnd"/>
            <w:r w:rsidRPr="00865052">
              <w:t xml:space="preserve"> Savings and Loans Plc</w:t>
            </w:r>
          </w:p>
        </w:tc>
        <w:tc>
          <w:tcPr>
            <w:tcW w:w="2700" w:type="dxa"/>
            <w:shd w:val="clear" w:color="auto" w:fill="auto"/>
          </w:tcPr>
          <w:p w14:paraId="033F49CE"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roofErr w:type="spellStart"/>
            <w:r w:rsidRPr="00865052">
              <w:t>Izwe</w:t>
            </w:r>
            <w:proofErr w:type="spellEnd"/>
            <w:r w:rsidRPr="00865052">
              <w:t xml:space="preserve"> Savings and Loans Plc</w:t>
            </w:r>
          </w:p>
        </w:tc>
        <w:tc>
          <w:tcPr>
            <w:tcW w:w="2520" w:type="dxa"/>
            <w:shd w:val="clear" w:color="auto" w:fill="auto"/>
          </w:tcPr>
          <w:p w14:paraId="2DFF1A3C"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6C1BA9AB"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08BE236E" w14:textId="77777777" w:rsidR="00865052" w:rsidRPr="00865052" w:rsidRDefault="00865052" w:rsidP="00865052">
            <w:pPr>
              <w:spacing w:after="160" w:line="259" w:lineRule="auto"/>
              <w:jc w:val="left"/>
            </w:pPr>
            <w:proofErr w:type="spellStart"/>
            <w:r w:rsidRPr="00865052">
              <w:t>Letshego</w:t>
            </w:r>
            <w:proofErr w:type="spellEnd"/>
            <w:r w:rsidRPr="00865052">
              <w:t xml:space="preserve"> Ghana Plc</w:t>
            </w:r>
          </w:p>
        </w:tc>
        <w:tc>
          <w:tcPr>
            <w:tcW w:w="2700" w:type="dxa"/>
            <w:shd w:val="clear" w:color="auto" w:fill="auto"/>
          </w:tcPr>
          <w:p w14:paraId="0161E05F"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roofErr w:type="spellStart"/>
            <w:r w:rsidRPr="00865052">
              <w:t>Letshego</w:t>
            </w:r>
            <w:proofErr w:type="spellEnd"/>
            <w:r w:rsidRPr="00865052">
              <w:t xml:space="preserve"> Ghana Plc</w:t>
            </w:r>
          </w:p>
        </w:tc>
        <w:tc>
          <w:tcPr>
            <w:tcW w:w="2520" w:type="dxa"/>
            <w:shd w:val="clear" w:color="auto" w:fill="auto"/>
          </w:tcPr>
          <w:p w14:paraId="22E952D6"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3FEB5281"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7C48E6DD" w14:textId="77777777" w:rsidR="00865052" w:rsidRPr="00865052" w:rsidRDefault="00865052" w:rsidP="00865052">
            <w:pPr>
              <w:spacing w:after="160" w:line="259" w:lineRule="auto"/>
              <w:jc w:val="left"/>
            </w:pPr>
            <w:r w:rsidRPr="00865052">
              <w:t>Edendale Properties Plc</w:t>
            </w:r>
          </w:p>
        </w:tc>
        <w:tc>
          <w:tcPr>
            <w:tcW w:w="2700" w:type="dxa"/>
            <w:shd w:val="clear" w:color="auto" w:fill="auto"/>
          </w:tcPr>
          <w:p w14:paraId="13CD9783"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r w:rsidRPr="00865052">
              <w:t>Edendale Properties Plc</w:t>
            </w:r>
          </w:p>
        </w:tc>
        <w:tc>
          <w:tcPr>
            <w:tcW w:w="2520" w:type="dxa"/>
            <w:shd w:val="clear" w:color="auto" w:fill="auto"/>
          </w:tcPr>
          <w:p w14:paraId="513A2D5E"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19B3881D"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41C8F328" w14:textId="77777777" w:rsidR="00865052" w:rsidRPr="00865052" w:rsidRDefault="00865052" w:rsidP="00865052">
            <w:pPr>
              <w:spacing w:after="160" w:line="259" w:lineRule="auto"/>
              <w:jc w:val="left"/>
            </w:pPr>
            <w:r w:rsidRPr="00865052">
              <w:t>Bayport Savings and Loans Plc</w:t>
            </w:r>
          </w:p>
        </w:tc>
        <w:tc>
          <w:tcPr>
            <w:tcW w:w="2700" w:type="dxa"/>
            <w:shd w:val="clear" w:color="auto" w:fill="auto"/>
          </w:tcPr>
          <w:p w14:paraId="55252CA2"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0E2E1A4C"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3FA423DD"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17798459" w14:textId="77777777" w:rsidR="00865052" w:rsidRPr="00865052" w:rsidRDefault="00865052" w:rsidP="00865052">
            <w:pPr>
              <w:spacing w:after="160" w:line="259" w:lineRule="auto"/>
              <w:jc w:val="left"/>
            </w:pPr>
            <w:r w:rsidRPr="00865052">
              <w:t>Ghana Home Loans Plc</w:t>
            </w:r>
          </w:p>
        </w:tc>
        <w:tc>
          <w:tcPr>
            <w:tcW w:w="2700" w:type="dxa"/>
            <w:shd w:val="clear" w:color="auto" w:fill="auto"/>
          </w:tcPr>
          <w:p w14:paraId="2BD70C92"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r w:rsidRPr="00865052">
              <w:t>Ghana Home Loans Plc</w:t>
            </w:r>
          </w:p>
        </w:tc>
        <w:tc>
          <w:tcPr>
            <w:tcW w:w="2520" w:type="dxa"/>
            <w:shd w:val="clear" w:color="auto" w:fill="auto"/>
          </w:tcPr>
          <w:p w14:paraId="740A0664"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3025804C"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1700A0BE" w14:textId="77777777" w:rsidR="00865052" w:rsidRPr="00865052" w:rsidRDefault="00865052" w:rsidP="00865052">
            <w:pPr>
              <w:spacing w:after="160" w:line="259" w:lineRule="auto"/>
              <w:jc w:val="left"/>
            </w:pPr>
            <w:r w:rsidRPr="00865052">
              <w:t>PBC Plc</w:t>
            </w:r>
          </w:p>
        </w:tc>
        <w:tc>
          <w:tcPr>
            <w:tcW w:w="2700" w:type="dxa"/>
            <w:shd w:val="clear" w:color="auto" w:fill="auto"/>
          </w:tcPr>
          <w:p w14:paraId="0E234921"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r w:rsidRPr="00865052">
              <w:t>PBC Plc</w:t>
            </w:r>
          </w:p>
        </w:tc>
        <w:tc>
          <w:tcPr>
            <w:tcW w:w="2520" w:type="dxa"/>
            <w:shd w:val="clear" w:color="auto" w:fill="auto"/>
          </w:tcPr>
          <w:p w14:paraId="7AB941FD"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5747B9CB"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29B7A0FA" w14:textId="77777777" w:rsidR="00865052" w:rsidRPr="00865052" w:rsidRDefault="00865052" w:rsidP="00865052">
            <w:pPr>
              <w:spacing w:after="160" w:line="259" w:lineRule="auto"/>
              <w:jc w:val="left"/>
            </w:pPr>
            <w:r w:rsidRPr="00865052">
              <w:t>ESLA Plc</w:t>
            </w:r>
          </w:p>
        </w:tc>
        <w:tc>
          <w:tcPr>
            <w:tcW w:w="2700" w:type="dxa"/>
            <w:shd w:val="clear" w:color="auto" w:fill="auto"/>
          </w:tcPr>
          <w:p w14:paraId="04A76799"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r w:rsidRPr="00865052">
              <w:t>ESLA Plc</w:t>
            </w:r>
          </w:p>
        </w:tc>
        <w:tc>
          <w:tcPr>
            <w:tcW w:w="2520" w:type="dxa"/>
            <w:shd w:val="clear" w:color="auto" w:fill="auto"/>
          </w:tcPr>
          <w:p w14:paraId="253E04B7"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32BA45E1"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75AF8E5D" w14:textId="77777777" w:rsidR="00865052" w:rsidRPr="00865052" w:rsidRDefault="00865052" w:rsidP="00865052">
            <w:pPr>
              <w:spacing w:after="160" w:line="259" w:lineRule="auto"/>
              <w:jc w:val="left"/>
            </w:pPr>
            <w:r w:rsidRPr="00865052">
              <w:t>Bond Savings &amp; Loans Plc</w:t>
            </w:r>
          </w:p>
        </w:tc>
        <w:tc>
          <w:tcPr>
            <w:tcW w:w="2700" w:type="dxa"/>
            <w:shd w:val="clear" w:color="auto" w:fill="auto"/>
          </w:tcPr>
          <w:p w14:paraId="6AF57C05"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66A3BDEE"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78C13697"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2F178A3A" w14:textId="77777777" w:rsidR="00865052" w:rsidRPr="00865052" w:rsidRDefault="00865052" w:rsidP="00865052">
            <w:pPr>
              <w:spacing w:after="160" w:line="259" w:lineRule="auto"/>
              <w:jc w:val="left"/>
            </w:pPr>
            <w:r w:rsidRPr="00865052">
              <w:lastRenderedPageBreak/>
              <w:t>Quantum Terminal Plc</w:t>
            </w:r>
          </w:p>
        </w:tc>
        <w:tc>
          <w:tcPr>
            <w:tcW w:w="2700" w:type="dxa"/>
            <w:shd w:val="clear" w:color="auto" w:fill="auto"/>
          </w:tcPr>
          <w:p w14:paraId="351EA378"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r w:rsidRPr="00865052">
              <w:t>Quantum Terminal Plc</w:t>
            </w:r>
          </w:p>
        </w:tc>
        <w:tc>
          <w:tcPr>
            <w:tcW w:w="2520" w:type="dxa"/>
            <w:shd w:val="clear" w:color="auto" w:fill="auto"/>
          </w:tcPr>
          <w:p w14:paraId="7372089C"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26B861C8"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27582AAE" w14:textId="77777777" w:rsidR="00865052" w:rsidRPr="00865052" w:rsidRDefault="00865052" w:rsidP="00865052">
            <w:pPr>
              <w:spacing w:after="160" w:line="259" w:lineRule="auto"/>
              <w:jc w:val="left"/>
            </w:pPr>
            <w:proofErr w:type="spellStart"/>
            <w:r w:rsidRPr="00865052">
              <w:t>Dalex</w:t>
            </w:r>
            <w:proofErr w:type="spellEnd"/>
            <w:r w:rsidRPr="00865052">
              <w:t xml:space="preserve"> Finance Company Plc</w:t>
            </w:r>
          </w:p>
        </w:tc>
        <w:tc>
          <w:tcPr>
            <w:tcW w:w="2700" w:type="dxa"/>
            <w:shd w:val="clear" w:color="auto" w:fill="auto"/>
          </w:tcPr>
          <w:p w14:paraId="7C6A175F"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0D0F8044"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05D1AE73"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0A8C0E86" w14:textId="77777777" w:rsidR="00865052" w:rsidRPr="00865052" w:rsidRDefault="00865052" w:rsidP="00865052">
            <w:pPr>
              <w:spacing w:after="160" w:line="259" w:lineRule="auto"/>
              <w:jc w:val="left"/>
            </w:pPr>
            <w:proofErr w:type="spellStart"/>
            <w:r w:rsidRPr="00865052">
              <w:t>Daakye</w:t>
            </w:r>
            <w:proofErr w:type="spellEnd"/>
            <w:r w:rsidRPr="00865052">
              <w:t xml:space="preserve"> Trust Plc</w:t>
            </w:r>
          </w:p>
        </w:tc>
        <w:tc>
          <w:tcPr>
            <w:tcW w:w="2700" w:type="dxa"/>
            <w:shd w:val="clear" w:color="auto" w:fill="auto"/>
          </w:tcPr>
          <w:p w14:paraId="3A15EE7E"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roofErr w:type="spellStart"/>
            <w:r w:rsidRPr="00865052">
              <w:t>Daakye</w:t>
            </w:r>
            <w:proofErr w:type="spellEnd"/>
            <w:r w:rsidRPr="00865052">
              <w:t xml:space="preserve"> Trust Plc</w:t>
            </w:r>
          </w:p>
        </w:tc>
        <w:tc>
          <w:tcPr>
            <w:tcW w:w="2520" w:type="dxa"/>
            <w:shd w:val="clear" w:color="auto" w:fill="auto"/>
          </w:tcPr>
          <w:p w14:paraId="766B1A02"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3A362C07"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581E1EA9" w14:textId="77777777" w:rsidR="00865052" w:rsidRPr="00865052" w:rsidRDefault="00865052" w:rsidP="00865052">
            <w:pPr>
              <w:spacing w:after="160" w:line="259" w:lineRule="auto"/>
              <w:jc w:val="left"/>
            </w:pPr>
            <w:proofErr w:type="spellStart"/>
            <w:r w:rsidRPr="00865052">
              <w:t>Digicut</w:t>
            </w:r>
            <w:proofErr w:type="spellEnd"/>
            <w:r w:rsidRPr="00865052">
              <w:t xml:space="preserve"> Advertising and Production Limited</w:t>
            </w:r>
          </w:p>
        </w:tc>
        <w:tc>
          <w:tcPr>
            <w:tcW w:w="2700" w:type="dxa"/>
            <w:shd w:val="clear" w:color="auto" w:fill="auto"/>
          </w:tcPr>
          <w:p w14:paraId="168B0BAB"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6F4B6387"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1E04D982"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4B43D74B" w14:textId="77777777" w:rsidR="00865052" w:rsidRPr="00865052" w:rsidRDefault="00865052" w:rsidP="00865052">
            <w:pPr>
              <w:spacing w:after="160" w:line="259" w:lineRule="auto"/>
              <w:jc w:val="left"/>
            </w:pPr>
            <w:r w:rsidRPr="00865052">
              <w:t>HORDS LTD</w:t>
            </w:r>
          </w:p>
        </w:tc>
        <w:tc>
          <w:tcPr>
            <w:tcW w:w="2700" w:type="dxa"/>
            <w:shd w:val="clear" w:color="auto" w:fill="auto"/>
          </w:tcPr>
          <w:p w14:paraId="04A72E6B"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1CAC6E01"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774E04D3"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3B190C18" w14:textId="77777777" w:rsidR="00865052" w:rsidRPr="00865052" w:rsidRDefault="00865052" w:rsidP="00865052">
            <w:pPr>
              <w:spacing w:after="160" w:line="259" w:lineRule="auto"/>
              <w:jc w:val="left"/>
            </w:pPr>
            <w:r w:rsidRPr="00865052">
              <w:t>Intravenous Infusions PLC</w:t>
            </w:r>
          </w:p>
        </w:tc>
        <w:tc>
          <w:tcPr>
            <w:tcW w:w="2700" w:type="dxa"/>
            <w:shd w:val="clear" w:color="auto" w:fill="auto"/>
          </w:tcPr>
          <w:p w14:paraId="4AF1D394"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3A4EACF5"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5E441873"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071BF9FB" w14:textId="77777777" w:rsidR="00865052" w:rsidRPr="00865052" w:rsidRDefault="00865052" w:rsidP="00865052">
            <w:pPr>
              <w:spacing w:after="160" w:line="259" w:lineRule="auto"/>
              <w:jc w:val="left"/>
            </w:pPr>
            <w:r w:rsidRPr="00865052">
              <w:t>Meridian-Marshalls Holdings</w:t>
            </w:r>
          </w:p>
        </w:tc>
        <w:tc>
          <w:tcPr>
            <w:tcW w:w="2700" w:type="dxa"/>
            <w:shd w:val="clear" w:color="auto" w:fill="auto"/>
          </w:tcPr>
          <w:p w14:paraId="5751D83E"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c>
          <w:tcPr>
            <w:tcW w:w="2520" w:type="dxa"/>
            <w:shd w:val="clear" w:color="auto" w:fill="auto"/>
          </w:tcPr>
          <w:p w14:paraId="79E195FE"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pPr>
          </w:p>
        </w:tc>
      </w:tr>
      <w:tr w:rsidR="00865052" w:rsidRPr="00865052" w14:paraId="3F9C1C42" w14:textId="77777777" w:rsidTr="009552AA">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756AD242" w14:textId="77777777" w:rsidR="00865052" w:rsidRPr="00865052" w:rsidRDefault="00865052" w:rsidP="00865052">
            <w:pPr>
              <w:spacing w:after="160" w:line="259" w:lineRule="auto"/>
              <w:jc w:val="left"/>
            </w:pPr>
            <w:r w:rsidRPr="00865052">
              <w:t>Samba Foods Ltd</w:t>
            </w:r>
          </w:p>
        </w:tc>
        <w:tc>
          <w:tcPr>
            <w:tcW w:w="2700" w:type="dxa"/>
            <w:shd w:val="clear" w:color="auto" w:fill="auto"/>
          </w:tcPr>
          <w:p w14:paraId="1E11300E"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c>
          <w:tcPr>
            <w:tcW w:w="2520" w:type="dxa"/>
            <w:shd w:val="clear" w:color="auto" w:fill="auto"/>
          </w:tcPr>
          <w:p w14:paraId="146D4927" w14:textId="77777777" w:rsidR="00865052" w:rsidRPr="00865052" w:rsidRDefault="00865052" w:rsidP="00865052">
            <w:pPr>
              <w:spacing w:after="160" w:line="259" w:lineRule="auto"/>
              <w:cnfStyle w:val="000000100000" w:firstRow="0" w:lastRow="0" w:firstColumn="0" w:lastColumn="0" w:oddVBand="0" w:evenVBand="0" w:oddHBand="1" w:evenHBand="0" w:firstRowFirstColumn="0" w:firstRowLastColumn="0" w:lastRowFirstColumn="0" w:lastRowLastColumn="0"/>
            </w:pPr>
          </w:p>
        </w:tc>
      </w:tr>
      <w:tr w:rsidR="00865052" w:rsidRPr="00865052" w14:paraId="3BF2AE9A" w14:textId="77777777" w:rsidTr="009552AA">
        <w:trPr>
          <w:trHeight w:val="375"/>
        </w:trPr>
        <w:tc>
          <w:tcPr>
            <w:cnfStyle w:val="001000000000" w:firstRow="0" w:lastRow="0" w:firstColumn="1" w:lastColumn="0" w:oddVBand="0" w:evenVBand="0" w:oddHBand="0" w:evenHBand="0" w:firstRowFirstColumn="0" w:firstRowLastColumn="0" w:lastRowFirstColumn="0" w:lastRowLastColumn="0"/>
            <w:tcW w:w="4225" w:type="dxa"/>
            <w:shd w:val="clear" w:color="auto" w:fill="auto"/>
            <w:noWrap/>
          </w:tcPr>
          <w:p w14:paraId="62F4E791" w14:textId="77777777" w:rsidR="00865052" w:rsidRPr="00865052" w:rsidRDefault="00865052" w:rsidP="00865052">
            <w:pPr>
              <w:spacing w:after="160" w:line="259" w:lineRule="auto"/>
              <w:jc w:val="left"/>
              <w:rPr>
                <w:b/>
                <w:bCs/>
              </w:rPr>
            </w:pPr>
            <w:r w:rsidRPr="00865052">
              <w:rPr>
                <w:b/>
                <w:bCs/>
              </w:rPr>
              <w:t>49</w:t>
            </w:r>
          </w:p>
        </w:tc>
        <w:tc>
          <w:tcPr>
            <w:tcW w:w="2700" w:type="dxa"/>
            <w:shd w:val="clear" w:color="auto" w:fill="auto"/>
          </w:tcPr>
          <w:p w14:paraId="68648C7A"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rPr>
                <w:b/>
                <w:bCs/>
              </w:rPr>
            </w:pPr>
            <w:r w:rsidRPr="00865052">
              <w:rPr>
                <w:b/>
                <w:bCs/>
              </w:rPr>
              <w:t>11</w:t>
            </w:r>
          </w:p>
        </w:tc>
        <w:tc>
          <w:tcPr>
            <w:tcW w:w="2520" w:type="dxa"/>
            <w:shd w:val="clear" w:color="auto" w:fill="auto"/>
          </w:tcPr>
          <w:p w14:paraId="746E0640" w14:textId="77777777" w:rsidR="00865052" w:rsidRPr="00865052" w:rsidRDefault="00865052" w:rsidP="00865052">
            <w:pPr>
              <w:spacing w:after="160" w:line="259" w:lineRule="auto"/>
              <w:cnfStyle w:val="000000000000" w:firstRow="0" w:lastRow="0" w:firstColumn="0" w:lastColumn="0" w:oddVBand="0" w:evenVBand="0" w:oddHBand="0" w:evenHBand="0" w:firstRowFirstColumn="0" w:firstRowLastColumn="0" w:lastRowFirstColumn="0" w:lastRowLastColumn="0"/>
              <w:rPr>
                <w:b/>
                <w:bCs/>
              </w:rPr>
            </w:pPr>
            <w:r w:rsidRPr="00865052">
              <w:rPr>
                <w:b/>
                <w:bCs/>
              </w:rPr>
              <w:t>38</w:t>
            </w:r>
          </w:p>
        </w:tc>
      </w:tr>
    </w:tbl>
    <w:p w14:paraId="164B2A8A" w14:textId="5CAB9F7C" w:rsidR="00865052" w:rsidRDefault="00865052" w:rsidP="00865052"/>
    <w:p w14:paraId="3F125075" w14:textId="3CA56E5F" w:rsidR="00865052" w:rsidRDefault="00865052" w:rsidP="00865052"/>
    <w:p w14:paraId="3188127F" w14:textId="4C3A5FC3" w:rsidR="00865052" w:rsidRDefault="00865052" w:rsidP="00865052"/>
    <w:p w14:paraId="76789C92" w14:textId="0C1B79FD" w:rsidR="00865052" w:rsidRDefault="00865052" w:rsidP="00865052"/>
    <w:p w14:paraId="15239696" w14:textId="1154AA66" w:rsidR="00865052" w:rsidRDefault="00865052" w:rsidP="00865052"/>
    <w:p w14:paraId="43EFC173" w14:textId="1685E999" w:rsidR="00EA0BA4" w:rsidRPr="00D61E83" w:rsidRDefault="004042AC" w:rsidP="00D61E83">
      <w:pPr>
        <w:pStyle w:val="Heading2"/>
        <w:spacing w:line="480" w:lineRule="auto"/>
        <w:rPr>
          <w:rFonts w:ascii="Times New Roman" w:hAnsi="Times New Roman" w:cs="Times New Roman"/>
          <w:b/>
          <w:bCs/>
          <w:color w:val="auto"/>
          <w:sz w:val="24"/>
          <w:szCs w:val="24"/>
          <w:lang w:val="en-GB"/>
        </w:rPr>
      </w:pPr>
      <w:bookmarkStart w:id="99" w:name="_Toc173324289"/>
      <w:bookmarkStart w:id="100" w:name="_Toc173520572"/>
      <w:r w:rsidRPr="00D61E83">
        <w:rPr>
          <w:rFonts w:ascii="Times New Roman" w:hAnsi="Times New Roman" w:cs="Times New Roman"/>
          <w:b/>
          <w:bCs/>
          <w:color w:val="auto"/>
          <w:sz w:val="24"/>
          <w:szCs w:val="24"/>
          <w:lang w:val="en-GB"/>
        </w:rPr>
        <w:t>3.</w:t>
      </w:r>
      <w:r w:rsidR="00290192" w:rsidRPr="00D61E83">
        <w:rPr>
          <w:rFonts w:ascii="Times New Roman" w:hAnsi="Times New Roman" w:cs="Times New Roman"/>
          <w:b/>
          <w:bCs/>
          <w:color w:val="auto"/>
          <w:sz w:val="24"/>
          <w:szCs w:val="24"/>
          <w:lang w:val="en-GB"/>
        </w:rPr>
        <w:t>3</w:t>
      </w:r>
      <w:r w:rsidRPr="00D61E83">
        <w:rPr>
          <w:rFonts w:ascii="Times New Roman" w:hAnsi="Times New Roman" w:cs="Times New Roman"/>
          <w:b/>
          <w:bCs/>
          <w:color w:val="auto"/>
          <w:sz w:val="24"/>
          <w:szCs w:val="24"/>
          <w:lang w:val="en-GB"/>
        </w:rPr>
        <w:t xml:space="preserve"> Data Sources</w:t>
      </w:r>
      <w:bookmarkEnd w:id="99"/>
      <w:bookmarkEnd w:id="100"/>
      <w:r w:rsidRPr="00D61E83">
        <w:rPr>
          <w:rFonts w:ascii="Times New Roman" w:hAnsi="Times New Roman" w:cs="Times New Roman"/>
          <w:b/>
          <w:bCs/>
          <w:color w:val="auto"/>
          <w:sz w:val="24"/>
          <w:szCs w:val="24"/>
          <w:lang w:val="en-GB"/>
        </w:rPr>
        <w:t xml:space="preserve"> </w:t>
      </w:r>
    </w:p>
    <w:p w14:paraId="46E47A6E" w14:textId="77777777" w:rsidR="005E637C" w:rsidRPr="00CF77C0" w:rsidRDefault="005E637C" w:rsidP="005E637C">
      <w:pPr>
        <w:spacing w:after="120" w:line="480" w:lineRule="auto"/>
        <w:jc w:val="both"/>
        <w:rPr>
          <w:rFonts w:ascii="Times New Roman" w:hAnsi="Times New Roman" w:cs="Times New Roman"/>
          <w:sz w:val="24"/>
          <w:szCs w:val="24"/>
        </w:rPr>
      </w:pPr>
      <w:bookmarkStart w:id="101" w:name="_Toc173324290"/>
      <w:r w:rsidRPr="00CF77C0">
        <w:rPr>
          <w:rFonts w:ascii="Times New Roman" w:hAnsi="Times New Roman" w:cs="Times New Roman"/>
          <w:sz w:val="24"/>
          <w:szCs w:val="24"/>
        </w:rPr>
        <w:t xml:space="preserve">The study employed secondary data for the empirical analysis. Data was extracted from </w:t>
      </w:r>
      <w:r w:rsidRPr="00CF77C0">
        <w:rPr>
          <w:rFonts w:ascii="Times New Roman" w:hAnsi="Times New Roman" w:cs="Times New Roman"/>
          <w:sz w:val="24"/>
          <w:szCs w:val="24"/>
          <w:lang w:val="en-GB"/>
        </w:rPr>
        <w:t xml:space="preserve">the </w:t>
      </w:r>
      <w:r w:rsidRPr="00CF77C0">
        <w:rPr>
          <w:rFonts w:ascii="Times New Roman" w:eastAsia="Times New Roman" w:hAnsi="Times New Roman" w:cs="Times New Roman"/>
          <w:kern w:val="0"/>
          <w:sz w:val="24"/>
          <w:szCs w:val="24"/>
          <w14:ligatures w14:val="none"/>
        </w:rPr>
        <w:t xml:space="preserve">publicly available financial statements, integrated reports, and governance disclosures of Ghanaian companies listed on the Stock Exchange. Additionally, regulatory filings and industry reports was reviewed to supplement the analysis and provide a broader context for understanding governance and reporting practices. Moreover, the study considered unbalance panel data from the companies for the period 2010 to 2022. </w:t>
      </w:r>
    </w:p>
    <w:p w14:paraId="504D93F6" w14:textId="06F672D8" w:rsidR="00AF7B74" w:rsidRPr="00D61E83" w:rsidRDefault="00290192" w:rsidP="00D61E83">
      <w:pPr>
        <w:pStyle w:val="Heading2"/>
        <w:spacing w:line="480" w:lineRule="auto"/>
        <w:rPr>
          <w:rFonts w:ascii="Times New Roman" w:hAnsi="Times New Roman" w:cs="Times New Roman"/>
          <w:b/>
          <w:bCs/>
          <w:color w:val="auto"/>
          <w:sz w:val="24"/>
          <w:szCs w:val="24"/>
          <w:lang w:val="en-GB"/>
        </w:rPr>
      </w:pPr>
      <w:bookmarkStart w:id="102" w:name="_Toc173520573"/>
      <w:r w:rsidRPr="00D61E83">
        <w:rPr>
          <w:rFonts w:ascii="Times New Roman" w:hAnsi="Times New Roman" w:cs="Times New Roman"/>
          <w:b/>
          <w:bCs/>
          <w:color w:val="auto"/>
          <w:sz w:val="24"/>
          <w:szCs w:val="24"/>
          <w:lang w:val="en-GB"/>
        </w:rPr>
        <w:t>3.4 Study Variables</w:t>
      </w:r>
      <w:bookmarkEnd w:id="101"/>
      <w:bookmarkEnd w:id="102"/>
      <w:r w:rsidRPr="00D61E83">
        <w:rPr>
          <w:rFonts w:ascii="Times New Roman" w:hAnsi="Times New Roman" w:cs="Times New Roman"/>
          <w:b/>
          <w:bCs/>
          <w:color w:val="auto"/>
          <w:sz w:val="24"/>
          <w:szCs w:val="24"/>
          <w:lang w:val="en-GB"/>
        </w:rPr>
        <w:t xml:space="preserve"> </w:t>
      </w:r>
    </w:p>
    <w:p w14:paraId="7C81212F" w14:textId="75B2E58A" w:rsidR="00AE0C90" w:rsidRPr="00D61E83" w:rsidRDefault="001F3B48" w:rsidP="00D61E83">
      <w:pPr>
        <w:pStyle w:val="Heading3"/>
        <w:spacing w:line="480" w:lineRule="auto"/>
        <w:rPr>
          <w:rFonts w:ascii="Times New Roman" w:hAnsi="Times New Roman" w:cs="Times New Roman"/>
          <w:b/>
          <w:bCs/>
          <w:color w:val="auto"/>
          <w:sz w:val="24"/>
          <w:szCs w:val="24"/>
          <w:lang w:val="en-GB"/>
        </w:rPr>
      </w:pPr>
      <w:bookmarkStart w:id="103" w:name="_Toc173324291"/>
      <w:bookmarkStart w:id="104" w:name="_Toc173520574"/>
      <w:r w:rsidRPr="00D61E83">
        <w:rPr>
          <w:rFonts w:ascii="Times New Roman" w:hAnsi="Times New Roman" w:cs="Times New Roman"/>
          <w:b/>
          <w:bCs/>
          <w:color w:val="auto"/>
          <w:sz w:val="24"/>
          <w:szCs w:val="24"/>
          <w:lang w:val="en-GB"/>
        </w:rPr>
        <w:t xml:space="preserve">3.4.1 </w:t>
      </w:r>
      <w:r w:rsidR="001C2294" w:rsidRPr="00D61E83">
        <w:rPr>
          <w:rFonts w:ascii="Times New Roman" w:hAnsi="Times New Roman" w:cs="Times New Roman"/>
          <w:b/>
          <w:bCs/>
          <w:color w:val="auto"/>
          <w:sz w:val="24"/>
          <w:szCs w:val="24"/>
          <w:lang w:val="en-GB"/>
        </w:rPr>
        <w:t>Integrated Reporting</w:t>
      </w:r>
      <w:bookmarkEnd w:id="103"/>
      <w:bookmarkEnd w:id="104"/>
      <w:r w:rsidR="001C2294" w:rsidRPr="00D61E83">
        <w:rPr>
          <w:rFonts w:ascii="Times New Roman" w:hAnsi="Times New Roman" w:cs="Times New Roman"/>
          <w:b/>
          <w:bCs/>
          <w:color w:val="auto"/>
          <w:sz w:val="24"/>
          <w:szCs w:val="24"/>
          <w:lang w:val="en-GB"/>
        </w:rPr>
        <w:t xml:space="preserve"> </w:t>
      </w:r>
    </w:p>
    <w:p w14:paraId="13AA132F" w14:textId="77777777" w:rsidR="005E637C" w:rsidRPr="00CF77C0" w:rsidRDefault="005E637C" w:rsidP="005E637C">
      <w:pPr>
        <w:spacing w:after="120" w:line="480" w:lineRule="auto"/>
        <w:jc w:val="both"/>
        <w:rPr>
          <w:rFonts w:ascii="Times New Roman" w:hAnsi="Times New Roman" w:cs="Times New Roman"/>
          <w:sz w:val="24"/>
          <w:szCs w:val="24"/>
        </w:rPr>
      </w:pPr>
      <w:bookmarkStart w:id="105" w:name="_Toc173158074"/>
      <w:r w:rsidRPr="00CF77C0">
        <w:rPr>
          <w:rFonts w:ascii="Times New Roman" w:hAnsi="Times New Roman" w:cs="Times New Roman"/>
          <w:sz w:val="24"/>
          <w:szCs w:val="24"/>
        </w:rPr>
        <w:t>To measure the integrated reporting of corporations, the study was based on the UNGC</w:t>
      </w:r>
      <w:r>
        <w:rPr>
          <w:rFonts w:ascii="Times New Roman" w:hAnsi="Times New Roman" w:cs="Times New Roman"/>
          <w:sz w:val="24"/>
          <w:szCs w:val="24"/>
        </w:rPr>
        <w:t xml:space="preserve">, </w:t>
      </w:r>
      <w:r w:rsidRPr="00CF77C0">
        <w:rPr>
          <w:rFonts w:ascii="Times New Roman" w:hAnsi="Times New Roman" w:cs="Times New Roman"/>
          <w:sz w:val="24"/>
          <w:szCs w:val="24"/>
        </w:rPr>
        <w:t>GRI</w:t>
      </w:r>
      <w:r>
        <w:rPr>
          <w:rFonts w:ascii="Times New Roman" w:hAnsi="Times New Roman" w:cs="Times New Roman"/>
          <w:sz w:val="24"/>
          <w:szCs w:val="24"/>
        </w:rPr>
        <w:t xml:space="preserve">, </w:t>
      </w:r>
      <w:r w:rsidRPr="00CF77C0">
        <w:rPr>
          <w:rFonts w:ascii="Times New Roman" w:hAnsi="Times New Roman" w:cs="Times New Roman"/>
          <w:sz w:val="24"/>
          <w:szCs w:val="24"/>
        </w:rPr>
        <w:t xml:space="preserve">and SASB index. The study grouped this index as requirement and guidance. Thus, to calculate IRD, </w:t>
      </w:r>
      <w:r w:rsidRPr="00CF77C0">
        <w:rPr>
          <w:rFonts w:ascii="Times New Roman" w:hAnsi="Times New Roman" w:cs="Times New Roman"/>
          <w:sz w:val="24"/>
          <w:szCs w:val="24"/>
        </w:rPr>
        <w:lastRenderedPageBreak/>
        <w:t>we employed content analysis. </w:t>
      </w:r>
      <w:r w:rsidRPr="00CF77C0">
        <w:rPr>
          <w:rFonts w:ascii="Times New Roman" w:hAnsi="Times New Roman" w:cs="Times New Roman"/>
          <w:color w:val="0E101A"/>
          <w:sz w:val="24"/>
          <w:szCs w:val="24"/>
        </w:rPr>
        <w:t xml:space="preserve">The index consists of 23 items and 8 authors' elaborations totaling 31 items. </w:t>
      </w:r>
      <w:r w:rsidRPr="00CF77C0">
        <w:rPr>
          <w:rFonts w:ascii="Times New Roman" w:hAnsi="Times New Roman" w:cs="Times New Roman"/>
          <w:sz w:val="24"/>
          <w:szCs w:val="24"/>
        </w:rPr>
        <w:t>The content of the integrated report was employed to score the items in the index, using a 0-3 scale, to obtain a deeper understanding of the report's quality. The preceding steps were followed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&lt;EndNote&gt;&lt;Cite&gt;&lt;Author&gt;Papoutsi&lt;/Author&gt;&lt;Year&gt;2020&lt;/Year&gt;&lt;RecNum&gt;395&lt;/RecNum&gt;&lt;DisplayText&gt;(Papoutsi &amp;amp; Sodhi, 2020; Shah &amp;amp; Ward, 2007)&lt;/DisplayText&gt;&lt;record&gt;&lt;rec-number&gt;395&lt;/rec-number&gt;&lt;foreign-keys&gt;&lt;key app="EN" db-id="wvrx20a09teez3et5x7vzsthfrssrw2awx05" timestamp="1716572113"&gt;395&lt;/key&gt;&lt;/foreign-keys&gt;&lt;ref-type name="Journal Article"&gt;17&lt;/ref-type&gt;&lt;contributors&gt;&lt;authors&gt;&lt;author&gt;Papoutsi, Aikaterini&lt;/author&gt;&lt;author&gt;Sodhi, ManMohan S&lt;/author&gt;&lt;/authors&gt;&lt;/contributors&gt;&lt;titles&gt;&lt;title&gt;Does disclosure in sustainability reports indicate actual sustainability performance?&lt;/title&gt;&lt;secondary-title&gt;Journal of Cleaner Production&lt;/secondary-title&gt;&lt;/titles&gt;&lt;periodical&gt;&lt;full-title&gt;Journal of Cleaner Production&lt;/full-title&gt;&lt;/periodical&gt;&lt;pages&gt;121049&lt;/pages&gt;&lt;volume&gt;260&lt;/volume&gt;&lt;dates&gt;&lt;year&gt;2020&lt;/year&gt;&lt;/dates&gt;&lt;isbn&gt;0959-6526&lt;/isbn&gt;&lt;urls&gt;&lt;/urls&gt;&lt;/record&gt;&lt;/Cite&gt;&lt;Cite&gt;&lt;Author&gt;Shah&lt;/Author&gt;&lt;Year&gt;2007&lt;/Year&gt;&lt;RecNum&gt;300&lt;/RecNum&gt;&lt;record&gt;&lt;rec-number&gt;300&lt;/rec-number&gt;&lt;foreign-keys&gt;&lt;key app="EN" db-id="wvrx20a09teez3et5x7vzsthfrssrw2awx05" timestamp="1713694619"&gt;300&lt;/key&gt;&lt;/foreign-keys&gt;&lt;ref-type name="Journal Article"&gt;17&lt;/ref-type&gt;&lt;contributors&gt;&lt;authors&gt;&lt;author&gt;Shah, Rachna&lt;/author&gt;&lt;author&gt;Ward, Peter T&lt;/author&gt;&lt;/authors&gt;&lt;/contributors&gt;&lt;titles&gt;&lt;title&gt;Defining and developing measures of lean production&lt;/title&gt;&lt;secondary-title&gt;Journal of operations management&lt;/secondary-title&gt;&lt;/titles&gt;&lt;periodical&gt;&lt;full-title&gt;Journal of operations management&lt;/full-title&gt;&lt;/periodical&gt;&lt;pages&gt;785-805&lt;/pages&gt;&lt;volume&gt;25&lt;/volume&gt;&lt;number&gt;4&lt;/number&gt;&lt;dates&gt;&lt;year&gt;2007&lt;/year&gt;&lt;/dates&gt;&lt;isbn&gt;0272-6963&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(Papoutsi &amp; Sodhi, 2020; Shah &amp; Ward, 2007)</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w:t>
      </w:r>
    </w:p>
    <w:p w14:paraId="7EAE9BCE" w14:textId="77777777" w:rsidR="005E637C" w:rsidRPr="00CF77C0" w:rsidRDefault="005E637C" w:rsidP="005E637C">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(1) Scale development: A collection of indicators indicating operational procedures was assembled from the literature and pertinent guidelines which were tested and validated. Thus, a total of 23 indicators were compiled from the UNGC, GRI and the SASB and </w:t>
      </w:r>
      <w:r w:rsidRPr="00CF77C0">
        <w:rPr>
          <w:rFonts w:ascii="Times New Roman" w:hAnsi="Times New Roman" w:cs="Times New Roman"/>
          <w:color w:val="0E101A"/>
          <w:sz w:val="24"/>
          <w:szCs w:val="24"/>
        </w:rPr>
        <w:t xml:space="preserve">8 authors' elaborations totaling 31 items. </w:t>
      </w:r>
    </w:p>
    <w:p w14:paraId="0B9C34B6" w14:textId="77777777" w:rsidR="005E637C" w:rsidRPr="00CF77C0" w:rsidRDefault="005E637C" w:rsidP="005E637C">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(2) Scale domain, sample frame, and refining of the scale: Based on these indicators, the content of the integrated reports was examined, and each item was assigned a score between 0 and 3 according to how much the relevant item was disclosure and provided in the integrated report. By these reports, each indicator was assigned a score as follows: a score of 0 was assigned to an item that was not provided in the report; a score of 1 was assigned if the report provided pertinent information to the item or provided only quantitative statements, and a score of 2 was assigned if the report provided in-depth information and had some numerical bases; a score of 3 was assigned if the report provided substantial numerical evidence with statistics on objectives attained or completely achieved. This scoring technique is similar to that employed by </w:t>
      </w:r>
      <w:r w:rsidRPr="00CF77C0">
        <w:rPr>
          <w:rFonts w:ascii="Times New Roman" w:hAnsi="Times New Roman" w:cs="Times New Roman"/>
          <w:sz w:val="24"/>
          <w:szCs w:val="24"/>
        </w:rPr>
        <w:fldChar w:fldCharType="begin">
          <w:fldData xml:space="preserve">PEVuZE5vdGU+PENpdGU+PEF1dGhvcj5QYXBvdXRzaTwvQXV0aG9yPjxZZWFyPjIwMjA8L1llYXI+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=
</w:fldData>
        </w:fldChar>
      </w:r>
      <w:r w:rsidRPr="00CF77C0">
        <w:rPr>
          <w:rFonts w:ascii="Times New Roman" w:hAnsi="Times New Roman" w:cs="Times New Roman"/>
          <w:sz w:val="24"/>
          <w:szCs w:val="24"/>
        </w:rPr>
        <w:instrText xml:space="preserve"> ADDIN EN.CITE </w:instrText>
      </w:r>
      <w:r w:rsidRPr="00CF77C0">
        <w:rPr>
          <w:rFonts w:ascii="Times New Roman" w:hAnsi="Times New Roman" w:cs="Times New Roman"/>
          <w:sz w:val="24"/>
          <w:szCs w:val="24"/>
        </w:rPr>
        <w:fldChar w:fldCharType="begin">
          <w:fldData xml:space="preserve">PEVuZE5vdGU+PENpdGU+PEF1dGhvcj5QYXBvdXRzaTwvQXV0aG9yPjxZZWFyPjIwMjA8L1llYXI+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=
</w:fldData>
        </w:fldChar>
      </w:r>
      <w:r w:rsidRPr="00CF77C0">
        <w:rPr>
          <w:rFonts w:ascii="Times New Roman" w:hAnsi="Times New Roman" w:cs="Times New Roman"/>
          <w:sz w:val="24"/>
          <w:szCs w:val="24"/>
        </w:rPr>
        <w:instrText xml:space="preserve"> ADDIN EN.CITE.DATA </w:instrText>
      </w:r>
      <w:r w:rsidRPr="00CF77C0">
        <w:rPr>
          <w:rFonts w:ascii="Times New Roman" w:hAnsi="Times New Roman" w:cs="Times New Roman"/>
          <w:sz w:val="24"/>
          <w:szCs w:val="24"/>
        </w:rPr>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(Agyemang et al., 2024; Papoutsi &amp; Sodhi, 2020; Wiseman, 1982)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The same text was coded twice at 12-month intervals using coding elements to maintain consistency and reduce the possibility of coding errors.</w:t>
      </w:r>
    </w:p>
    <w:p w14:paraId="029EDBCC" w14:textId="77777777" w:rsidR="005E637C" w:rsidRPr="00CF77C0" w:rsidRDefault="005E637C" w:rsidP="005E637C">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(3) Measurement system: The IRD score for a corporation is calculated using the unweighted scoring method by dividing the actual score provided by the highest possible score. </w:t>
      </w:r>
      <w:r w:rsidRPr="00CF77C0">
        <w:rPr>
          <w:rStyle w:val="Strong"/>
          <w:rFonts w:ascii="Times New Roman" w:hAnsi="Times New Roman" w:cs="Times New Roman"/>
          <w:color w:val="0E101A"/>
          <w:sz w:val="24"/>
          <w:szCs w:val="24"/>
        </w:rPr>
        <w:t>Table 3.2</w:t>
      </w:r>
      <w:r w:rsidRPr="00CF77C0">
        <w:rPr>
          <w:rFonts w:ascii="Times New Roman" w:hAnsi="Times New Roman" w:cs="Times New Roman"/>
          <w:sz w:val="24"/>
          <w:szCs w:val="24"/>
        </w:rPr>
        <w:t xml:space="preserve"> shows the measurement index and details of items in each index. </w:t>
      </w:r>
    </w:p>
    <w:p w14:paraId="10F2B089" w14:textId="62F912C2" w:rsidR="00BC3B7C" w:rsidRPr="00A31306" w:rsidRDefault="002C7E93" w:rsidP="00A31306">
      <w:pPr>
        <w:pStyle w:val="Heading5"/>
        <w:rPr>
          <w:rFonts w:ascii="Times New Roman" w:hAnsi="Times New Roman" w:cs="Times New Roman"/>
          <w:b/>
          <w:bCs/>
          <w:color w:val="auto"/>
          <w:sz w:val="24"/>
          <w:szCs w:val="24"/>
        </w:rPr>
      </w:pPr>
      <w:r w:rsidRPr="00A31306">
        <w:rPr>
          <w:rFonts w:ascii="Times New Roman" w:hAnsi="Times New Roman" w:cs="Times New Roman"/>
          <w:b/>
          <w:bCs/>
          <w:color w:val="auto"/>
          <w:sz w:val="24"/>
          <w:szCs w:val="24"/>
        </w:rPr>
        <w:lastRenderedPageBreak/>
        <w:t xml:space="preserve">Table </w:t>
      </w:r>
      <w:r w:rsidR="00FE44EF" w:rsidRPr="00A31306">
        <w:rPr>
          <w:rFonts w:ascii="Times New Roman" w:hAnsi="Times New Roman" w:cs="Times New Roman"/>
          <w:b/>
          <w:bCs/>
          <w:color w:val="auto"/>
          <w:sz w:val="24"/>
          <w:szCs w:val="24"/>
        </w:rPr>
        <w:t>3.2</w:t>
      </w:r>
      <w:r w:rsidRPr="00A31306">
        <w:rPr>
          <w:rFonts w:ascii="Times New Roman" w:hAnsi="Times New Roman" w:cs="Times New Roman"/>
          <w:b/>
          <w:bCs/>
          <w:color w:val="auto"/>
          <w:sz w:val="24"/>
          <w:szCs w:val="24"/>
        </w:rPr>
        <w:t xml:space="preserve"> Evaluation of </w:t>
      </w:r>
      <w:r w:rsidR="00D6005F" w:rsidRPr="00A31306">
        <w:rPr>
          <w:rFonts w:ascii="Times New Roman" w:hAnsi="Times New Roman" w:cs="Times New Roman"/>
          <w:b/>
          <w:bCs/>
          <w:color w:val="auto"/>
          <w:sz w:val="24"/>
          <w:szCs w:val="24"/>
        </w:rPr>
        <w:t>Integrated Reporting Disclosure</w:t>
      </w:r>
      <w:r w:rsidRPr="00A31306">
        <w:rPr>
          <w:rFonts w:ascii="Times New Roman" w:hAnsi="Times New Roman" w:cs="Times New Roman"/>
          <w:b/>
          <w:bCs/>
          <w:color w:val="auto"/>
          <w:sz w:val="24"/>
          <w:szCs w:val="24"/>
        </w:rPr>
        <w:t xml:space="preserve"> Index</w:t>
      </w:r>
      <w:bookmarkEnd w:id="105"/>
      <w:r w:rsidRPr="00A31306">
        <w:rPr>
          <w:rFonts w:ascii="Times New Roman" w:hAnsi="Times New Roman" w:cs="Times New Roman"/>
          <w:b/>
          <w:bCs/>
          <w:color w:val="auto"/>
          <w:sz w:val="24"/>
          <w:szCs w:val="24"/>
        </w:rPr>
        <w:t xml:space="preserve"> </w:t>
      </w:r>
    </w:p>
    <w:tbl>
      <w:tblPr>
        <w:tblStyle w:val="TableGrid"/>
        <w:tblW w:w="9900" w:type="dxa"/>
        <w:tblInd w:w="-5" w:type="dxa"/>
        <w:tblLayout w:type="fixed"/>
        <w:tblLook w:val="04A0" w:firstRow="1" w:lastRow="0" w:firstColumn="1" w:lastColumn="0" w:noHBand="0" w:noVBand="1"/>
      </w:tblPr>
      <w:tblGrid>
        <w:gridCol w:w="1620"/>
        <w:gridCol w:w="810"/>
        <w:gridCol w:w="5400"/>
        <w:gridCol w:w="2070"/>
      </w:tblGrid>
      <w:tr w:rsidR="002C7E93" w:rsidRPr="00CF77C0" w14:paraId="3D757387" w14:textId="77777777" w:rsidTr="00256BE1">
        <w:trPr>
          <w:trHeight w:val="97"/>
        </w:trPr>
        <w:tc>
          <w:tcPr>
            <w:tcW w:w="1620" w:type="dxa"/>
          </w:tcPr>
          <w:p w14:paraId="443C52EA"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Divisions</w:t>
            </w:r>
          </w:p>
        </w:tc>
        <w:tc>
          <w:tcPr>
            <w:tcW w:w="810" w:type="dxa"/>
          </w:tcPr>
          <w:p w14:paraId="5945B1C6"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 xml:space="preserve">Codes </w:t>
            </w:r>
          </w:p>
        </w:tc>
        <w:tc>
          <w:tcPr>
            <w:tcW w:w="5400" w:type="dxa"/>
          </w:tcPr>
          <w:p w14:paraId="61C1DFCE"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Details of Items in the Index</w:t>
            </w:r>
          </w:p>
        </w:tc>
        <w:tc>
          <w:tcPr>
            <w:tcW w:w="2070" w:type="dxa"/>
          </w:tcPr>
          <w:p w14:paraId="65B3CABC"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References</w:t>
            </w:r>
          </w:p>
        </w:tc>
      </w:tr>
      <w:tr w:rsidR="002C7E93" w:rsidRPr="00CF77C0" w14:paraId="574CE416" w14:textId="77777777" w:rsidTr="00256BE1">
        <w:trPr>
          <w:trHeight w:val="69"/>
        </w:trPr>
        <w:tc>
          <w:tcPr>
            <w:tcW w:w="1620" w:type="dxa"/>
            <w:vMerge w:val="restart"/>
          </w:tcPr>
          <w:p w14:paraId="5DDDC4BA" w14:textId="77777777" w:rsidR="002C7E93" w:rsidRPr="00CF77C0" w:rsidRDefault="002C7E93" w:rsidP="003F5A0A">
            <w:pPr>
              <w:spacing w:after="120"/>
              <w:jc w:val="both"/>
              <w:rPr>
                <w:rFonts w:ascii="Times New Roman" w:hAnsi="Times New Roman" w:cs="Times New Roman"/>
              </w:rPr>
            </w:pPr>
          </w:p>
          <w:p w14:paraId="1FD106BD" w14:textId="77777777" w:rsidR="002C7E93" w:rsidRPr="00CF77C0" w:rsidRDefault="002C7E93" w:rsidP="003F5A0A">
            <w:pPr>
              <w:spacing w:after="120"/>
              <w:jc w:val="both"/>
              <w:rPr>
                <w:rFonts w:ascii="Times New Roman" w:hAnsi="Times New Roman" w:cs="Times New Roman"/>
              </w:rPr>
            </w:pPr>
          </w:p>
          <w:p w14:paraId="30FC3B1B" w14:textId="77777777" w:rsidR="002C7E93" w:rsidRPr="00CF77C0" w:rsidRDefault="002C7E93" w:rsidP="003F5A0A">
            <w:pPr>
              <w:spacing w:after="120"/>
              <w:jc w:val="both"/>
              <w:rPr>
                <w:rFonts w:ascii="Times New Roman" w:hAnsi="Times New Roman" w:cs="Times New Roman"/>
              </w:rPr>
            </w:pPr>
          </w:p>
          <w:p w14:paraId="5774485C" w14:textId="77777777" w:rsidR="002C7E93" w:rsidRPr="00CF77C0" w:rsidRDefault="002C7E93" w:rsidP="003F5A0A">
            <w:pPr>
              <w:spacing w:after="120"/>
              <w:jc w:val="both"/>
              <w:rPr>
                <w:rFonts w:ascii="Times New Roman" w:hAnsi="Times New Roman" w:cs="Times New Roman"/>
              </w:rPr>
            </w:pPr>
          </w:p>
          <w:p w14:paraId="2308CB30" w14:textId="77777777" w:rsidR="002C7E93" w:rsidRPr="00CF77C0" w:rsidRDefault="002C7E93" w:rsidP="003F5A0A">
            <w:pPr>
              <w:spacing w:after="120"/>
              <w:jc w:val="both"/>
              <w:rPr>
                <w:rFonts w:ascii="Times New Roman" w:hAnsi="Times New Roman" w:cs="Times New Roman"/>
              </w:rPr>
            </w:pPr>
          </w:p>
          <w:p w14:paraId="2367BB25" w14:textId="77777777" w:rsidR="002C7E93" w:rsidRPr="00CF77C0" w:rsidRDefault="002C7E93" w:rsidP="003F5A0A">
            <w:pPr>
              <w:spacing w:after="120"/>
              <w:jc w:val="both"/>
              <w:rPr>
                <w:rFonts w:ascii="Times New Roman" w:hAnsi="Times New Roman" w:cs="Times New Roman"/>
              </w:rPr>
            </w:pPr>
          </w:p>
          <w:p w14:paraId="5D833196" w14:textId="77777777" w:rsidR="002C7E93" w:rsidRPr="00CF77C0" w:rsidRDefault="002C7E93" w:rsidP="003F5A0A">
            <w:pPr>
              <w:spacing w:after="120"/>
              <w:jc w:val="both"/>
              <w:rPr>
                <w:rFonts w:ascii="Times New Roman" w:hAnsi="Times New Roman" w:cs="Times New Roman"/>
              </w:rPr>
            </w:pPr>
          </w:p>
          <w:p w14:paraId="0D123BB6" w14:textId="77777777" w:rsidR="002C7E93" w:rsidRPr="00CF77C0" w:rsidRDefault="002C7E93" w:rsidP="003F5A0A">
            <w:pPr>
              <w:spacing w:after="120"/>
              <w:jc w:val="both"/>
              <w:rPr>
                <w:rFonts w:ascii="Times New Roman" w:hAnsi="Times New Roman" w:cs="Times New Roman"/>
              </w:rPr>
            </w:pPr>
          </w:p>
          <w:p w14:paraId="0F895E08" w14:textId="77777777" w:rsidR="002C7E93" w:rsidRPr="00CF77C0" w:rsidRDefault="002C7E93" w:rsidP="003F5A0A">
            <w:pPr>
              <w:spacing w:after="120"/>
              <w:jc w:val="both"/>
              <w:rPr>
                <w:rFonts w:ascii="Times New Roman" w:hAnsi="Times New Roman" w:cs="Times New Roman"/>
              </w:rPr>
            </w:pPr>
          </w:p>
          <w:p w14:paraId="23E91321" w14:textId="77777777" w:rsidR="002C7E93" w:rsidRPr="00CF77C0" w:rsidRDefault="002C7E93" w:rsidP="003F5A0A">
            <w:pPr>
              <w:spacing w:after="120"/>
              <w:jc w:val="both"/>
              <w:rPr>
                <w:rFonts w:ascii="Times New Roman" w:hAnsi="Times New Roman" w:cs="Times New Roman"/>
              </w:rPr>
            </w:pPr>
          </w:p>
          <w:p w14:paraId="3F8F91A2" w14:textId="77777777" w:rsidR="002C7E93" w:rsidRPr="00CF77C0" w:rsidRDefault="002C7E93" w:rsidP="003F5A0A">
            <w:pPr>
              <w:spacing w:after="120"/>
              <w:jc w:val="both"/>
              <w:rPr>
                <w:rFonts w:ascii="Times New Roman" w:hAnsi="Times New Roman" w:cs="Times New Roman"/>
              </w:rPr>
            </w:pPr>
          </w:p>
          <w:p w14:paraId="01D2D9FC"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 xml:space="preserve">Guidance </w:t>
            </w:r>
          </w:p>
        </w:tc>
        <w:tc>
          <w:tcPr>
            <w:tcW w:w="810" w:type="dxa"/>
          </w:tcPr>
          <w:p w14:paraId="11013BC4"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G1</w:t>
            </w:r>
          </w:p>
        </w:tc>
        <w:tc>
          <w:tcPr>
            <w:tcW w:w="5400" w:type="dxa"/>
          </w:tcPr>
          <w:p w14:paraId="775E8FEA" w14:textId="30939CF3"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Overview of the company’s business, structure, and key facts.</w:t>
            </w:r>
          </w:p>
        </w:tc>
        <w:tc>
          <w:tcPr>
            <w:tcW w:w="2070" w:type="dxa"/>
          </w:tcPr>
          <w:p w14:paraId="01C40051"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&lt;EndNote&gt;&lt;Cite&gt;&lt;Author&gt;Caldera&lt;/Author&gt;&lt;Year&gt;2019&lt;/Year&gt;&lt;RecNum&gt;391&lt;/RecNum&gt;&lt;DisplayText&gt;(Caldera et al., 2019)&lt;/DisplayText&gt;&lt;record&gt;&lt;rec-number&gt;391&lt;/rec-number&gt;&lt;foreign-keys&gt;&lt;key app="EN" db-id="wvrx20a09teez3et5x7vzsthfrssrw2awx05" timestamp="1716558915"&gt;391&lt;/key&gt;&lt;/foreign-keys&gt;&lt;ref-type name="Journal Article"&gt;17&lt;/ref-type&gt;&lt;contributors&gt;&lt;authors&gt;&lt;author&gt;Caldera, HTS&lt;/author&gt;&lt;author&gt;Desha, Cheryl&lt;/author&gt;&lt;author&gt;Dawes, Les&lt;/author&gt;&lt;/authors&gt;&lt;/contributors&gt;&lt;titles&gt;&lt;title&gt;Evaluating the enablers and barriers for successful implementation of sustainable business practice in ‘lean’SMEs&lt;/title&gt;&lt;secondary-title&gt;Journal of cleaner production&lt;/secondary-title&gt;&lt;/titles&gt;&lt;periodical&gt;&lt;full-title&gt;Journal of Cleaner Production&lt;/full-title&gt;&lt;/periodical&gt;&lt;pages&gt;575-590&lt;/pages&gt;&lt;volume&gt;218&lt;/volume&gt;&lt;dates&gt;&lt;year&gt;2019&lt;/year&gt;&lt;/dates&gt;&lt;isbn&gt;0959-6526&lt;/isbn&gt;&lt;urls&gt;&lt;/urls&gt;&lt;/record&gt;&lt;/Cite&gt;&lt;/EndNote&gt;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(Caldera et al., 2019)</w:t>
            </w:r>
            <w:r w:rsidRPr="00CF77C0">
              <w:rPr>
                <w:rFonts w:ascii="Times New Roman" w:hAnsi="Times New Roman" w:cs="Times New Roman"/>
              </w:rPr>
              <w:fldChar w:fldCharType="end"/>
            </w:r>
          </w:p>
        </w:tc>
      </w:tr>
      <w:tr w:rsidR="002C7E93" w:rsidRPr="00CF77C0" w14:paraId="1024BAA5" w14:textId="77777777" w:rsidTr="00256BE1">
        <w:trPr>
          <w:trHeight w:val="61"/>
        </w:trPr>
        <w:tc>
          <w:tcPr>
            <w:tcW w:w="1620" w:type="dxa"/>
            <w:vMerge/>
          </w:tcPr>
          <w:p w14:paraId="3BD716D5" w14:textId="77777777" w:rsidR="002C7E93" w:rsidRPr="00CF77C0" w:rsidRDefault="002C7E93" w:rsidP="003F5A0A">
            <w:pPr>
              <w:spacing w:after="120"/>
              <w:jc w:val="both"/>
              <w:rPr>
                <w:rFonts w:ascii="Times New Roman" w:hAnsi="Times New Roman" w:cs="Times New Roman"/>
              </w:rPr>
            </w:pPr>
          </w:p>
        </w:tc>
        <w:tc>
          <w:tcPr>
            <w:tcW w:w="810" w:type="dxa"/>
          </w:tcPr>
          <w:p w14:paraId="4593B701"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G2</w:t>
            </w:r>
          </w:p>
        </w:tc>
        <w:tc>
          <w:tcPr>
            <w:tcW w:w="5400" w:type="dxa"/>
          </w:tcPr>
          <w:p w14:paraId="4EE08218" w14:textId="57F49384"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Statements reflecting the company’s purpose and core principles.</w:t>
            </w:r>
          </w:p>
        </w:tc>
        <w:tc>
          <w:tcPr>
            <w:tcW w:w="2070" w:type="dxa"/>
          </w:tcPr>
          <w:p w14:paraId="15EBBFAB"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&lt;EndNote&gt;&lt;Cite&gt;&lt;Author&gt;Cerciello&lt;/Author&gt;&lt;Year&gt;2023&lt;/Year&gt;&lt;RecNum&gt;390&lt;/RecNum&gt;&lt;DisplayText&gt;(Cerciello et al., 2023)&lt;/DisplayText&gt;&lt;record&gt;&lt;rec-number&gt;390&lt;/rec-number&gt;&lt;foreign-keys&gt;&lt;key app="EN" db-id="wvrx20a09teez3et5x7vzsthfrssrw2awx05" timestamp="1716558602"&gt;390&lt;/key&gt;&lt;/foreign-keys&gt;&lt;ref-type name="Journal Article"&gt;17&lt;/ref-type&gt;&lt;contributors&gt;&lt;authors&gt;&lt;author&gt;Cerciello, Massimiliano&lt;/author&gt;&lt;author&gt;Busato, Francesco&lt;/author&gt;&lt;author&gt;Taddeo, Simone&lt;/author&gt;&lt;/authors&gt;&lt;/contributors&gt;&lt;titles&gt;&lt;title&gt;The effect of sustainable business practices on profitability. Accounting for strategic disclosure&lt;/title&gt;&lt;secondary-title&gt;Corporate Social Responsibility and Environmental Management&lt;/secondary-title&gt;&lt;/titles&gt;&lt;periodical&gt;&lt;full-title&gt;Corporate Social Responsibility and Environmental Management&lt;/full-title&gt;&lt;/periodical&gt;&lt;pages&gt;802-819&lt;/pages&gt;&lt;volume&gt;30&lt;/volume&gt;&lt;number&gt;2&lt;/number&gt;&lt;dates&gt;&lt;year&gt;2023&lt;/year&gt;&lt;/dates&gt;&lt;isbn&gt;1535-3958&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(Cerciello et al., 2023)</w:t>
            </w:r>
            <w:r w:rsidRPr="00CF77C0">
              <w:rPr>
                <w:rFonts w:ascii="Times New Roman" w:hAnsi="Times New Roman" w:cs="Times New Roman"/>
              </w:rPr>
              <w:fldChar w:fldCharType="end"/>
            </w:r>
          </w:p>
        </w:tc>
      </w:tr>
      <w:tr w:rsidR="002C7E93" w:rsidRPr="00CF77C0" w14:paraId="6E47E37C" w14:textId="77777777" w:rsidTr="00256BE1">
        <w:trPr>
          <w:trHeight w:val="122"/>
        </w:trPr>
        <w:tc>
          <w:tcPr>
            <w:tcW w:w="1620" w:type="dxa"/>
            <w:vMerge/>
          </w:tcPr>
          <w:p w14:paraId="6C191645" w14:textId="77777777" w:rsidR="002C7E93" w:rsidRPr="00CF77C0" w:rsidRDefault="002C7E93" w:rsidP="003F5A0A">
            <w:pPr>
              <w:spacing w:after="120"/>
              <w:jc w:val="both"/>
              <w:rPr>
                <w:rFonts w:ascii="Times New Roman" w:hAnsi="Times New Roman" w:cs="Times New Roman"/>
              </w:rPr>
            </w:pPr>
          </w:p>
        </w:tc>
        <w:tc>
          <w:tcPr>
            <w:tcW w:w="810" w:type="dxa"/>
          </w:tcPr>
          <w:p w14:paraId="1978361A"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G3</w:t>
            </w:r>
          </w:p>
        </w:tc>
        <w:tc>
          <w:tcPr>
            <w:tcW w:w="5400" w:type="dxa"/>
          </w:tcPr>
          <w:p w14:paraId="33C03F9D" w14:textId="47D68EB1"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Explanation of how the company creates value, including key activities, resources, and partnerships.</w:t>
            </w:r>
          </w:p>
        </w:tc>
        <w:tc>
          <w:tcPr>
            <w:tcW w:w="2070" w:type="dxa"/>
          </w:tcPr>
          <w:p w14:paraId="71553E67"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&lt;EndNote&gt;&lt;Cite&gt;&lt;Author&gt;Raut&lt;/Author&gt;&lt;Year&gt;2019&lt;/Year&gt;&lt;RecNum&gt;392&lt;/RecNum&gt;&lt;DisplayText&gt;(Raut et al., 2019)&lt;/DisplayText&gt;&lt;record&gt;&lt;rec-number&gt;392&lt;/rec-number&gt;&lt;foreign-keys&gt;&lt;key app="EN" db-id="wvrx20a09teez3et5x7vzsthfrssrw2awx05" timestamp="1716559025"&gt;392&lt;/key&gt;&lt;/foreign-keys&gt;&lt;ref-type name="Journal Article"&gt;17&lt;/ref-type&gt;&lt;contributors&gt;&lt;authors&gt;&lt;author&gt;Raut, Rakesh D&lt;/author&gt;&lt;author&gt;Mangla, Sachin Kumar&lt;/author&gt;&lt;author&gt;Narwane, Vaibhav S&lt;/author&gt;&lt;author&gt;Gardas, Bhaskar B&lt;/author&gt;&lt;author&gt;Priyadarshinee, Pragati&lt;/author&gt;&lt;author&gt;Narkhede, Balkrishna E&lt;/author&gt;&lt;/authors&gt;&lt;/contributors&gt;&lt;titles&gt;&lt;title&gt;Linking big data analytics and operational sustainability practices for sustainable business management&lt;/title&gt;&lt;secondary-title&gt;Journal of cleaner production&lt;/secondary-title&gt;&lt;/titles&gt;&lt;periodical&gt;&lt;full-title&gt;Journal of Cleaner Production&lt;/full-title&gt;&lt;/periodical&gt;&lt;pages&gt;10-24&lt;/pages&gt;&lt;volume&gt;224&lt;/volume&gt;&lt;dates&gt;&lt;year&gt;2019&lt;/year&gt;&lt;/dates&gt;&lt;isbn&gt;0959-6526&lt;/isbn&gt;&lt;urls&gt;&lt;/urls&gt;&lt;/record&gt;&lt;/Cite&gt;&lt;/EndNote&gt;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(Raut et al., 2019)</w:t>
            </w:r>
            <w:r w:rsidRPr="00CF77C0">
              <w:rPr>
                <w:rFonts w:ascii="Times New Roman" w:hAnsi="Times New Roman" w:cs="Times New Roman"/>
              </w:rPr>
              <w:fldChar w:fldCharType="end"/>
            </w:r>
          </w:p>
        </w:tc>
      </w:tr>
      <w:tr w:rsidR="002C7E93" w:rsidRPr="00CF77C0" w14:paraId="38AF057E" w14:textId="77777777" w:rsidTr="00256BE1">
        <w:trPr>
          <w:trHeight w:val="69"/>
        </w:trPr>
        <w:tc>
          <w:tcPr>
            <w:tcW w:w="1620" w:type="dxa"/>
            <w:vMerge/>
          </w:tcPr>
          <w:p w14:paraId="56EF05CE" w14:textId="77777777" w:rsidR="002C7E93" w:rsidRPr="00CF77C0" w:rsidRDefault="002C7E93" w:rsidP="003F5A0A">
            <w:pPr>
              <w:spacing w:after="120"/>
              <w:jc w:val="both"/>
              <w:rPr>
                <w:rFonts w:ascii="Times New Roman" w:hAnsi="Times New Roman" w:cs="Times New Roman"/>
              </w:rPr>
            </w:pPr>
          </w:p>
        </w:tc>
        <w:tc>
          <w:tcPr>
            <w:tcW w:w="810" w:type="dxa"/>
          </w:tcPr>
          <w:p w14:paraId="2ABE901F"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G4</w:t>
            </w:r>
          </w:p>
        </w:tc>
        <w:tc>
          <w:tcPr>
            <w:tcW w:w="5400" w:type="dxa"/>
          </w:tcPr>
          <w:p w14:paraId="6BABB865" w14:textId="1DEF4A55"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Composition, roles, and responsibilities of the board and its committees.</w:t>
            </w:r>
          </w:p>
        </w:tc>
        <w:tc>
          <w:tcPr>
            <w:tcW w:w="2070" w:type="dxa"/>
          </w:tcPr>
          <w:p w14:paraId="35CDF14E"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&lt;EndNote&gt;&lt;Cite&gt;&lt;Author&gt;Caldera&lt;/Author&gt;&lt;Year&gt;2017&lt;/Year&gt;&lt;RecNum&gt;389&lt;/RecNum&gt;&lt;DisplayText&gt;(Caldera et al., 2017)&lt;/DisplayText&gt;&lt;record&gt;&lt;rec-number&gt;389&lt;/rec-number&gt;&lt;foreign-keys&gt;&lt;key app="EN" db-id="wvrx20a09teez3et5x7vzsthfrssrw2awx05" timestamp="1716558530"&gt;389&lt;/key&gt;&lt;/foreign-keys&gt;&lt;ref-type name="Journal Article"&gt;17&lt;/ref-type&gt;&lt;contributors&gt;&lt;authors&gt;&lt;author&gt;Caldera, HTS&lt;/author&gt;&lt;author&gt;Desha, Cheryl&lt;/author&gt;&lt;author&gt;Dawes, Les&lt;/author&gt;&lt;/authors&gt;&lt;/contributors&gt;&lt;titles&gt;&lt;title&gt;Exploring the role of lean thinking in sustainable business practice: A systematic literature review&lt;/title&gt;&lt;secondary-title&gt;Journal of cleaner production&lt;/secondary-title&gt;&lt;/titles&gt;&lt;periodical&gt;&lt;full-title&gt;Journal of Cleaner Production&lt;/full-title&gt;&lt;/periodical&gt;&lt;pages&gt;1546-1565&lt;/pages&gt;&lt;volume&gt;167&lt;/volume&gt;&lt;dates&gt;&lt;year&gt;2017&lt;/year&gt;&lt;/dates&gt;&lt;isbn&gt;0959-6526&lt;/isbn&gt;&lt;urls&gt;&lt;/urls&gt;&lt;/record&gt;&lt;/Cite&gt;&lt;/EndNote&gt;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(Caldera et al., 2017)</w:t>
            </w:r>
            <w:r w:rsidRPr="00CF77C0">
              <w:rPr>
                <w:rFonts w:ascii="Times New Roman" w:hAnsi="Times New Roman" w:cs="Times New Roman"/>
              </w:rPr>
              <w:fldChar w:fldCharType="end"/>
            </w:r>
          </w:p>
        </w:tc>
      </w:tr>
      <w:tr w:rsidR="002C7E93" w:rsidRPr="00CF77C0" w14:paraId="5BC9C7BE" w14:textId="77777777" w:rsidTr="00256BE1">
        <w:trPr>
          <w:trHeight w:val="69"/>
        </w:trPr>
        <w:tc>
          <w:tcPr>
            <w:tcW w:w="1620" w:type="dxa"/>
            <w:vMerge/>
          </w:tcPr>
          <w:p w14:paraId="2D72898B" w14:textId="77777777" w:rsidR="002C7E93" w:rsidRPr="00CF77C0" w:rsidRDefault="002C7E93" w:rsidP="003F5A0A">
            <w:pPr>
              <w:spacing w:after="120"/>
              <w:jc w:val="both"/>
              <w:rPr>
                <w:rFonts w:ascii="Times New Roman" w:hAnsi="Times New Roman" w:cs="Times New Roman"/>
              </w:rPr>
            </w:pPr>
          </w:p>
        </w:tc>
        <w:tc>
          <w:tcPr>
            <w:tcW w:w="810" w:type="dxa"/>
          </w:tcPr>
          <w:p w14:paraId="1E135A03"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G5</w:t>
            </w:r>
          </w:p>
        </w:tc>
        <w:tc>
          <w:tcPr>
            <w:tcW w:w="5400" w:type="dxa"/>
          </w:tcPr>
          <w:p w14:paraId="6770E7A0" w14:textId="6E74EBD5"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Policies and practices related to governance and compliance.</w:t>
            </w:r>
          </w:p>
        </w:tc>
        <w:tc>
          <w:tcPr>
            <w:tcW w:w="2070" w:type="dxa"/>
          </w:tcPr>
          <w:p w14:paraId="7172CA5A"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&lt;EndNote&gt;&lt;Cite&gt;&lt;Author&gt;Cerciello&lt;/Author&gt;&lt;Year&gt;2023&lt;/Year&gt;&lt;RecNum&gt;390&lt;/RecNum&gt;&lt;DisplayText&gt;(Cerciello et al., 2023)&lt;/DisplayText&gt;&lt;record&gt;&lt;rec-number&gt;390&lt;/rec-number&gt;&lt;foreign-keys&gt;&lt;key app="EN" db-id="wvrx20a09teez3et5x7vzsthfrssrw2awx05" timestamp="1716558602"&gt;390&lt;/key&gt;&lt;/foreign-keys&gt;&lt;ref-type name="Journal Article"&gt;17&lt;/ref-type&gt;&lt;contributors&gt;&lt;authors&gt;&lt;author&gt;Cerciello, Massimiliano&lt;/author&gt;&lt;author&gt;Busato, Francesco&lt;/author&gt;&lt;author&gt;Taddeo, Simone&lt;/author&gt;&lt;/authors&gt;&lt;/contributors&gt;&lt;titles&gt;&lt;title&gt;The effect of sustainable business practices on profitability. Accounting for strategic disclosure&lt;/title&gt;&lt;secondary-title&gt;Corporate Social Responsibility and Environmental Management&lt;/secondary-title&gt;&lt;/titles&gt;&lt;periodical&gt;&lt;full-title&gt;Corporate Social Responsibility and Environmental Management&lt;/full-title&gt;&lt;/periodical&gt;&lt;pages&gt;802-819&lt;/pages&gt;&lt;volume&gt;30&lt;/volume&gt;&lt;number&gt;2&lt;/number&gt;&lt;dates&gt;&lt;year&gt;2023&lt;/year&gt;&lt;/dates&gt;&lt;isbn&gt;1535-3958&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(Cerciello et al., 2023)</w:t>
            </w:r>
            <w:r w:rsidRPr="00CF77C0">
              <w:rPr>
                <w:rFonts w:ascii="Times New Roman" w:hAnsi="Times New Roman" w:cs="Times New Roman"/>
              </w:rPr>
              <w:fldChar w:fldCharType="end"/>
            </w:r>
          </w:p>
        </w:tc>
      </w:tr>
      <w:tr w:rsidR="002C7E93" w:rsidRPr="00CF77C0" w14:paraId="27172495" w14:textId="77777777" w:rsidTr="00256BE1">
        <w:trPr>
          <w:trHeight w:val="69"/>
        </w:trPr>
        <w:tc>
          <w:tcPr>
            <w:tcW w:w="1620" w:type="dxa"/>
            <w:vMerge/>
          </w:tcPr>
          <w:p w14:paraId="6700B756" w14:textId="77777777" w:rsidR="002C7E93" w:rsidRPr="00CF77C0" w:rsidRDefault="002C7E93" w:rsidP="003F5A0A">
            <w:pPr>
              <w:spacing w:after="120"/>
              <w:jc w:val="both"/>
              <w:rPr>
                <w:rFonts w:ascii="Times New Roman" w:hAnsi="Times New Roman" w:cs="Times New Roman"/>
              </w:rPr>
            </w:pPr>
          </w:p>
        </w:tc>
        <w:tc>
          <w:tcPr>
            <w:tcW w:w="810" w:type="dxa"/>
          </w:tcPr>
          <w:p w14:paraId="21864CFD"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G6</w:t>
            </w:r>
          </w:p>
        </w:tc>
        <w:tc>
          <w:tcPr>
            <w:tcW w:w="5400" w:type="dxa"/>
          </w:tcPr>
          <w:p w14:paraId="38444B38" w14:textId="03DDBE7B"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Description of the company’s risk management framework and key risks.</w:t>
            </w:r>
          </w:p>
        </w:tc>
        <w:tc>
          <w:tcPr>
            <w:tcW w:w="2070" w:type="dxa"/>
          </w:tcPr>
          <w:p w14:paraId="2F067DDC"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&lt;EndNote&gt;&lt;Cite&gt;&lt;Author&gt;Raut&lt;/Author&gt;&lt;Year&gt;2019&lt;/Year&gt;&lt;RecNum&gt;392&lt;/RecNum&gt;&lt;DisplayText&gt;(Raut et al., 2019)&lt;/DisplayText&gt;&lt;record&gt;&lt;rec-number&gt;392&lt;/rec-number&gt;&lt;foreign-keys&gt;&lt;key app="EN" db-id="wvrx20a09teez3et5x7vzsthfrssrw2awx05" timestamp="1716559025"&gt;392&lt;/key&gt;&lt;/foreign-keys&gt;&lt;ref-type name="Journal Article"&gt;17&lt;/ref-type&gt;&lt;contributors&gt;&lt;authors&gt;&lt;author&gt;Raut, Rakesh D&lt;/author&gt;&lt;author&gt;Mangla, Sachin Kumar&lt;/author&gt;&lt;author&gt;Narwane, Vaibhav S&lt;/author&gt;&lt;author&gt;Gardas, Bhaskar B&lt;/author&gt;&lt;author&gt;Priyadarshinee, Pragati&lt;/author&gt;&lt;author&gt;Narkhede, Balkrishna E&lt;/author&gt;&lt;/authors&gt;&lt;/contributors&gt;&lt;titles&gt;&lt;title&gt;Linking big data analytics and operational sustainability practices for sustainable business management&lt;/title&gt;&lt;secondary-title&gt;Journal of cleaner production&lt;/secondary-title&gt;&lt;/titles&gt;&lt;periodical&gt;&lt;full-title&gt;Journal of Cleaner Production&lt;/full-title&gt;&lt;/periodical&gt;&lt;pages&gt;10-24&lt;/pages&gt;&lt;volume&gt;224&lt;/volume&gt;&lt;dates&gt;&lt;year&gt;2019&lt;/year&gt;&lt;/dates&gt;&lt;isbn&gt;0959-6526&lt;/isbn&gt;&lt;urls&gt;&lt;/urls&gt;&lt;/record&gt;&lt;/Cite&gt;&lt;/EndNote&gt;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(Raut et al., 2019)</w:t>
            </w:r>
            <w:r w:rsidRPr="00CF77C0">
              <w:rPr>
                <w:rFonts w:ascii="Times New Roman" w:hAnsi="Times New Roman" w:cs="Times New Roman"/>
              </w:rPr>
              <w:fldChar w:fldCharType="end"/>
            </w:r>
          </w:p>
        </w:tc>
      </w:tr>
      <w:tr w:rsidR="002C7E93" w:rsidRPr="00CF77C0" w14:paraId="5A51333A" w14:textId="77777777" w:rsidTr="00256BE1">
        <w:trPr>
          <w:trHeight w:val="69"/>
        </w:trPr>
        <w:tc>
          <w:tcPr>
            <w:tcW w:w="1620" w:type="dxa"/>
            <w:vMerge/>
          </w:tcPr>
          <w:p w14:paraId="3DE342CB" w14:textId="77777777" w:rsidR="002C7E93" w:rsidRPr="00CF77C0" w:rsidRDefault="002C7E93" w:rsidP="003F5A0A">
            <w:pPr>
              <w:spacing w:after="120"/>
              <w:jc w:val="both"/>
              <w:rPr>
                <w:rFonts w:ascii="Times New Roman" w:hAnsi="Times New Roman" w:cs="Times New Roman"/>
              </w:rPr>
            </w:pPr>
          </w:p>
        </w:tc>
        <w:tc>
          <w:tcPr>
            <w:tcW w:w="810" w:type="dxa"/>
          </w:tcPr>
          <w:p w14:paraId="52863758"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G7</w:t>
            </w:r>
          </w:p>
        </w:tc>
        <w:tc>
          <w:tcPr>
            <w:tcW w:w="5400" w:type="dxa"/>
          </w:tcPr>
          <w:p w14:paraId="0205FD65" w14:textId="01BA17AD"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Long-term goals and strategies to achieve them.</w:t>
            </w:r>
          </w:p>
        </w:tc>
        <w:tc>
          <w:tcPr>
            <w:tcW w:w="2070" w:type="dxa"/>
          </w:tcPr>
          <w:p w14:paraId="3AD6B7AD"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Authors' elaboration</w:t>
            </w:r>
          </w:p>
        </w:tc>
      </w:tr>
      <w:tr w:rsidR="002C7E93" w:rsidRPr="00CF77C0" w14:paraId="4883442C" w14:textId="77777777" w:rsidTr="00256BE1">
        <w:trPr>
          <w:trHeight w:val="69"/>
        </w:trPr>
        <w:tc>
          <w:tcPr>
            <w:tcW w:w="1620" w:type="dxa"/>
            <w:vMerge/>
          </w:tcPr>
          <w:p w14:paraId="78271E92" w14:textId="77777777" w:rsidR="002C7E93" w:rsidRPr="00CF77C0" w:rsidRDefault="002C7E93" w:rsidP="003F5A0A">
            <w:pPr>
              <w:spacing w:after="120"/>
              <w:jc w:val="both"/>
              <w:rPr>
                <w:rFonts w:ascii="Times New Roman" w:hAnsi="Times New Roman" w:cs="Times New Roman"/>
              </w:rPr>
            </w:pPr>
          </w:p>
        </w:tc>
        <w:tc>
          <w:tcPr>
            <w:tcW w:w="810" w:type="dxa"/>
          </w:tcPr>
          <w:p w14:paraId="0FCCB377"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G8</w:t>
            </w:r>
          </w:p>
        </w:tc>
        <w:tc>
          <w:tcPr>
            <w:tcW w:w="5400" w:type="dxa"/>
          </w:tcPr>
          <w:p w14:paraId="3B0D896A" w14:textId="3CA822BE"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How resources are allocated to achieve strategic objectives.</w:t>
            </w:r>
          </w:p>
        </w:tc>
        <w:tc>
          <w:tcPr>
            <w:tcW w:w="2070" w:type="dxa"/>
          </w:tcPr>
          <w:p w14:paraId="115D6F4B"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&lt;EndNote&gt;&lt;Cite&gt;&lt;Author&gt;Ch’ng&lt;/Author&gt;&lt;Year&gt;2021&lt;/Year&gt;&lt;RecNum&gt;394&lt;/RecNum&gt;&lt;DisplayText&gt;(Ch’ng et al., 2021)&lt;/DisplayText&gt;&lt;record&gt;&lt;rec-number&gt;394&lt;/rec-number&gt;&lt;foreign-keys&gt;&lt;key app="EN" db-id="wvrx20a09teez3et5x7vzsthfrssrw2awx05" timestamp="1716559335"&gt;394&lt;/key&gt;&lt;/foreign-keys&gt;&lt;ref-type name="Journal Article"&gt;17&lt;/ref-type&gt;&lt;contributors&gt;&lt;authors&gt;&lt;author&gt;Ch’ng, Phey-Chen&lt;/author&gt;&lt;author&gt;Cheah, Jeffrey&lt;/author&gt;&lt;author&gt;Amran, Azlan&lt;/author&gt;&lt;/authors&gt;&lt;/contributors&gt;&lt;titles&gt;&lt;title&gt;Eco-innovation practices and sustainable business performance: The moderating effect of market turbulence in the Malaysian technology industry&lt;/title&gt;&lt;secondary-title&gt;Journal of Cleaner Production&lt;/secondary-title&gt;&lt;/titles&gt;&lt;periodical&gt;&lt;full-title&gt;Journal of Cleaner Production&lt;/full-title&gt;&lt;/periodical&gt;&lt;pages&gt;124556&lt;/pages&gt;&lt;volume&gt;283&lt;/volume&gt;&lt;dates&gt;&lt;year&gt;2021&lt;/year&gt;&lt;/dates&gt;&lt;isbn&gt;0959-6526&lt;/isbn&gt;&lt;urls&gt;&lt;/urls&gt;&lt;/record&gt;&lt;/Cite&gt;&lt;/EndNote&gt;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(Ch’ng et al., 2021)</w:t>
            </w:r>
            <w:r w:rsidRPr="00CF77C0">
              <w:rPr>
                <w:rFonts w:ascii="Times New Roman" w:hAnsi="Times New Roman" w:cs="Times New Roman"/>
              </w:rPr>
              <w:fldChar w:fldCharType="end"/>
            </w:r>
          </w:p>
        </w:tc>
      </w:tr>
      <w:tr w:rsidR="002C7E93" w:rsidRPr="00CF77C0" w14:paraId="06077E9B" w14:textId="77777777" w:rsidTr="00256BE1">
        <w:trPr>
          <w:trHeight w:val="69"/>
        </w:trPr>
        <w:tc>
          <w:tcPr>
            <w:tcW w:w="1620" w:type="dxa"/>
            <w:vMerge/>
          </w:tcPr>
          <w:p w14:paraId="6EDB211A" w14:textId="77777777" w:rsidR="002C7E93" w:rsidRPr="00CF77C0" w:rsidRDefault="002C7E93" w:rsidP="003F5A0A">
            <w:pPr>
              <w:spacing w:after="120"/>
              <w:jc w:val="both"/>
              <w:rPr>
                <w:rFonts w:ascii="Times New Roman" w:hAnsi="Times New Roman" w:cs="Times New Roman"/>
              </w:rPr>
            </w:pPr>
          </w:p>
        </w:tc>
        <w:tc>
          <w:tcPr>
            <w:tcW w:w="810" w:type="dxa"/>
          </w:tcPr>
          <w:p w14:paraId="6791C978"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G9</w:t>
            </w:r>
          </w:p>
        </w:tc>
        <w:tc>
          <w:tcPr>
            <w:tcW w:w="5400" w:type="dxa"/>
          </w:tcPr>
          <w:p w14:paraId="5EEAF781" w14:textId="5BB736F5"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Analysis of the market environment, including trends and competitive landscape.</w:t>
            </w:r>
          </w:p>
        </w:tc>
        <w:tc>
          <w:tcPr>
            <w:tcW w:w="2070" w:type="dxa"/>
          </w:tcPr>
          <w:p w14:paraId="7725F3D1"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&lt;EndNote&gt;&lt;Cite&gt;&lt;Author&gt;Caldera&lt;/Author&gt;&lt;Year&gt;2017&lt;/Year&gt;&lt;RecNum&gt;389&lt;/RecNum&gt;&lt;DisplayText&gt;(Caldera et al., 2017)&lt;/DisplayText&gt;&lt;record&gt;&lt;rec-number&gt;389&lt;/rec-number&gt;&lt;foreign-keys&gt;&lt;key app="EN" db-id="wvrx20a09teez3et5x7vzsthfrssrw2awx05" timestamp="1716558530"&gt;389&lt;/key&gt;&lt;/foreign-keys&gt;&lt;ref-type name="Journal Article"&gt;17&lt;/ref-type&gt;&lt;contributors&gt;&lt;authors&gt;&lt;author&gt;Caldera, HTS&lt;/author&gt;&lt;author&gt;Desha, Cheryl&lt;/author&gt;&lt;author&gt;Dawes, Les&lt;/author&gt;&lt;/authors&gt;&lt;/contributors&gt;&lt;titles&gt;&lt;title&gt;Exploring the role of lean thinking in sustainable business practice: A systematic literature review&lt;/title&gt;&lt;secondary-title&gt;Journal of cleaner production&lt;/secondary-title&gt;&lt;/titles&gt;&lt;periodical&gt;&lt;full-title&gt;Journal of Cleaner Production&lt;/full-title&gt;&lt;/periodical&gt;&lt;pages&gt;1546-1565&lt;/pages&gt;&lt;volume&gt;167&lt;/volume&gt;&lt;dates&gt;&lt;year&gt;2017&lt;/year&gt;&lt;/dates&gt;&lt;isbn&gt;0959-6526&lt;/isbn&gt;&lt;urls&gt;&lt;/urls&gt;&lt;/record&gt;&lt;/Cite&gt;&lt;/EndNote&gt;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(Caldera et al., 2017)</w:t>
            </w:r>
            <w:r w:rsidRPr="00CF77C0">
              <w:rPr>
                <w:rFonts w:ascii="Times New Roman" w:hAnsi="Times New Roman" w:cs="Times New Roman"/>
              </w:rPr>
              <w:fldChar w:fldCharType="end"/>
            </w:r>
          </w:p>
        </w:tc>
      </w:tr>
      <w:tr w:rsidR="002C7E93" w:rsidRPr="00CF77C0" w14:paraId="657F470B" w14:textId="77777777" w:rsidTr="00256BE1">
        <w:trPr>
          <w:trHeight w:val="122"/>
        </w:trPr>
        <w:tc>
          <w:tcPr>
            <w:tcW w:w="1620" w:type="dxa"/>
            <w:vMerge/>
          </w:tcPr>
          <w:p w14:paraId="6890C684" w14:textId="77777777" w:rsidR="002C7E93" w:rsidRPr="00CF77C0" w:rsidRDefault="002C7E93" w:rsidP="003F5A0A">
            <w:pPr>
              <w:spacing w:after="120"/>
              <w:jc w:val="both"/>
              <w:rPr>
                <w:rFonts w:ascii="Times New Roman" w:eastAsia="Times New Roman" w:hAnsi="Times New Roman" w:cs="Times New Roman"/>
                <w:color w:val="000000"/>
              </w:rPr>
            </w:pPr>
          </w:p>
        </w:tc>
        <w:tc>
          <w:tcPr>
            <w:tcW w:w="810" w:type="dxa"/>
          </w:tcPr>
          <w:p w14:paraId="151C975D" w14:textId="77777777" w:rsidR="002C7E93" w:rsidRPr="00CF77C0" w:rsidRDefault="002C7E93" w:rsidP="003F5A0A">
            <w:pPr>
              <w:spacing w:after="120"/>
              <w:jc w:val="both"/>
              <w:rPr>
                <w:rFonts w:ascii="Times New Roman" w:eastAsia="Times New Roman" w:hAnsi="Times New Roman" w:cs="Times New Roman"/>
                <w:color w:val="000000"/>
              </w:rPr>
            </w:pPr>
            <w:r w:rsidRPr="00CF77C0">
              <w:rPr>
                <w:rFonts w:ascii="Times New Roman" w:eastAsia="Times New Roman" w:hAnsi="Times New Roman" w:cs="Times New Roman"/>
                <w:color w:val="000000"/>
              </w:rPr>
              <w:t>G10</w:t>
            </w:r>
          </w:p>
        </w:tc>
        <w:tc>
          <w:tcPr>
            <w:tcW w:w="5400" w:type="dxa"/>
            <w:vAlign w:val="center"/>
          </w:tcPr>
          <w:p w14:paraId="04E7835C" w14:textId="06D4B505" w:rsidR="002C7E93" w:rsidRPr="00CF77C0" w:rsidRDefault="003F5A0A" w:rsidP="003F5A0A">
            <w:pPr>
              <w:spacing w:after="120"/>
              <w:jc w:val="both"/>
              <w:rPr>
                <w:rFonts w:ascii="Times New Roman" w:eastAsia="Times New Roman" w:hAnsi="Times New Roman" w:cs="Times New Roman"/>
                <w:color w:val="000000"/>
              </w:rPr>
            </w:pPr>
            <w:r w:rsidRPr="00CF77C0">
              <w:rPr>
                <w:rFonts w:ascii="Times New Roman" w:hAnsi="Times New Roman" w:cs="Times New Roman"/>
              </w:rPr>
              <w:t>Summary of financial results, including key financial metrics (e.g., revenue, profit, cash flow).</w:t>
            </w:r>
          </w:p>
        </w:tc>
        <w:tc>
          <w:tcPr>
            <w:tcW w:w="2070" w:type="dxa"/>
          </w:tcPr>
          <w:p w14:paraId="40A71938" w14:textId="77777777" w:rsidR="002C7E93" w:rsidRPr="00CF77C0" w:rsidRDefault="002C7E93" w:rsidP="003F5A0A">
            <w:pPr>
              <w:spacing w:after="120"/>
              <w:jc w:val="both"/>
              <w:rPr>
                <w:rFonts w:ascii="Times New Roman" w:eastAsia="Times New Roman" w:hAnsi="Times New Roman" w:cs="Times New Roman"/>
                <w:color w:val="000000"/>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&lt;EndNote&gt;&lt;Cite&gt;&lt;Author&gt;Raut&lt;/Author&gt;&lt;Year&gt;2019&lt;/Year&gt;&lt;RecNum&gt;393&lt;/RecNum&gt;&lt;DisplayText&gt;(Raut et al., 2019)&lt;/DisplayText&gt;&lt;record&gt;&lt;rec-number&gt;393&lt;/rec-number&gt;&lt;foreign-keys&gt;&lt;key app="EN" db-id="wvrx20a09teez3et5x7vzsthfrssrw2awx05" timestamp="1716559206"&gt;393&lt;/key&gt;&lt;/foreign-keys&gt;&lt;ref-type name="Journal Article"&gt;17&lt;/ref-type&gt;&lt;contributors&gt;&lt;authors&gt;&lt;author&gt;Raut, Rakesh D&lt;/author&gt;&lt;author&gt;Mangla, Sachin Kumar&lt;/author&gt;&lt;author&gt;Narwane, Vaibhav S&lt;/author&gt;&lt;author&gt;Gardas, Bhaskar B&lt;/author&gt;&lt;author&gt;Priyadarshinee, Pragati&lt;/author&gt;&lt;author&gt;Narkhede, Balkrishna E&lt;/author&gt;&lt;/authors&gt;&lt;/contributors&gt;&lt;titles&gt;&lt;title&gt;Linking big data analytics and operational sustainability practices for sustainable business management&lt;/title&gt;&lt;secondary-title&gt;Journal of cleaner production&lt;/secondary-title&gt;&lt;/titles&gt;&lt;periodical&gt;&lt;full-title&gt;Journal of Cleaner Production&lt;/full-title&gt;&lt;/periodical&gt;&lt;pages&gt;10-24&lt;/pages&gt;&lt;volume&gt;224&lt;/volume&gt;&lt;dates&gt;&lt;year&gt;2019&lt;/year&gt;&lt;/dates&gt;&lt;isbn&gt;0959-6526&lt;/isbn&gt;&lt;urls&gt;&lt;/urls&gt;&lt;/record&gt;&lt;/Cite&gt;&lt;/EndNote&gt;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(Raut et al., 2019)</w:t>
            </w:r>
            <w:r w:rsidRPr="00CF77C0">
              <w:rPr>
                <w:rFonts w:ascii="Times New Roman" w:hAnsi="Times New Roman" w:cs="Times New Roman"/>
              </w:rPr>
              <w:fldChar w:fldCharType="end"/>
            </w:r>
          </w:p>
        </w:tc>
      </w:tr>
      <w:tr w:rsidR="002C7E93" w:rsidRPr="00CF77C0" w14:paraId="7D8E24BF" w14:textId="77777777" w:rsidTr="00256BE1">
        <w:trPr>
          <w:trHeight w:val="122"/>
        </w:trPr>
        <w:tc>
          <w:tcPr>
            <w:tcW w:w="1620" w:type="dxa"/>
            <w:vMerge/>
          </w:tcPr>
          <w:p w14:paraId="5ED558B2" w14:textId="77777777" w:rsidR="002C7E93" w:rsidRPr="00CF77C0" w:rsidRDefault="002C7E93" w:rsidP="003F5A0A">
            <w:pPr>
              <w:spacing w:after="120"/>
              <w:jc w:val="both"/>
              <w:rPr>
                <w:rFonts w:ascii="Times New Roman" w:hAnsi="Times New Roman" w:cs="Times New Roman"/>
              </w:rPr>
            </w:pPr>
          </w:p>
        </w:tc>
        <w:tc>
          <w:tcPr>
            <w:tcW w:w="810" w:type="dxa"/>
          </w:tcPr>
          <w:p w14:paraId="39B88D7D"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G11</w:t>
            </w:r>
          </w:p>
        </w:tc>
        <w:tc>
          <w:tcPr>
            <w:tcW w:w="5400" w:type="dxa"/>
          </w:tcPr>
          <w:p w14:paraId="7818D2AB" w14:textId="608220AB"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Key operational achievements and metrics (e.g., production volumes, efficiency measures).</w:t>
            </w:r>
          </w:p>
        </w:tc>
        <w:tc>
          <w:tcPr>
            <w:tcW w:w="2070" w:type="dxa"/>
          </w:tcPr>
          <w:p w14:paraId="6B56D74A"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&lt;EndNote&gt;&lt;Cite&gt;&lt;Author&gt;Cerciello&lt;/Author&gt;&lt;Year&gt;2023&lt;/Year&gt;&lt;RecNum&gt;390&lt;/RecNum&gt;&lt;DisplayText&gt;(Cerciello et al., 2023)&lt;/DisplayText&gt;&lt;record&gt;&lt;rec-number&gt;390&lt;/rec-number&gt;&lt;foreign-keys&gt;&lt;key app="EN" db-id="wvrx20a09teez3et5x7vzsthfrssrw2awx05" timestamp="1716558602"&gt;390&lt;/key&gt;&lt;/foreign-keys&gt;&lt;ref-type name="Journal Article"&gt;17&lt;/ref-type&gt;&lt;contributors&gt;&lt;authors&gt;&lt;author&gt;Cerciello, Massimiliano&lt;/author&gt;&lt;author&gt;Busato, Francesco&lt;/author&gt;&lt;author&gt;Taddeo, Simone&lt;/author&gt;&lt;/authors&gt;&lt;/contributors&gt;&lt;titles&gt;&lt;title&gt;The effect of sustainable business practices on profitability. Accounting for strategic disclosure&lt;/title&gt;&lt;secondary-title&gt;Corporate Social Responsibility and Environmental Management&lt;/secondary-title&gt;&lt;/titles&gt;&lt;periodical&gt;&lt;full-title&gt;Corporate Social Responsibility and Environmental Management&lt;/full-title&gt;&lt;/periodical&gt;&lt;pages&gt;802-819&lt;/pages&gt;&lt;volume&gt;30&lt;/volume&gt;&lt;number&gt;2&lt;/number&gt;&lt;dates&gt;&lt;year&gt;2023&lt;/year&gt;&lt;/dates&gt;&lt;isbn&gt;1535-3958&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(Cerciello et al., 2023)</w:t>
            </w:r>
            <w:r w:rsidRPr="00CF77C0">
              <w:rPr>
                <w:rFonts w:ascii="Times New Roman" w:hAnsi="Times New Roman" w:cs="Times New Roman"/>
              </w:rPr>
              <w:fldChar w:fldCharType="end"/>
            </w:r>
          </w:p>
        </w:tc>
      </w:tr>
      <w:tr w:rsidR="002C7E93" w:rsidRPr="00CF77C0" w14:paraId="5A8F1D99" w14:textId="77777777" w:rsidTr="00256BE1">
        <w:trPr>
          <w:trHeight w:val="57"/>
        </w:trPr>
        <w:tc>
          <w:tcPr>
            <w:tcW w:w="1620" w:type="dxa"/>
            <w:vMerge/>
          </w:tcPr>
          <w:p w14:paraId="51249EC2" w14:textId="77777777" w:rsidR="002C7E93" w:rsidRPr="00CF77C0" w:rsidRDefault="002C7E93" w:rsidP="003F5A0A">
            <w:pPr>
              <w:spacing w:after="120"/>
              <w:jc w:val="both"/>
              <w:rPr>
                <w:rFonts w:ascii="Times New Roman" w:eastAsia="Times New Roman" w:hAnsi="Times New Roman" w:cs="Times New Roman"/>
                <w:color w:val="000000"/>
              </w:rPr>
            </w:pPr>
          </w:p>
        </w:tc>
        <w:tc>
          <w:tcPr>
            <w:tcW w:w="810" w:type="dxa"/>
          </w:tcPr>
          <w:p w14:paraId="04EB5D8F" w14:textId="77777777" w:rsidR="002C7E93" w:rsidRPr="00CF77C0" w:rsidRDefault="002C7E93" w:rsidP="003F5A0A">
            <w:pPr>
              <w:spacing w:after="120"/>
              <w:jc w:val="both"/>
              <w:rPr>
                <w:rFonts w:ascii="Times New Roman" w:eastAsia="Times New Roman" w:hAnsi="Times New Roman" w:cs="Times New Roman"/>
                <w:color w:val="000000"/>
              </w:rPr>
            </w:pPr>
            <w:r w:rsidRPr="00CF77C0">
              <w:rPr>
                <w:rFonts w:ascii="Times New Roman" w:eastAsia="Times New Roman" w:hAnsi="Times New Roman" w:cs="Times New Roman"/>
                <w:color w:val="000000"/>
              </w:rPr>
              <w:t>G12</w:t>
            </w:r>
          </w:p>
        </w:tc>
        <w:tc>
          <w:tcPr>
            <w:tcW w:w="5400" w:type="dxa"/>
          </w:tcPr>
          <w:p w14:paraId="5470EBB3" w14:textId="6DD4856D" w:rsidR="002C7E93" w:rsidRPr="00CF77C0" w:rsidRDefault="003F5A0A" w:rsidP="003F5A0A">
            <w:pPr>
              <w:spacing w:after="120"/>
              <w:jc w:val="both"/>
              <w:rPr>
                <w:rFonts w:ascii="Times New Roman" w:eastAsia="Times New Roman" w:hAnsi="Times New Roman" w:cs="Times New Roman"/>
                <w:color w:val="000000"/>
              </w:rPr>
            </w:pPr>
            <w:r w:rsidRPr="00CF77C0">
              <w:rPr>
                <w:rFonts w:ascii="Times New Roman" w:hAnsi="Times New Roman" w:cs="Times New Roman"/>
              </w:rPr>
              <w:t>Environmental, social, and governance (ESG) metrics and outcomes.</w:t>
            </w:r>
          </w:p>
        </w:tc>
        <w:tc>
          <w:tcPr>
            <w:tcW w:w="2070" w:type="dxa"/>
          </w:tcPr>
          <w:p w14:paraId="0B0F0713" w14:textId="77777777" w:rsidR="002C7E93" w:rsidRPr="00CF77C0" w:rsidRDefault="002C7E93" w:rsidP="003F5A0A">
            <w:pPr>
              <w:spacing w:after="120"/>
              <w:jc w:val="both"/>
              <w:rPr>
                <w:rFonts w:ascii="Times New Roman" w:eastAsia="Times New Roman" w:hAnsi="Times New Roman" w:cs="Times New Roman"/>
                <w:color w:val="000000"/>
              </w:rPr>
            </w:pPr>
            <w:r w:rsidRPr="00CF77C0">
              <w:rPr>
                <w:rFonts w:ascii="Times New Roman" w:hAnsi="Times New Roman" w:cs="Times New Roman"/>
              </w:rPr>
              <w:t>Authors' elaboration</w:t>
            </w:r>
          </w:p>
        </w:tc>
      </w:tr>
      <w:tr w:rsidR="002C7E93" w:rsidRPr="00CF77C0" w14:paraId="4715870A" w14:textId="77777777" w:rsidTr="00256BE1">
        <w:trPr>
          <w:trHeight w:val="65"/>
        </w:trPr>
        <w:tc>
          <w:tcPr>
            <w:tcW w:w="1620" w:type="dxa"/>
            <w:vMerge/>
          </w:tcPr>
          <w:p w14:paraId="3F6F4B2D" w14:textId="77777777" w:rsidR="002C7E93" w:rsidRPr="00CF77C0" w:rsidRDefault="002C7E93" w:rsidP="003F5A0A">
            <w:pPr>
              <w:spacing w:after="120"/>
              <w:jc w:val="both"/>
              <w:rPr>
                <w:rFonts w:ascii="Times New Roman" w:hAnsi="Times New Roman" w:cs="Times New Roman"/>
              </w:rPr>
            </w:pPr>
          </w:p>
        </w:tc>
        <w:tc>
          <w:tcPr>
            <w:tcW w:w="810" w:type="dxa"/>
          </w:tcPr>
          <w:p w14:paraId="2BA3D9F6"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G13</w:t>
            </w:r>
          </w:p>
        </w:tc>
        <w:tc>
          <w:tcPr>
            <w:tcW w:w="5400" w:type="dxa"/>
          </w:tcPr>
          <w:p w14:paraId="47ED7953" w14:textId="3B0D3C41"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Future opportunities and potential challenges the company may face.</w:t>
            </w:r>
          </w:p>
        </w:tc>
        <w:tc>
          <w:tcPr>
            <w:tcW w:w="2070" w:type="dxa"/>
          </w:tcPr>
          <w:p w14:paraId="7C543F83"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Authors' elaboration</w:t>
            </w:r>
          </w:p>
        </w:tc>
      </w:tr>
      <w:tr w:rsidR="002C7E93" w:rsidRPr="00CF77C0" w14:paraId="4966875F" w14:textId="77777777" w:rsidTr="00256BE1">
        <w:trPr>
          <w:trHeight w:val="122"/>
        </w:trPr>
        <w:tc>
          <w:tcPr>
            <w:tcW w:w="1620" w:type="dxa"/>
            <w:vMerge/>
          </w:tcPr>
          <w:p w14:paraId="1FEA6D9E" w14:textId="77777777" w:rsidR="002C7E93" w:rsidRPr="00CF77C0" w:rsidRDefault="002C7E93" w:rsidP="003F5A0A">
            <w:pPr>
              <w:spacing w:after="120"/>
              <w:jc w:val="both"/>
              <w:rPr>
                <w:rFonts w:ascii="Times New Roman" w:hAnsi="Times New Roman" w:cs="Times New Roman"/>
              </w:rPr>
            </w:pPr>
          </w:p>
        </w:tc>
        <w:tc>
          <w:tcPr>
            <w:tcW w:w="810" w:type="dxa"/>
          </w:tcPr>
          <w:p w14:paraId="7F7BF7D9" w14:textId="3EFA8C5B"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G1</w:t>
            </w:r>
            <w:r w:rsidR="00CD3095" w:rsidRPr="00CF77C0">
              <w:rPr>
                <w:rFonts w:ascii="Times New Roman" w:hAnsi="Times New Roman" w:cs="Times New Roman"/>
              </w:rPr>
              <w:t>4</w:t>
            </w:r>
          </w:p>
        </w:tc>
        <w:tc>
          <w:tcPr>
            <w:tcW w:w="5400" w:type="dxa"/>
          </w:tcPr>
          <w:p w14:paraId="51E03B8A" w14:textId="55E35112"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Future opportunities and potential challenges the company may face.</w:t>
            </w:r>
          </w:p>
        </w:tc>
        <w:tc>
          <w:tcPr>
            <w:tcW w:w="2070" w:type="dxa"/>
          </w:tcPr>
          <w:p w14:paraId="2258F2C7"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&lt;EndNote&gt;&lt;Cite&gt;&lt;Author&gt;Ch’ng&lt;/Author&gt;&lt;Year&gt;2021&lt;/Year&gt;&lt;RecNum&gt;394&lt;/RecNum&gt;&lt;DisplayText&gt;(Ch’ng et al., 2021)&lt;/DisplayText&gt;&lt;record&gt;&lt;rec-number&gt;394&lt;/rec-number&gt;&lt;foreign-keys&gt;&lt;key app="EN" db-id="wvrx20a09teez3et5x7vzsthfrssrw2awx05" timestamp="1716559335"&gt;394&lt;/key&gt;&lt;/foreign-keys&gt;&lt;ref-type name="Journal Article"&gt;17&lt;/ref-type&gt;&lt;contributors&gt;&lt;authors&gt;&lt;author&gt;Ch’ng, Phey-Chen&lt;/author&gt;&lt;author&gt;Cheah, Jeffrey&lt;/author&gt;&lt;author&gt;Amran, Azlan&lt;/author&gt;&lt;/authors&gt;&lt;/contributors&gt;&lt;titles&gt;&lt;title&gt;Eco-innovation practices and sustainable business performance: The moderating effect of market turbulence in the Malaysian technology industry&lt;/title&gt;&lt;secondary-title&gt;Journal of Cleaner Production&lt;/secondary-title&gt;&lt;/titles&gt;&lt;periodical&gt;&lt;full-title&gt;Journal of Cleaner Production&lt;/full-title&gt;&lt;/periodical&gt;&lt;pages&gt;124556&lt;/pages&gt;&lt;volume&gt;283&lt;/volume&gt;&lt;dates&gt;&lt;year&gt;2021&lt;/year&gt;&lt;/dates&gt;&lt;isbn&gt;0959-6526&lt;/isbn&gt;&lt;urls&gt;&lt;/urls&gt;&lt;/record&gt;&lt;/Cite&gt;&lt;/EndNote&gt;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(Ch’ng et al., 2021)</w:t>
            </w:r>
            <w:r w:rsidRPr="00CF77C0">
              <w:rPr>
                <w:rFonts w:ascii="Times New Roman" w:hAnsi="Times New Roman" w:cs="Times New Roman"/>
              </w:rPr>
              <w:fldChar w:fldCharType="end"/>
            </w:r>
          </w:p>
        </w:tc>
      </w:tr>
      <w:tr w:rsidR="002C7E93" w:rsidRPr="00CF77C0" w14:paraId="1E006DEA" w14:textId="77777777" w:rsidTr="00256BE1">
        <w:trPr>
          <w:trHeight w:val="122"/>
        </w:trPr>
        <w:tc>
          <w:tcPr>
            <w:tcW w:w="1620" w:type="dxa"/>
            <w:vMerge/>
          </w:tcPr>
          <w:p w14:paraId="7D64217F" w14:textId="77777777" w:rsidR="002C7E93" w:rsidRPr="00CF77C0" w:rsidRDefault="002C7E93" w:rsidP="003F5A0A">
            <w:pPr>
              <w:spacing w:after="120"/>
              <w:jc w:val="both"/>
              <w:rPr>
                <w:rFonts w:ascii="Times New Roman" w:hAnsi="Times New Roman" w:cs="Times New Roman"/>
              </w:rPr>
            </w:pPr>
          </w:p>
        </w:tc>
        <w:tc>
          <w:tcPr>
            <w:tcW w:w="810" w:type="dxa"/>
          </w:tcPr>
          <w:p w14:paraId="05660B1D" w14:textId="3F1FA5B2"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G1</w:t>
            </w:r>
            <w:r w:rsidR="00CD3095" w:rsidRPr="00CF77C0">
              <w:rPr>
                <w:rFonts w:ascii="Times New Roman" w:hAnsi="Times New Roman" w:cs="Times New Roman"/>
              </w:rPr>
              <w:t>5</w:t>
            </w:r>
          </w:p>
        </w:tc>
        <w:tc>
          <w:tcPr>
            <w:tcW w:w="5400" w:type="dxa"/>
          </w:tcPr>
          <w:p w14:paraId="36C50252" w14:textId="3DB04843"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Planned initiatives and projects to drive future growth and sustainability.</w:t>
            </w:r>
          </w:p>
        </w:tc>
        <w:tc>
          <w:tcPr>
            <w:tcW w:w="2070" w:type="dxa"/>
          </w:tcPr>
          <w:p w14:paraId="3EF6D2C4"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&lt;EndNote&gt;&lt;Cite&gt;&lt;Author&gt;Raut&lt;/Author&gt;&lt;Year&gt;2019&lt;/Year&gt;&lt;RecNum&gt;392&lt;/RecNum&gt;&lt;DisplayText&gt;(Raut et al., 2019)&lt;/DisplayText&gt;&lt;record&gt;&lt;rec-number&gt;392&lt;/rec-number&gt;&lt;foreign-keys&gt;&lt;key app="EN" db-id="wvrx20a09teez3et5x7vzsthfrssrw2awx05" timestamp="1716559025"&gt;392&lt;/key&gt;&lt;/foreign-keys&gt;&lt;ref-type name="Journal Article"&gt;17&lt;/ref-type&gt;&lt;contributors&gt;&lt;authors&gt;&lt;author&gt;Raut, Rakesh D&lt;/author&gt;&lt;author&gt;Mangla, Sachin Kumar&lt;/author&gt;&lt;author&gt;Narwane, Vaibhav S&lt;/author&gt;&lt;author&gt;Gardas, Bhaskar B&lt;/author&gt;&lt;author&gt;Priyadarshinee, Pragati&lt;/author&gt;&lt;author&gt;Narkhede, Balkrishna E&lt;/author&gt;&lt;/authors&gt;&lt;/contributors&gt;&lt;titles&gt;&lt;title&gt;Linking big data analytics and operational sustainability practices for sustainable business management&lt;/title&gt;&lt;secondary-title&gt;Journal of cleaner production&lt;/secondary-title&gt;&lt;/titles&gt;&lt;periodical&gt;&lt;full-title&gt;Journal of Cleaner Production&lt;/full-title&gt;&lt;/periodical&gt;&lt;pages&gt;10-24&lt;/pages&gt;&lt;volume&gt;224&lt;/volume&gt;&lt;dates&gt;&lt;year&gt;2019&lt;/year&gt;&lt;/dates&gt;&lt;isbn&gt;0959-6526&lt;/isbn&gt;&lt;urls&gt;&lt;/urls&gt;&lt;/record&gt;&lt;/Cite&gt;&lt;/EndNote&gt;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(Raut et al., 2019)</w:t>
            </w:r>
            <w:r w:rsidRPr="00CF77C0">
              <w:rPr>
                <w:rFonts w:ascii="Times New Roman" w:hAnsi="Times New Roman" w:cs="Times New Roman"/>
              </w:rPr>
              <w:fldChar w:fldCharType="end"/>
            </w:r>
          </w:p>
        </w:tc>
      </w:tr>
      <w:tr w:rsidR="002C7E93" w:rsidRPr="00CF77C0" w14:paraId="0AAAD18D" w14:textId="77777777" w:rsidTr="00256BE1">
        <w:trPr>
          <w:trHeight w:val="69"/>
        </w:trPr>
        <w:tc>
          <w:tcPr>
            <w:tcW w:w="1620" w:type="dxa"/>
            <w:vMerge w:val="restart"/>
          </w:tcPr>
          <w:p w14:paraId="11857324" w14:textId="77777777" w:rsidR="002C7E93" w:rsidRPr="00CF77C0" w:rsidRDefault="002C7E93" w:rsidP="003F5A0A">
            <w:pPr>
              <w:spacing w:after="120"/>
              <w:jc w:val="both"/>
              <w:rPr>
                <w:rFonts w:ascii="Times New Roman" w:hAnsi="Times New Roman" w:cs="Times New Roman"/>
              </w:rPr>
            </w:pPr>
          </w:p>
          <w:p w14:paraId="479EEA58" w14:textId="77777777" w:rsidR="002C7E93" w:rsidRPr="00CF77C0" w:rsidRDefault="002C7E93" w:rsidP="003F5A0A">
            <w:pPr>
              <w:spacing w:after="120"/>
              <w:jc w:val="both"/>
              <w:rPr>
                <w:rFonts w:ascii="Times New Roman" w:hAnsi="Times New Roman" w:cs="Times New Roman"/>
              </w:rPr>
            </w:pPr>
          </w:p>
          <w:p w14:paraId="369109A3" w14:textId="77777777" w:rsidR="002C7E93" w:rsidRPr="00CF77C0" w:rsidRDefault="002C7E93" w:rsidP="003F5A0A">
            <w:pPr>
              <w:spacing w:after="120"/>
              <w:jc w:val="both"/>
              <w:rPr>
                <w:rFonts w:ascii="Times New Roman" w:hAnsi="Times New Roman" w:cs="Times New Roman"/>
              </w:rPr>
            </w:pPr>
          </w:p>
          <w:p w14:paraId="752B799E" w14:textId="77777777" w:rsidR="002C7E93" w:rsidRPr="00CF77C0" w:rsidRDefault="002C7E93" w:rsidP="003F5A0A">
            <w:pPr>
              <w:spacing w:after="120"/>
              <w:jc w:val="both"/>
              <w:rPr>
                <w:rFonts w:ascii="Times New Roman" w:hAnsi="Times New Roman" w:cs="Times New Roman"/>
              </w:rPr>
            </w:pPr>
          </w:p>
          <w:p w14:paraId="1FE5A693" w14:textId="77777777" w:rsidR="002C7E93" w:rsidRPr="00CF77C0" w:rsidRDefault="002C7E93" w:rsidP="003F5A0A">
            <w:pPr>
              <w:spacing w:after="120"/>
              <w:jc w:val="both"/>
              <w:rPr>
                <w:rFonts w:ascii="Times New Roman" w:hAnsi="Times New Roman" w:cs="Times New Roman"/>
              </w:rPr>
            </w:pPr>
          </w:p>
          <w:p w14:paraId="483418C3" w14:textId="77777777" w:rsidR="002C7E93" w:rsidRPr="00CF77C0" w:rsidRDefault="002C7E93" w:rsidP="003F5A0A">
            <w:pPr>
              <w:spacing w:after="120"/>
              <w:jc w:val="both"/>
              <w:rPr>
                <w:rFonts w:ascii="Times New Roman" w:hAnsi="Times New Roman" w:cs="Times New Roman"/>
              </w:rPr>
            </w:pPr>
          </w:p>
          <w:p w14:paraId="11A6D5FF" w14:textId="11DFAE5F" w:rsidR="002C7E93" w:rsidRPr="00CF77C0" w:rsidRDefault="00364954" w:rsidP="003F5A0A">
            <w:pPr>
              <w:spacing w:after="120"/>
              <w:jc w:val="both"/>
              <w:rPr>
                <w:rFonts w:ascii="Times New Roman" w:hAnsi="Times New Roman" w:cs="Times New Roman"/>
              </w:rPr>
            </w:pPr>
            <w:r w:rsidRPr="00CF77C0">
              <w:rPr>
                <w:rFonts w:ascii="Times New Roman" w:hAnsi="Times New Roman" w:cs="Times New Roman"/>
              </w:rPr>
              <w:t xml:space="preserve">Requirement </w:t>
            </w:r>
          </w:p>
        </w:tc>
        <w:tc>
          <w:tcPr>
            <w:tcW w:w="810" w:type="dxa"/>
          </w:tcPr>
          <w:p w14:paraId="486C535B" w14:textId="0CF5DBE2"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1</w:t>
            </w:r>
          </w:p>
        </w:tc>
        <w:tc>
          <w:tcPr>
            <w:tcW w:w="5400" w:type="dxa"/>
          </w:tcPr>
          <w:p w14:paraId="7EC69AFA" w14:textId="5B4AF931"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Projections and expectations for future performance.</w:t>
            </w:r>
          </w:p>
        </w:tc>
        <w:tc>
          <w:tcPr>
            <w:tcW w:w="2070" w:type="dxa"/>
          </w:tcPr>
          <w:p w14:paraId="24346F9E"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Authors' elaboration</w:t>
            </w:r>
          </w:p>
        </w:tc>
      </w:tr>
      <w:tr w:rsidR="002C7E93" w:rsidRPr="00CF77C0" w14:paraId="39EC7A55" w14:textId="77777777" w:rsidTr="00256BE1">
        <w:trPr>
          <w:trHeight w:val="122"/>
        </w:trPr>
        <w:tc>
          <w:tcPr>
            <w:tcW w:w="1620" w:type="dxa"/>
            <w:vMerge/>
          </w:tcPr>
          <w:p w14:paraId="5635B6D5" w14:textId="77777777" w:rsidR="002C7E93" w:rsidRPr="00CF77C0" w:rsidRDefault="002C7E93" w:rsidP="003F5A0A">
            <w:pPr>
              <w:spacing w:after="120"/>
              <w:jc w:val="both"/>
              <w:rPr>
                <w:rFonts w:ascii="Times New Roman" w:hAnsi="Times New Roman" w:cs="Times New Roman"/>
              </w:rPr>
            </w:pPr>
          </w:p>
        </w:tc>
        <w:tc>
          <w:tcPr>
            <w:tcW w:w="810" w:type="dxa"/>
          </w:tcPr>
          <w:p w14:paraId="65B3F473" w14:textId="08E1CB83"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2</w:t>
            </w:r>
          </w:p>
        </w:tc>
        <w:tc>
          <w:tcPr>
            <w:tcW w:w="5400" w:type="dxa"/>
          </w:tcPr>
          <w:p w14:paraId="43B5CF45" w14:textId="6EE25FE7"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List and description of key stakeholders (e.g., investors, customers, employees, suppliers).</w:t>
            </w:r>
          </w:p>
        </w:tc>
        <w:tc>
          <w:tcPr>
            <w:tcW w:w="2070" w:type="dxa"/>
          </w:tcPr>
          <w:p w14:paraId="30DD6EB2"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&lt;EndNote&gt;&lt;Cite&gt;&lt;Author&gt;Caldera&lt;/Author&gt;&lt;Year&gt;2017&lt;/Year&gt;&lt;RecNum&gt;389&lt;/RecNum&gt;&lt;DisplayText&gt;(Caldera et al., 2017)&lt;/DisplayText&gt;&lt;record&gt;&lt;rec-number&gt;389&lt;/rec-number&gt;&lt;foreign-keys&gt;&lt;key app="EN" db-id="wvrx20a09teez3et5x7vzsthfrssrw2awx05" timestamp="1716558530"&gt;389&lt;/key&gt;&lt;/foreign-keys&gt;&lt;ref-type name="Journal Article"&gt;17&lt;/ref-type&gt;&lt;contributors&gt;&lt;authors&gt;&lt;author&gt;Caldera, HTS&lt;/author&gt;&lt;author&gt;Desha, Cheryl&lt;/author&gt;&lt;author&gt;Dawes, Les&lt;/author&gt;&lt;/authors&gt;&lt;/contributors&gt;&lt;titles&gt;&lt;title&gt;Exploring the role of lean thinking in sustainable business practice: A systematic literature review&lt;/title&gt;&lt;secondary-title&gt;Journal of cleaner production&lt;/secondary-title&gt;&lt;/titles&gt;&lt;periodical&gt;&lt;full-title&gt;Journal of Cleaner Production&lt;/full-title&gt;&lt;/periodical&gt;&lt;pages&gt;1546-1565&lt;/pages&gt;&lt;volume&gt;167&lt;/volume&gt;&lt;dates&gt;&lt;year&gt;2017&lt;/year&gt;&lt;/dates&gt;&lt;isbn&gt;0959-6526&lt;/isbn&gt;&lt;urls&gt;&lt;/urls&gt;&lt;/record&gt;&lt;/Cite&gt;&lt;/EndNote&gt;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(Caldera et al., 2017)</w:t>
            </w:r>
            <w:r w:rsidRPr="00CF77C0">
              <w:rPr>
                <w:rFonts w:ascii="Times New Roman" w:hAnsi="Times New Roman" w:cs="Times New Roman"/>
              </w:rPr>
              <w:fldChar w:fldCharType="end"/>
            </w:r>
          </w:p>
        </w:tc>
      </w:tr>
      <w:tr w:rsidR="002C7E93" w:rsidRPr="00CF77C0" w14:paraId="55D26025" w14:textId="77777777" w:rsidTr="00256BE1">
        <w:trPr>
          <w:trHeight w:val="122"/>
        </w:trPr>
        <w:tc>
          <w:tcPr>
            <w:tcW w:w="1620" w:type="dxa"/>
            <w:vMerge/>
          </w:tcPr>
          <w:p w14:paraId="401DD649" w14:textId="77777777" w:rsidR="002C7E93" w:rsidRPr="00CF77C0" w:rsidRDefault="002C7E93" w:rsidP="003F5A0A">
            <w:pPr>
              <w:spacing w:after="120"/>
              <w:jc w:val="both"/>
              <w:rPr>
                <w:rFonts w:ascii="Times New Roman" w:hAnsi="Times New Roman" w:cs="Times New Roman"/>
              </w:rPr>
            </w:pPr>
          </w:p>
        </w:tc>
        <w:tc>
          <w:tcPr>
            <w:tcW w:w="810" w:type="dxa"/>
          </w:tcPr>
          <w:p w14:paraId="53B28C54" w14:textId="2777B843"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3</w:t>
            </w:r>
          </w:p>
        </w:tc>
        <w:tc>
          <w:tcPr>
            <w:tcW w:w="5400" w:type="dxa"/>
          </w:tcPr>
          <w:p w14:paraId="03BE5C3E" w14:textId="560586B8"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Methods and outcomes of stakeholder engagement activities.</w:t>
            </w:r>
          </w:p>
        </w:tc>
        <w:tc>
          <w:tcPr>
            <w:tcW w:w="2070" w:type="dxa"/>
          </w:tcPr>
          <w:p w14:paraId="38E57550"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&lt;EndNote&gt;&lt;Cite&gt;&lt;Author&gt;Raut&lt;/Author&gt;&lt;Year&gt;2019&lt;/Year&gt;&lt;RecNum&gt;393&lt;/RecNum&gt;&lt;DisplayText&gt;(Raut et al., 2019)&lt;/DisplayText&gt;&lt;record&gt;&lt;rec-number&gt;393&lt;/rec-number&gt;&lt;foreign-keys&gt;&lt;key app="EN" db-id="wvrx20a09teez3et5x7vzsthfrssrw2awx05" timestamp="1716559206"&gt;393&lt;/key&gt;&lt;/foreign-keys&gt;&lt;ref-type name="Journal Article"&gt;17&lt;/ref-type&gt;&lt;contributors&gt;&lt;authors&gt;&lt;author&gt;Raut, Rakesh D&lt;/author&gt;&lt;author&gt;Mangla, Sachin Kumar&lt;/author&gt;&lt;author&gt;Narwane, Vaibhav S&lt;/author&gt;&lt;author&gt;Gardas, Bhaskar B&lt;/author&gt;&lt;author&gt;Priyadarshinee, Pragati&lt;/author&gt;&lt;author&gt;Narkhede, Balkrishna E&lt;/author&gt;&lt;/authors&gt;&lt;/contributors&gt;&lt;titles&gt;&lt;title&gt;Linking big data analytics and operational sustainability practices for sustainable business management&lt;/title&gt;&lt;secondary-title&gt;Journal of cleaner production&lt;/secondary-title&gt;&lt;/titles&gt;&lt;periodical&gt;&lt;full-title&gt;Journal of Cleaner Production&lt;/full-title&gt;&lt;/periodical&gt;&lt;pages&gt;10-24&lt;/pages&gt;&lt;volume&gt;224&lt;/volume&gt;&lt;dates&gt;&lt;year&gt;2019&lt;/year&gt;&lt;/dates&gt;&lt;isbn&gt;0959-6526&lt;/isbn&gt;&lt;urls&gt;&lt;/urls&gt;&lt;/record&gt;&lt;/Cite&gt;&lt;/EndNote&gt;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(Raut et al., 2019)</w:t>
            </w:r>
            <w:r w:rsidRPr="00CF77C0">
              <w:rPr>
                <w:rFonts w:ascii="Times New Roman" w:hAnsi="Times New Roman" w:cs="Times New Roman"/>
              </w:rPr>
              <w:fldChar w:fldCharType="end"/>
            </w:r>
          </w:p>
        </w:tc>
      </w:tr>
      <w:tr w:rsidR="002C7E93" w:rsidRPr="00CF77C0" w14:paraId="4F0D11BC" w14:textId="77777777" w:rsidTr="00256BE1">
        <w:trPr>
          <w:trHeight w:val="61"/>
        </w:trPr>
        <w:tc>
          <w:tcPr>
            <w:tcW w:w="1620" w:type="dxa"/>
            <w:vMerge/>
          </w:tcPr>
          <w:p w14:paraId="02BF3C5E" w14:textId="77777777" w:rsidR="002C7E93" w:rsidRPr="00CF77C0" w:rsidRDefault="002C7E93" w:rsidP="003F5A0A">
            <w:pPr>
              <w:spacing w:after="120"/>
              <w:jc w:val="both"/>
              <w:rPr>
                <w:rFonts w:ascii="Times New Roman" w:hAnsi="Times New Roman" w:cs="Times New Roman"/>
              </w:rPr>
            </w:pPr>
          </w:p>
        </w:tc>
        <w:tc>
          <w:tcPr>
            <w:tcW w:w="810" w:type="dxa"/>
          </w:tcPr>
          <w:p w14:paraId="7D7B9C37" w14:textId="0930E719"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4</w:t>
            </w:r>
          </w:p>
        </w:tc>
        <w:tc>
          <w:tcPr>
            <w:tcW w:w="5400" w:type="dxa"/>
          </w:tcPr>
          <w:p w14:paraId="0A24E16C" w14:textId="1D9CF416"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Key issues identified through stakeholder engagement and materiality assessments.</w:t>
            </w:r>
          </w:p>
        </w:tc>
        <w:tc>
          <w:tcPr>
            <w:tcW w:w="2070" w:type="dxa"/>
          </w:tcPr>
          <w:p w14:paraId="43E8A4F5"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t>Authors' elaboration</w:t>
            </w:r>
          </w:p>
        </w:tc>
      </w:tr>
      <w:tr w:rsidR="002C7E93" w:rsidRPr="00CF77C0" w14:paraId="788BEBB3" w14:textId="77777777" w:rsidTr="00256BE1">
        <w:trPr>
          <w:trHeight w:val="37"/>
        </w:trPr>
        <w:tc>
          <w:tcPr>
            <w:tcW w:w="1620" w:type="dxa"/>
            <w:vMerge/>
          </w:tcPr>
          <w:p w14:paraId="436E451E" w14:textId="77777777" w:rsidR="002C7E93" w:rsidRPr="00CF77C0" w:rsidRDefault="002C7E93" w:rsidP="003F5A0A">
            <w:pPr>
              <w:spacing w:after="120"/>
              <w:jc w:val="both"/>
              <w:rPr>
                <w:rFonts w:ascii="Times New Roman" w:hAnsi="Times New Roman" w:cs="Times New Roman"/>
              </w:rPr>
            </w:pPr>
          </w:p>
        </w:tc>
        <w:tc>
          <w:tcPr>
            <w:tcW w:w="810" w:type="dxa"/>
          </w:tcPr>
          <w:p w14:paraId="785E7858" w14:textId="430C3CA9"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5</w:t>
            </w:r>
          </w:p>
        </w:tc>
        <w:tc>
          <w:tcPr>
            <w:tcW w:w="5400" w:type="dxa"/>
          </w:tcPr>
          <w:p w14:paraId="5B3BD01D" w14:textId="3E406536"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Data on energy use, carbon emissions, water consumption, waste management, and biodiversity efforts.</w:t>
            </w:r>
          </w:p>
        </w:tc>
        <w:tc>
          <w:tcPr>
            <w:tcW w:w="2070" w:type="dxa"/>
          </w:tcPr>
          <w:p w14:paraId="20ABC406"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&lt;EndNote&gt;&lt;Cite&gt;&lt;Author&gt;Ch’ng&lt;/Author&gt;&lt;Year&gt;2021&lt;/Year&gt;&lt;RecNum&gt;394&lt;/RecNum&gt;&lt;DisplayText&gt;(Ch’ng et al., 2021)&lt;/DisplayText&gt;&lt;record&gt;&lt;rec-number&gt;394&lt;/rec-number&gt;&lt;foreign-keys&gt;&lt;key app="EN" db-id="wvrx20a09teez3et5x7vzsthfrssrw2awx05" timestamp="1716559335"&gt;394&lt;/key&gt;&lt;/foreign-keys&gt;&lt;ref-type name="Journal Article"&gt;17&lt;/ref-type&gt;&lt;contributors&gt;&lt;authors&gt;&lt;author&gt;Ch’ng, Phey-Chen&lt;/author&gt;&lt;author&gt;Cheah, Jeffrey&lt;/author&gt;&lt;author&gt;Amran, Azlan&lt;/author&gt;&lt;/authors&gt;&lt;/contributors&gt;&lt;titles&gt;&lt;title&gt;Eco-innovation practices and sustainable business performance: The moderating effect of market turbulence in the Malaysian technology industry&lt;/title&gt;&lt;secondary-title&gt;Journal of Cleaner Production&lt;/secondary-title&gt;&lt;/titles&gt;&lt;periodical&gt;&lt;full-title&gt;Journal of Cleaner Production&lt;/full-title&gt;&lt;/periodical&gt;&lt;pages&gt;124556&lt;/pages&gt;&lt;volume&gt;283&lt;/volume&gt;&lt;dates&gt;&lt;year&gt;2021&lt;/year&gt;&lt;/dates&gt;&lt;isbn&gt;0959-6526&lt;/isbn&gt;&lt;urls&gt;&lt;/urls&gt;&lt;/record&gt;&lt;/Cite&gt;&lt;/EndNote&gt;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(Ch’ng et al., 2021)</w:t>
            </w:r>
            <w:r w:rsidRPr="00CF77C0">
              <w:rPr>
                <w:rFonts w:ascii="Times New Roman" w:hAnsi="Times New Roman" w:cs="Times New Roman"/>
              </w:rPr>
              <w:fldChar w:fldCharType="end"/>
            </w:r>
          </w:p>
        </w:tc>
      </w:tr>
      <w:tr w:rsidR="002C7E93" w:rsidRPr="00CF77C0" w14:paraId="7D7BD74B" w14:textId="77777777" w:rsidTr="00256BE1">
        <w:trPr>
          <w:trHeight w:val="122"/>
        </w:trPr>
        <w:tc>
          <w:tcPr>
            <w:tcW w:w="1620" w:type="dxa"/>
            <w:vMerge/>
          </w:tcPr>
          <w:p w14:paraId="2ADE23D8" w14:textId="77777777" w:rsidR="002C7E93" w:rsidRPr="00CF77C0" w:rsidRDefault="002C7E93" w:rsidP="003F5A0A">
            <w:pPr>
              <w:spacing w:after="120"/>
              <w:jc w:val="both"/>
              <w:rPr>
                <w:rFonts w:ascii="Times New Roman" w:hAnsi="Times New Roman" w:cs="Times New Roman"/>
              </w:rPr>
            </w:pPr>
          </w:p>
        </w:tc>
        <w:tc>
          <w:tcPr>
            <w:tcW w:w="810" w:type="dxa"/>
          </w:tcPr>
          <w:p w14:paraId="2711EC03" w14:textId="29DA2170"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6</w:t>
            </w:r>
          </w:p>
        </w:tc>
        <w:tc>
          <w:tcPr>
            <w:tcW w:w="5400" w:type="dxa"/>
          </w:tcPr>
          <w:p w14:paraId="7598010F" w14:textId="5FEFB18B"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Information on labor practices, human rights, community engagement, and social responsibility initiatives.</w:t>
            </w:r>
          </w:p>
        </w:tc>
        <w:tc>
          <w:tcPr>
            <w:tcW w:w="2070" w:type="dxa"/>
          </w:tcPr>
          <w:p w14:paraId="636D91B6"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&lt;EndNote&gt;&lt;Cite&gt;&lt;Author&gt;Raut&lt;/Author&gt;&lt;Year&gt;2019&lt;/Year&gt;&lt;RecNum&gt;392&lt;/RecNum&gt;&lt;DisplayText&gt;(Raut et al., 2019)&lt;/DisplayText&gt;&lt;record&gt;&lt;rec-number&gt;392&lt;/rec-number&gt;&lt;foreign-keys&gt;&lt;key app="EN" db-id="wvrx20a09teez3et5x7vzsthfrssrw2awx05" timestamp="1716559025"&gt;392&lt;/key&gt;&lt;/foreign-keys&gt;&lt;ref-type name="Journal Article"&gt;17&lt;/ref-type&gt;&lt;contributors&gt;&lt;authors&gt;&lt;author&gt;Raut, Rakesh D&lt;/author&gt;&lt;author&gt;Mangla, Sachin Kumar&lt;/author&gt;&lt;author&gt;Narwane, Vaibhav S&lt;/author&gt;&lt;author&gt;Gardas, Bhaskar B&lt;/author&gt;&lt;author&gt;Priyadarshinee, Pragati&lt;/author&gt;&lt;author&gt;Narkhede, Balkrishna E&lt;/author&gt;&lt;/authors&gt;&lt;/contributors&gt;&lt;titles&gt;&lt;title&gt;Linking big data analytics and operational sustainability practices for sustainable business management&lt;/title&gt;&lt;secondary-title&gt;Journal of cleaner production&lt;/secondary-title&gt;&lt;/titles&gt;&lt;periodical&gt;&lt;full-title&gt;Journal of Cleaner Production&lt;/full-title&gt;&lt;/periodical&gt;&lt;pages&gt;10-24&lt;/pages&gt;&lt;volume&gt;224&lt;/volume&gt;&lt;dates&gt;&lt;year&gt;2019&lt;/year&gt;&lt;/dates&gt;&lt;isbn&gt;0959-6526&lt;/isbn&gt;&lt;urls&gt;&lt;/urls&gt;&lt;/record&gt;&lt;/Cite&gt;&lt;/EndNote&gt;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(Raut et al., 2019)</w:t>
            </w:r>
            <w:r w:rsidRPr="00CF77C0">
              <w:rPr>
                <w:rFonts w:ascii="Times New Roman" w:hAnsi="Times New Roman" w:cs="Times New Roman"/>
              </w:rPr>
              <w:fldChar w:fldCharType="end"/>
            </w:r>
          </w:p>
        </w:tc>
      </w:tr>
      <w:tr w:rsidR="002C7E93" w:rsidRPr="00CF77C0" w14:paraId="7E22B0E8" w14:textId="77777777" w:rsidTr="00256BE1">
        <w:trPr>
          <w:trHeight w:val="122"/>
        </w:trPr>
        <w:tc>
          <w:tcPr>
            <w:tcW w:w="1620" w:type="dxa"/>
            <w:vMerge/>
          </w:tcPr>
          <w:p w14:paraId="12FF52D5" w14:textId="77777777" w:rsidR="002C7E93" w:rsidRPr="00CF77C0" w:rsidRDefault="002C7E93" w:rsidP="003F5A0A">
            <w:pPr>
              <w:spacing w:after="120"/>
              <w:jc w:val="both"/>
              <w:rPr>
                <w:rFonts w:ascii="Times New Roman" w:hAnsi="Times New Roman" w:cs="Times New Roman"/>
              </w:rPr>
            </w:pPr>
          </w:p>
        </w:tc>
        <w:tc>
          <w:tcPr>
            <w:tcW w:w="810" w:type="dxa"/>
          </w:tcPr>
          <w:p w14:paraId="68196F26" w14:textId="7D145611"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7</w:t>
            </w:r>
          </w:p>
        </w:tc>
        <w:tc>
          <w:tcPr>
            <w:tcW w:w="5400" w:type="dxa"/>
          </w:tcPr>
          <w:p w14:paraId="32C9E05E" w14:textId="738CBF85"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Details on governance structures, ethical practices, and compliance with laws and regulations.</w:t>
            </w:r>
          </w:p>
        </w:tc>
        <w:tc>
          <w:tcPr>
            <w:tcW w:w="2070" w:type="dxa"/>
          </w:tcPr>
          <w:p w14:paraId="05B14EA5"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&lt;EndNote&gt;&lt;Cite&gt;&lt;Author&gt;Cerciello&lt;/Author&gt;&lt;Year&gt;2023&lt;/Year&gt;&lt;RecNum&gt;390&lt;/RecNum&gt;&lt;DisplayText&gt;(Cerciello et al., 2023)&lt;/DisplayText&gt;&lt;record&gt;&lt;rec-number&gt;390&lt;/rec-number&gt;&lt;foreign-keys&gt;&lt;key app="EN" db-id="wvrx20a09teez3et5x7vzsthfrssrw2awx05" timestamp="1716558602"&gt;390&lt;/key&gt;&lt;/foreign-keys&gt;&lt;ref-type name="Journal Article"&gt;17&lt;/ref-type&gt;&lt;contributors&gt;&lt;authors&gt;&lt;author&gt;Cerciello, Massimiliano&lt;/author&gt;&lt;author&gt;Busato, Francesco&lt;/author&gt;&lt;author&gt;Taddeo, Simone&lt;/author&gt;&lt;/authors&gt;&lt;/contributors&gt;&lt;titles&gt;&lt;title&gt;The effect of sustainable business practices on profitability. Accounting for strategic disclosure&lt;/title&gt;&lt;secondary-title&gt;Corporate Social Responsibility and Environmental Management&lt;/secondary-title&gt;&lt;/titles&gt;&lt;periodical&gt;&lt;full-title&gt;Corporate Social Responsibility and Environmental Management&lt;/full-title&gt;&lt;/periodical&gt;&lt;pages&gt;802-819&lt;/pages&gt;&lt;volume&gt;30&lt;/volume&gt;&lt;number&gt;2&lt;/number&gt;&lt;dates&gt;&lt;year&gt;2023&lt;/year&gt;&lt;/dates&gt;&lt;isbn&gt;1535-3958&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(Cerciello et al., 2023)</w:t>
            </w:r>
            <w:r w:rsidRPr="00CF77C0">
              <w:rPr>
                <w:rFonts w:ascii="Times New Roman" w:hAnsi="Times New Roman" w:cs="Times New Roman"/>
              </w:rPr>
              <w:fldChar w:fldCharType="end"/>
            </w:r>
          </w:p>
        </w:tc>
      </w:tr>
      <w:tr w:rsidR="002C7E93" w:rsidRPr="00CF77C0" w14:paraId="51693560" w14:textId="77777777" w:rsidTr="00256BE1">
        <w:trPr>
          <w:trHeight w:val="69"/>
        </w:trPr>
        <w:tc>
          <w:tcPr>
            <w:tcW w:w="1620" w:type="dxa"/>
            <w:vMerge/>
          </w:tcPr>
          <w:p w14:paraId="13E9B17D" w14:textId="77777777" w:rsidR="002C7E93" w:rsidRPr="00CF77C0" w:rsidRDefault="002C7E93" w:rsidP="003F5A0A">
            <w:pPr>
              <w:spacing w:after="120"/>
              <w:jc w:val="both"/>
              <w:rPr>
                <w:rFonts w:ascii="Times New Roman" w:hAnsi="Times New Roman" w:cs="Times New Roman"/>
              </w:rPr>
            </w:pPr>
          </w:p>
        </w:tc>
        <w:tc>
          <w:tcPr>
            <w:tcW w:w="810" w:type="dxa"/>
          </w:tcPr>
          <w:p w14:paraId="074ACFF8" w14:textId="2C49ECD4"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8</w:t>
            </w:r>
          </w:p>
        </w:tc>
        <w:tc>
          <w:tcPr>
            <w:tcW w:w="5400" w:type="dxa"/>
          </w:tcPr>
          <w:p w14:paraId="5C19227A" w14:textId="64DB1478"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Information on the different forms of capital (financial, manufactured, intellectual, human, social and relationship, and natural) and how they are utilized and enhanced.</w:t>
            </w:r>
          </w:p>
        </w:tc>
        <w:tc>
          <w:tcPr>
            <w:tcW w:w="2070" w:type="dxa"/>
          </w:tcPr>
          <w:p w14:paraId="4B4C83CD"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&lt;EndNote&gt;&lt;Cite&gt;&lt;Author&gt;Caldera&lt;/Author&gt;&lt;Year&gt;2017&lt;/Year&gt;&lt;RecNum&gt;389&lt;/RecNum&gt;&lt;DisplayText&gt;(Caldera et al., 2017)&lt;/DisplayText&gt;&lt;record&gt;&lt;rec-number&gt;389&lt;/rec-number&gt;&lt;foreign-keys&gt;&lt;key app="EN" db-id="wvrx20a09teez3et5x7vzsthfrssrw2awx05" timestamp="1716558530"&gt;389&lt;/key&gt;&lt;/foreign-keys&gt;&lt;ref-type name="Journal Article"&gt;17&lt;/ref-type&gt;&lt;contributors&gt;&lt;authors&gt;&lt;author&gt;Caldera, HTS&lt;/author&gt;&lt;author&gt;Desha, Cheryl&lt;/author&gt;&lt;author&gt;Dawes, Les&lt;/author&gt;&lt;/authors&gt;&lt;/contributors&gt;&lt;titles&gt;&lt;title&gt;Exploring the role of lean thinking in sustainable business practice: A systematic literature review&lt;/title&gt;&lt;secondary-title&gt;Journal of cleaner production&lt;/secondary-title&gt;&lt;/titles&gt;&lt;periodical&gt;&lt;full-title&gt;Journal of Cleaner Production&lt;/full-title&gt;&lt;/periodical&gt;&lt;pages&gt;1546-1565&lt;/pages&gt;&lt;volume&gt;167&lt;/volume&gt;&lt;dates&gt;&lt;year&gt;2017&lt;/year&gt;&lt;/dates&gt;&lt;isbn&gt;0959-6526&lt;/isbn&gt;&lt;urls&gt;&lt;/urls&gt;&lt;/record&gt;&lt;/Cite&gt;&lt;/EndNote&gt;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(Caldera et al., 2017)</w:t>
            </w:r>
            <w:r w:rsidRPr="00CF77C0">
              <w:rPr>
                <w:rFonts w:ascii="Times New Roman" w:hAnsi="Times New Roman" w:cs="Times New Roman"/>
              </w:rPr>
              <w:fldChar w:fldCharType="end"/>
            </w:r>
          </w:p>
        </w:tc>
      </w:tr>
      <w:tr w:rsidR="002C7E93" w:rsidRPr="00CF77C0" w14:paraId="62BE0801" w14:textId="77777777" w:rsidTr="00256BE1">
        <w:trPr>
          <w:trHeight w:val="122"/>
        </w:trPr>
        <w:tc>
          <w:tcPr>
            <w:tcW w:w="1620" w:type="dxa"/>
            <w:vMerge/>
          </w:tcPr>
          <w:p w14:paraId="4C317EEA" w14:textId="77777777" w:rsidR="002C7E93" w:rsidRPr="00CF77C0" w:rsidRDefault="002C7E93" w:rsidP="003F5A0A">
            <w:pPr>
              <w:spacing w:after="120"/>
              <w:jc w:val="both"/>
              <w:rPr>
                <w:rFonts w:ascii="Times New Roman" w:hAnsi="Times New Roman" w:cs="Times New Roman"/>
              </w:rPr>
            </w:pPr>
          </w:p>
        </w:tc>
        <w:tc>
          <w:tcPr>
            <w:tcW w:w="810" w:type="dxa"/>
          </w:tcPr>
          <w:p w14:paraId="21DEA516" w14:textId="2ECEBE0B"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9</w:t>
            </w:r>
          </w:p>
        </w:tc>
        <w:tc>
          <w:tcPr>
            <w:tcW w:w="5400" w:type="dxa"/>
          </w:tcPr>
          <w:p w14:paraId="756FFACE" w14:textId="1240F989"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How the company’s activities contribute to the creation of value over time.</w:t>
            </w:r>
          </w:p>
        </w:tc>
        <w:tc>
          <w:tcPr>
            <w:tcW w:w="2070" w:type="dxa"/>
          </w:tcPr>
          <w:p w14:paraId="63F5AB6B"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&lt;EndNote&gt;&lt;Cite&gt;&lt;Author&gt;Ch’ng&lt;/Author&gt;&lt;Year&gt;2021&lt;/Year&gt;&lt;RecNum&gt;394&lt;/RecNum&gt;&lt;DisplayText&gt;(Ch’ng et al., 2021)&lt;/DisplayText&gt;&lt;record&gt;&lt;rec-number&gt;394&lt;/rec-number&gt;&lt;foreign-keys&gt;&lt;key app="EN" db-id="wvrx20a09teez3et5x7vzsthfrssrw2awx05" timestamp="1716559335"&gt;394&lt;/key&gt;&lt;/foreign-keys&gt;&lt;ref-type name="Journal Article"&gt;17&lt;/ref-type&gt;&lt;contributors&gt;&lt;authors&gt;&lt;author&gt;Ch’ng, Phey-Chen&lt;/author&gt;&lt;author&gt;Cheah, Jeffrey&lt;/author&gt;&lt;author&gt;Amran, Azlan&lt;/author&gt;&lt;/authors&gt;&lt;/contributors&gt;&lt;titles&gt;&lt;title&gt;Eco-innovation practices and sustainable business performance: The moderating effect of market turbulence in the Malaysian technology industry&lt;/title&gt;&lt;secondary-title&gt;Journal of Cleaner Production&lt;/secondary-title&gt;&lt;/titles&gt;&lt;periodical&gt;&lt;full-title&gt;Journal of Cleaner Production&lt;/full-title&gt;&lt;/periodical&gt;&lt;pages&gt;124556&lt;/pages&gt;&lt;volume&gt;283&lt;/volume&gt;&lt;dates&gt;&lt;year&gt;2021&lt;/year&gt;&lt;/dates&gt;&lt;isbn&gt;0959-6526&lt;/isbn&gt;&lt;urls&gt;&lt;/urls&gt;&lt;/record&gt;&lt;/Cite&gt;&lt;/EndNote&gt;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(Ch’ng et al., 2021)</w:t>
            </w:r>
            <w:r w:rsidRPr="00CF77C0">
              <w:rPr>
                <w:rFonts w:ascii="Times New Roman" w:hAnsi="Times New Roman" w:cs="Times New Roman"/>
              </w:rPr>
              <w:fldChar w:fldCharType="end"/>
            </w:r>
          </w:p>
        </w:tc>
      </w:tr>
      <w:tr w:rsidR="002C7E93" w:rsidRPr="00CF77C0" w14:paraId="71C726A3" w14:textId="77777777" w:rsidTr="00256BE1">
        <w:trPr>
          <w:trHeight w:val="65"/>
        </w:trPr>
        <w:tc>
          <w:tcPr>
            <w:tcW w:w="1620" w:type="dxa"/>
            <w:vMerge/>
          </w:tcPr>
          <w:p w14:paraId="2F45E9ED" w14:textId="77777777" w:rsidR="002C7E93" w:rsidRPr="00CF77C0" w:rsidRDefault="002C7E93" w:rsidP="003F5A0A">
            <w:pPr>
              <w:spacing w:after="120"/>
              <w:jc w:val="both"/>
              <w:rPr>
                <w:rFonts w:ascii="Times New Roman" w:hAnsi="Times New Roman" w:cs="Times New Roman"/>
              </w:rPr>
            </w:pPr>
          </w:p>
        </w:tc>
        <w:tc>
          <w:tcPr>
            <w:tcW w:w="810" w:type="dxa"/>
          </w:tcPr>
          <w:p w14:paraId="282C0197" w14:textId="4C595FF0"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10</w:t>
            </w:r>
          </w:p>
        </w:tc>
        <w:tc>
          <w:tcPr>
            <w:tcW w:w="5400" w:type="dxa"/>
          </w:tcPr>
          <w:p w14:paraId="3B45C530" w14:textId="69DA7DBF"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Adoption of new technologies and their impact on the business.</w:t>
            </w:r>
          </w:p>
        </w:tc>
        <w:tc>
          <w:tcPr>
            <w:tcW w:w="2070" w:type="dxa"/>
          </w:tcPr>
          <w:p w14:paraId="7EAA9947"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&lt;EndNote&gt;&lt;Cite&gt;&lt;Author&gt;Cerciello&lt;/Author&gt;&lt;Year&gt;2023&lt;/Year&gt;&lt;RecNum&gt;390&lt;/RecNum&gt;&lt;DisplayText&gt;(Cerciello et al., 2023)&lt;/DisplayText&gt;&lt;record&gt;&lt;rec-number&gt;390&lt;/rec-number&gt;&lt;foreign-keys&gt;&lt;key app="EN" db-id="wvrx20a09teez3et5x7vzsthfrssrw2awx05" timestamp="1716558602"&gt;390&lt;/key&gt;&lt;/foreign-keys&gt;&lt;ref-type name="Journal Article"&gt;17&lt;/ref-type&gt;&lt;contributors&gt;&lt;authors&gt;&lt;author&gt;Cerciello, Massimiliano&lt;/author&gt;&lt;author&gt;Busato, Francesco&lt;/author&gt;&lt;author&gt;Taddeo, Simone&lt;/author&gt;&lt;/authors&gt;&lt;/contributors&gt;&lt;titles&gt;&lt;title&gt;The effect of sustainable business practices on profitability. Accounting for strategic disclosure&lt;/title&gt;&lt;secondary-title&gt;Corporate Social Responsibility and Environmental Management&lt;/secondary-title&gt;&lt;/titles&gt;&lt;periodical&gt;&lt;full-title&gt;Corporate Social Responsibility and Environmental Management&lt;/full-title&gt;&lt;/periodical&gt;&lt;pages&gt;802-819&lt;/pages&gt;&lt;volume&gt;30&lt;/volume&gt;&lt;number&gt;2&lt;/number&gt;&lt;dates&gt;&lt;year&gt;2023&lt;/year&gt;&lt;/dates&gt;&lt;isbn&gt;1535-3958&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(Cerciello et al., 2023)</w:t>
            </w:r>
            <w:r w:rsidRPr="00CF77C0">
              <w:rPr>
                <w:rFonts w:ascii="Times New Roman" w:hAnsi="Times New Roman" w:cs="Times New Roman"/>
              </w:rPr>
              <w:fldChar w:fldCharType="end"/>
            </w:r>
          </w:p>
        </w:tc>
      </w:tr>
      <w:tr w:rsidR="002C7E93" w:rsidRPr="00CF77C0" w14:paraId="45D0DB1C" w14:textId="77777777" w:rsidTr="00256BE1">
        <w:trPr>
          <w:trHeight w:val="122"/>
        </w:trPr>
        <w:tc>
          <w:tcPr>
            <w:tcW w:w="1620" w:type="dxa"/>
            <w:vMerge/>
          </w:tcPr>
          <w:p w14:paraId="00222026" w14:textId="77777777" w:rsidR="002C7E93" w:rsidRPr="00CF77C0" w:rsidRDefault="002C7E93" w:rsidP="003F5A0A">
            <w:pPr>
              <w:spacing w:after="120"/>
              <w:jc w:val="both"/>
              <w:rPr>
                <w:rFonts w:ascii="Times New Roman" w:hAnsi="Times New Roman" w:cs="Times New Roman"/>
              </w:rPr>
            </w:pPr>
          </w:p>
        </w:tc>
        <w:tc>
          <w:tcPr>
            <w:tcW w:w="810" w:type="dxa"/>
          </w:tcPr>
          <w:p w14:paraId="3837F8B1" w14:textId="61C4E48F"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11</w:t>
            </w:r>
          </w:p>
        </w:tc>
        <w:tc>
          <w:tcPr>
            <w:tcW w:w="5400" w:type="dxa"/>
          </w:tcPr>
          <w:p w14:paraId="564C828E" w14:textId="00C1AC69"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Examples of successful projects or initiatives that demonstrate the company’s strategy and impact.</w:t>
            </w:r>
          </w:p>
        </w:tc>
        <w:tc>
          <w:tcPr>
            <w:tcW w:w="2070" w:type="dxa"/>
          </w:tcPr>
          <w:p w14:paraId="50396B29"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&lt;EndNote&gt;&lt;Cite&gt;&lt;Author&gt;Ch’ng&lt;/Author&gt;&lt;Year&gt;2021&lt;/Year&gt;&lt;RecNum&gt;394&lt;/RecNum&gt;&lt;DisplayText&gt;(Ch’ng et al., 2021)&lt;/DisplayText&gt;&lt;record&gt;&lt;rec-number&gt;394&lt;/rec-number&gt;&lt;foreign-keys&gt;&lt;key app="EN" db-id="wvrx20a09teez3et5x7vzsthfrssrw2awx05" timestamp="1716559335"&gt;394&lt;/key&gt;&lt;/foreign-keys&gt;&lt;ref-type name="Journal Article"&gt;17&lt;/ref-type&gt;&lt;contributors&gt;&lt;authors&gt;&lt;author&gt;Ch’ng, Phey-Chen&lt;/author&gt;&lt;author&gt;Cheah, Jeffrey&lt;/author&gt;&lt;author&gt;Amran, Azlan&lt;/author&gt;&lt;/authors&gt;&lt;/contributors&gt;&lt;titles&gt;&lt;title&gt;Eco-innovation practices and sustainable business performance: The moderating effect of market turbulence in the Malaysian technology industry&lt;/title&gt;&lt;secondary-title&gt;Journal of Cleaner Production&lt;/secondary-title&gt;&lt;/titles&gt;&lt;periodical&gt;&lt;full-title&gt;Journal of Cleaner Production&lt;/full-title&gt;&lt;/periodical&gt;&lt;pages&gt;124556&lt;/pages&gt;&lt;volume&gt;283&lt;/volume&gt;&lt;dates&gt;&lt;year&gt;2021&lt;/year&gt;&lt;/dates&gt;&lt;isbn&gt;0959-6526&lt;/isbn&gt;&lt;urls&gt;&lt;/urls&gt;&lt;/record&gt;&lt;/Cite&gt;&lt;/EndNote&gt;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(Ch’ng et al., 2021)</w:t>
            </w:r>
            <w:r w:rsidRPr="00CF77C0">
              <w:rPr>
                <w:rFonts w:ascii="Times New Roman" w:hAnsi="Times New Roman" w:cs="Times New Roman"/>
              </w:rPr>
              <w:fldChar w:fldCharType="end"/>
            </w:r>
          </w:p>
        </w:tc>
      </w:tr>
      <w:tr w:rsidR="002C7E93" w:rsidRPr="00CF77C0" w14:paraId="4AE8FA42" w14:textId="77777777" w:rsidTr="00256BE1">
        <w:trPr>
          <w:trHeight w:val="122"/>
        </w:trPr>
        <w:tc>
          <w:tcPr>
            <w:tcW w:w="1620" w:type="dxa"/>
            <w:vMerge/>
          </w:tcPr>
          <w:p w14:paraId="7872AB7E" w14:textId="77777777" w:rsidR="002C7E93" w:rsidRPr="00CF77C0" w:rsidRDefault="002C7E93" w:rsidP="003F5A0A">
            <w:pPr>
              <w:spacing w:after="120"/>
              <w:jc w:val="both"/>
              <w:rPr>
                <w:rFonts w:ascii="Times New Roman" w:hAnsi="Times New Roman" w:cs="Times New Roman"/>
              </w:rPr>
            </w:pPr>
          </w:p>
        </w:tc>
        <w:tc>
          <w:tcPr>
            <w:tcW w:w="810" w:type="dxa"/>
          </w:tcPr>
          <w:p w14:paraId="6229F74F" w14:textId="1B4E635F"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12</w:t>
            </w:r>
          </w:p>
        </w:tc>
        <w:tc>
          <w:tcPr>
            <w:tcW w:w="5400" w:type="dxa"/>
          </w:tcPr>
          <w:p w14:paraId="7F017952" w14:textId="022E9D69"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Stakeholder testimonials and qualitative insights.</w:t>
            </w:r>
          </w:p>
        </w:tc>
        <w:tc>
          <w:tcPr>
            <w:tcW w:w="2070" w:type="dxa"/>
          </w:tcPr>
          <w:p w14:paraId="76984701"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&lt;EndNote&gt;&lt;Cite&gt;&lt;Author&gt;Caldera&lt;/Author&gt;&lt;Year&gt;2019&lt;/Year&gt;&lt;RecNum&gt;391&lt;/RecNum&gt;&lt;DisplayText&gt;(Caldera et al., 2019)&lt;/DisplayText&gt;&lt;record&gt;&lt;rec-number&gt;391&lt;/rec-number&gt;&lt;foreign-keys&gt;&lt;key app="EN" db-id="wvrx20a09teez3et5x7vzsthfrssrw2awx05" timestamp="1716558915"&gt;391&lt;/key&gt;&lt;/foreign-keys&gt;&lt;ref-type name="Journal Article"&gt;17&lt;/ref-type&gt;&lt;contributors&gt;&lt;authors&gt;&lt;author&gt;Caldera, HTS&lt;/author&gt;&lt;author&gt;Desha, Cheryl&lt;/author&gt;&lt;author&gt;Dawes, Les&lt;/author&gt;&lt;/authors&gt;&lt;/contributors&gt;&lt;titles&gt;&lt;title&gt;Evaluating the enablers and barriers for successful implementation of sustainable business practice in ‘lean’SMEs&lt;/title&gt;&lt;secondary-title&gt;Journal of cleaner production&lt;/secondary-title&gt;&lt;/titles&gt;&lt;periodical&gt;&lt;full-title&gt;Journal of Cleaner Production&lt;/full-title&gt;&lt;/periodical&gt;&lt;pages&gt;575-590&lt;/pages&gt;&lt;volume&gt;218&lt;/volume&gt;&lt;dates&gt;&lt;year&gt;2019&lt;/year&gt;&lt;/dates&gt;&lt;isbn&gt;0959-6526&lt;/isbn&gt;&lt;urls&gt;&lt;/urls&gt;&lt;/record&gt;&lt;/Cite&gt;&lt;/EndNote&gt;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(Caldera et al., 2019)</w:t>
            </w:r>
            <w:r w:rsidRPr="00CF77C0">
              <w:rPr>
                <w:rFonts w:ascii="Times New Roman" w:hAnsi="Times New Roman" w:cs="Times New Roman"/>
              </w:rPr>
              <w:fldChar w:fldCharType="end"/>
            </w:r>
          </w:p>
        </w:tc>
      </w:tr>
      <w:tr w:rsidR="002C7E93" w:rsidRPr="00CF77C0" w14:paraId="1EEF3CC3" w14:textId="77777777" w:rsidTr="00256BE1">
        <w:trPr>
          <w:trHeight w:val="122"/>
        </w:trPr>
        <w:tc>
          <w:tcPr>
            <w:tcW w:w="1620" w:type="dxa"/>
            <w:vMerge/>
          </w:tcPr>
          <w:p w14:paraId="66D58A6B" w14:textId="77777777" w:rsidR="002C7E93" w:rsidRPr="00CF77C0" w:rsidRDefault="002C7E93" w:rsidP="003F5A0A">
            <w:pPr>
              <w:spacing w:after="120"/>
              <w:jc w:val="both"/>
              <w:rPr>
                <w:rFonts w:ascii="Times New Roman" w:hAnsi="Times New Roman" w:cs="Times New Roman"/>
              </w:rPr>
            </w:pPr>
          </w:p>
        </w:tc>
        <w:tc>
          <w:tcPr>
            <w:tcW w:w="810" w:type="dxa"/>
          </w:tcPr>
          <w:p w14:paraId="292C1FE9" w14:textId="198E03EF" w:rsidR="002C7E93" w:rsidRPr="00CF77C0" w:rsidRDefault="00BC3B7C" w:rsidP="003F5A0A">
            <w:pPr>
              <w:spacing w:after="120"/>
              <w:jc w:val="both"/>
              <w:rPr>
                <w:rFonts w:ascii="Times New Roman" w:hAnsi="Times New Roman" w:cs="Times New Roman"/>
              </w:rPr>
            </w:pPr>
            <w:r w:rsidRPr="00CF77C0">
              <w:rPr>
                <w:rFonts w:ascii="Times New Roman" w:hAnsi="Times New Roman" w:cs="Times New Roman"/>
              </w:rPr>
              <w:t>R</w:t>
            </w:r>
            <w:r w:rsidR="002C7E93" w:rsidRPr="00CF77C0">
              <w:rPr>
                <w:rFonts w:ascii="Times New Roman" w:hAnsi="Times New Roman" w:cs="Times New Roman"/>
              </w:rPr>
              <w:t>13</w:t>
            </w:r>
          </w:p>
        </w:tc>
        <w:tc>
          <w:tcPr>
            <w:tcW w:w="5400" w:type="dxa"/>
          </w:tcPr>
          <w:p w14:paraId="1CD0FCD9" w14:textId="1C5F78F9" w:rsidR="002C7E93" w:rsidRPr="00CF77C0" w:rsidRDefault="003F5A0A" w:rsidP="003F5A0A">
            <w:pPr>
              <w:spacing w:after="120"/>
              <w:jc w:val="both"/>
              <w:rPr>
                <w:rFonts w:ascii="Times New Roman" w:hAnsi="Times New Roman" w:cs="Times New Roman"/>
              </w:rPr>
            </w:pPr>
            <w:r w:rsidRPr="00CF77C0">
              <w:rPr>
                <w:rFonts w:ascii="Times New Roman" w:hAnsi="Times New Roman" w:cs="Times New Roman"/>
              </w:rPr>
              <w:t>Statements and reports from third-party auditors verifying the accuracy of reported information.</w:t>
            </w:r>
          </w:p>
        </w:tc>
        <w:tc>
          <w:tcPr>
            <w:tcW w:w="2070" w:type="dxa"/>
          </w:tcPr>
          <w:p w14:paraId="1880C416" w14:textId="77777777" w:rsidR="002C7E93" w:rsidRPr="00CF77C0" w:rsidRDefault="002C7E93" w:rsidP="003F5A0A">
            <w:pPr>
              <w:spacing w:after="120"/>
              <w:jc w:val="both"/>
              <w:rPr>
                <w:rFonts w:ascii="Times New Roman" w:hAnsi="Times New Roman" w:cs="Times New Roman"/>
              </w:rPr>
            </w:pPr>
            <w:r w:rsidRPr="00CF77C0">
              <w:rPr>
                <w:rFonts w:ascii="Times New Roman" w:hAnsi="Times New Roman" w:cs="Times New Roman"/>
              </w:rPr>
              <w:fldChar w:fldCharType="begin"/>
            </w:r>
            <w:r w:rsidRPr="00CF77C0">
              <w:rPr>
                <w:rFonts w:ascii="Times New Roman" w:hAnsi="Times New Roman" w:cs="Times New Roman"/>
              </w:rPr>
              <w:instrText xml:space="preserve"> ADDIN EN.CITE &lt;EndNote&gt;&lt;Cite&gt;&lt;Author&gt;Raut&lt;/Author&gt;&lt;Year&gt;2019&lt;/Year&gt;&lt;RecNum&gt;392&lt;/RecNum&gt;&lt;DisplayText&gt;(Raut et al., 2019)&lt;/DisplayText&gt;&lt;record&gt;&lt;rec-number&gt;392&lt;/rec-number&gt;&lt;foreign-keys&gt;&lt;key app="EN" db-id="wvrx20a09teez3et5x7vzsthfrssrw2awx05" timestamp="1716559025"&gt;392&lt;/key&gt;&lt;/foreign-keys&gt;&lt;ref-type name="Journal Article"&gt;17&lt;/ref-type&gt;&lt;contributors&gt;&lt;authors&gt;&lt;author&gt;Raut, Rakesh D&lt;/author&gt;&lt;author&gt;Mangla, Sachin Kumar&lt;/author&gt;&lt;author&gt;Narwane, Vaibhav S&lt;/author&gt;&lt;author&gt;Gardas, Bhaskar B&lt;/author&gt;&lt;author&gt;Priyadarshinee, Pragati&lt;/author&gt;&lt;author&gt;Narkhede, Balkrishna E&lt;/author&gt;&lt;/authors&gt;&lt;/contributors&gt;&lt;titles&gt;&lt;title&gt;Linking big data analytics and operational sustainability practices for sustainable business management&lt;/title&gt;&lt;secondary-title&gt;Journal of cleaner production&lt;/secondary-title&gt;&lt;/titles&gt;&lt;periodical&gt;&lt;full-title&gt;Journal of Cleaner Production&lt;/full-title&gt;&lt;/periodical&gt;&lt;pages&gt;10-24&lt;/pages&gt;&lt;volume&gt;224&lt;/volume&gt;&lt;dates&gt;&lt;year&gt;2019&lt;/year&gt;&lt;/dates&gt;&lt;isbn&gt;0959-6526&lt;/isbn&gt;&lt;urls&gt;&lt;/urls&gt;&lt;/record&gt;&lt;/Cite&gt;&lt;/EndNote&gt;</w:instrText>
            </w:r>
            <w:r w:rsidRPr="00CF77C0">
              <w:rPr>
                <w:rFonts w:ascii="Times New Roman" w:hAnsi="Times New Roman" w:cs="Times New Roman"/>
              </w:rPr>
              <w:fldChar w:fldCharType="separate"/>
            </w:r>
            <w:r w:rsidRPr="00CF77C0">
              <w:rPr>
                <w:rFonts w:ascii="Times New Roman" w:hAnsi="Times New Roman" w:cs="Times New Roman"/>
                <w:noProof/>
              </w:rPr>
              <w:t>(Raut et al., 2019)</w:t>
            </w:r>
            <w:r w:rsidRPr="00CF77C0">
              <w:rPr>
                <w:rFonts w:ascii="Times New Roman" w:hAnsi="Times New Roman" w:cs="Times New Roman"/>
              </w:rPr>
              <w:fldChar w:fldCharType="end"/>
            </w:r>
          </w:p>
        </w:tc>
      </w:tr>
      <w:tr w:rsidR="00BC3B7C" w:rsidRPr="00CF77C0" w14:paraId="2410C00D" w14:textId="77777777" w:rsidTr="00256BE1">
        <w:trPr>
          <w:trHeight w:val="122"/>
        </w:trPr>
        <w:tc>
          <w:tcPr>
            <w:tcW w:w="1620" w:type="dxa"/>
            <w:vMerge/>
          </w:tcPr>
          <w:p w14:paraId="17D3D79F" w14:textId="77777777" w:rsidR="00BC3B7C" w:rsidRPr="00CF77C0" w:rsidRDefault="00BC3B7C" w:rsidP="00BC3B7C">
            <w:pPr>
              <w:spacing w:after="120"/>
              <w:jc w:val="both"/>
              <w:rPr>
                <w:rFonts w:ascii="Times New Roman" w:hAnsi="Times New Roman" w:cs="Times New Roman"/>
              </w:rPr>
            </w:pPr>
          </w:p>
        </w:tc>
        <w:tc>
          <w:tcPr>
            <w:tcW w:w="810" w:type="dxa"/>
          </w:tcPr>
          <w:p w14:paraId="3503AF34" w14:textId="79AF1B43" w:rsidR="00BC3B7C" w:rsidRPr="00CF77C0" w:rsidRDefault="00BC3B7C" w:rsidP="00BC3B7C">
            <w:pPr>
              <w:spacing w:after="120"/>
              <w:jc w:val="both"/>
              <w:rPr>
                <w:rFonts w:ascii="Times New Roman" w:hAnsi="Times New Roman" w:cs="Times New Roman"/>
              </w:rPr>
            </w:pPr>
            <w:r w:rsidRPr="00CF77C0">
              <w:rPr>
                <w:rFonts w:ascii="Times New Roman" w:hAnsi="Times New Roman" w:cs="Times New Roman"/>
              </w:rPr>
              <w:t>R1</w:t>
            </w:r>
            <w:r w:rsidR="00C66957" w:rsidRPr="00CF77C0">
              <w:rPr>
                <w:rFonts w:ascii="Times New Roman" w:hAnsi="Times New Roman" w:cs="Times New Roman"/>
              </w:rPr>
              <w:t>4</w:t>
            </w:r>
          </w:p>
        </w:tc>
        <w:tc>
          <w:tcPr>
            <w:tcW w:w="5400" w:type="dxa"/>
          </w:tcPr>
          <w:p w14:paraId="696524F5" w14:textId="43A42FCB" w:rsidR="00BC3B7C" w:rsidRPr="00CF77C0" w:rsidRDefault="00BC3B7C" w:rsidP="00BC3B7C">
            <w:pPr>
              <w:spacing w:after="120"/>
              <w:jc w:val="both"/>
              <w:rPr>
                <w:rFonts w:ascii="Times New Roman" w:hAnsi="Times New Roman" w:cs="Times New Roman"/>
              </w:rPr>
            </w:pPr>
            <w:r w:rsidRPr="00CF77C0">
              <w:rPr>
                <w:rFonts w:ascii="Times New Roman" w:hAnsi="Times New Roman" w:cs="Times New Roman"/>
              </w:rPr>
              <w:t>Description of internal control systems and their effectiveness.</w:t>
            </w:r>
          </w:p>
        </w:tc>
        <w:tc>
          <w:tcPr>
            <w:tcW w:w="2070" w:type="dxa"/>
          </w:tcPr>
          <w:p w14:paraId="6847C300" w14:textId="7D17537E" w:rsidR="00BC3B7C" w:rsidRPr="00CF77C0" w:rsidRDefault="00C66957" w:rsidP="00BC3B7C">
            <w:pPr>
              <w:spacing w:after="120"/>
              <w:jc w:val="both"/>
              <w:rPr>
                <w:rFonts w:ascii="Times New Roman" w:hAnsi="Times New Roman" w:cs="Times New Roman"/>
              </w:rPr>
            </w:pPr>
            <w:r w:rsidRPr="00CF77C0">
              <w:rPr>
                <w:rFonts w:ascii="Times New Roman" w:hAnsi="Times New Roman" w:cs="Times New Roman"/>
              </w:rPr>
              <w:t>Authors' elaboration</w:t>
            </w:r>
          </w:p>
        </w:tc>
      </w:tr>
      <w:tr w:rsidR="00BC3B7C" w:rsidRPr="00CF77C0" w14:paraId="3C0C7A2A" w14:textId="77777777" w:rsidTr="00256BE1">
        <w:trPr>
          <w:trHeight w:val="122"/>
        </w:trPr>
        <w:tc>
          <w:tcPr>
            <w:tcW w:w="1620" w:type="dxa"/>
            <w:vMerge/>
          </w:tcPr>
          <w:p w14:paraId="34E69E0E" w14:textId="77777777" w:rsidR="00BC3B7C" w:rsidRPr="00CF77C0" w:rsidRDefault="00BC3B7C" w:rsidP="00BC3B7C">
            <w:pPr>
              <w:spacing w:after="120"/>
              <w:jc w:val="both"/>
              <w:rPr>
                <w:rFonts w:ascii="Times New Roman" w:hAnsi="Times New Roman" w:cs="Times New Roman"/>
              </w:rPr>
            </w:pPr>
          </w:p>
        </w:tc>
        <w:tc>
          <w:tcPr>
            <w:tcW w:w="810" w:type="dxa"/>
          </w:tcPr>
          <w:p w14:paraId="0E4A5C9A" w14:textId="55982D89" w:rsidR="00BC3B7C" w:rsidRPr="00CF77C0" w:rsidRDefault="00BC3B7C" w:rsidP="00BC3B7C">
            <w:pPr>
              <w:spacing w:after="120"/>
              <w:jc w:val="both"/>
              <w:rPr>
                <w:rFonts w:ascii="Times New Roman" w:hAnsi="Times New Roman" w:cs="Times New Roman"/>
              </w:rPr>
            </w:pPr>
            <w:r w:rsidRPr="00CF77C0">
              <w:rPr>
                <w:rFonts w:ascii="Times New Roman" w:hAnsi="Times New Roman" w:cs="Times New Roman"/>
              </w:rPr>
              <w:t>R1</w:t>
            </w:r>
            <w:r w:rsidR="00C66957" w:rsidRPr="00CF77C0">
              <w:rPr>
                <w:rFonts w:ascii="Times New Roman" w:hAnsi="Times New Roman" w:cs="Times New Roman"/>
              </w:rPr>
              <w:t>5</w:t>
            </w:r>
          </w:p>
        </w:tc>
        <w:tc>
          <w:tcPr>
            <w:tcW w:w="5400" w:type="dxa"/>
          </w:tcPr>
          <w:p w14:paraId="55CF276E" w14:textId="4F57D3EE" w:rsidR="00BC3B7C" w:rsidRPr="00CF77C0" w:rsidRDefault="00BC3B7C" w:rsidP="00BC3B7C">
            <w:pPr>
              <w:spacing w:after="120"/>
              <w:jc w:val="both"/>
              <w:rPr>
                <w:rFonts w:ascii="Times New Roman" w:hAnsi="Times New Roman" w:cs="Times New Roman"/>
              </w:rPr>
            </w:pPr>
            <w:r w:rsidRPr="00CF77C0">
              <w:rPr>
                <w:rFonts w:ascii="Times New Roman" w:hAnsi="Times New Roman" w:cs="Times New Roman"/>
              </w:rPr>
              <w:t>Additional financial and non-financial data and analysis.</w:t>
            </w:r>
          </w:p>
        </w:tc>
        <w:tc>
          <w:tcPr>
            <w:tcW w:w="2070" w:type="dxa"/>
          </w:tcPr>
          <w:p w14:paraId="07289C9A" w14:textId="02EAFA25" w:rsidR="00BC3B7C" w:rsidRPr="00CF77C0" w:rsidRDefault="00C66957" w:rsidP="00BC3B7C">
            <w:pPr>
              <w:spacing w:after="120"/>
              <w:jc w:val="both"/>
              <w:rPr>
                <w:rFonts w:ascii="Times New Roman" w:hAnsi="Times New Roman" w:cs="Times New Roman"/>
              </w:rPr>
            </w:pPr>
            <w:r w:rsidRPr="00CF77C0">
              <w:rPr>
                <w:rFonts w:ascii="Times New Roman" w:hAnsi="Times New Roman" w:cs="Times New Roman"/>
              </w:rPr>
              <w:t>Authors' elaboration</w:t>
            </w:r>
          </w:p>
        </w:tc>
      </w:tr>
      <w:tr w:rsidR="00BC3B7C" w:rsidRPr="00CF77C0" w14:paraId="33574B8D" w14:textId="77777777" w:rsidTr="00256BE1">
        <w:trPr>
          <w:trHeight w:val="122"/>
        </w:trPr>
        <w:tc>
          <w:tcPr>
            <w:tcW w:w="1620" w:type="dxa"/>
            <w:vMerge/>
          </w:tcPr>
          <w:p w14:paraId="49F1E770" w14:textId="77777777" w:rsidR="00BC3B7C" w:rsidRPr="00CF77C0" w:rsidRDefault="00BC3B7C" w:rsidP="00BC3B7C">
            <w:pPr>
              <w:spacing w:after="120"/>
              <w:jc w:val="both"/>
              <w:rPr>
                <w:rFonts w:ascii="Times New Roman" w:hAnsi="Times New Roman" w:cs="Times New Roman"/>
              </w:rPr>
            </w:pPr>
          </w:p>
        </w:tc>
        <w:tc>
          <w:tcPr>
            <w:tcW w:w="810" w:type="dxa"/>
          </w:tcPr>
          <w:p w14:paraId="6048A0DB" w14:textId="0A1FB2B4" w:rsidR="00BC3B7C" w:rsidRPr="00CF77C0" w:rsidRDefault="00BC3B7C" w:rsidP="00BC3B7C">
            <w:pPr>
              <w:spacing w:after="120"/>
              <w:jc w:val="both"/>
              <w:rPr>
                <w:rFonts w:ascii="Times New Roman" w:hAnsi="Times New Roman" w:cs="Times New Roman"/>
              </w:rPr>
            </w:pPr>
            <w:r w:rsidRPr="00CF77C0">
              <w:rPr>
                <w:rFonts w:ascii="Times New Roman" w:hAnsi="Times New Roman" w:cs="Times New Roman"/>
              </w:rPr>
              <w:t>R1</w:t>
            </w:r>
            <w:r w:rsidR="00C66957" w:rsidRPr="00CF77C0">
              <w:rPr>
                <w:rFonts w:ascii="Times New Roman" w:hAnsi="Times New Roman" w:cs="Times New Roman"/>
              </w:rPr>
              <w:t>6</w:t>
            </w:r>
          </w:p>
        </w:tc>
        <w:tc>
          <w:tcPr>
            <w:tcW w:w="5400" w:type="dxa"/>
          </w:tcPr>
          <w:p w14:paraId="5D4FE459" w14:textId="50978466" w:rsidR="00BC3B7C" w:rsidRPr="00CF77C0" w:rsidRDefault="00BC3B7C" w:rsidP="00BC3B7C">
            <w:pPr>
              <w:spacing w:after="120"/>
              <w:jc w:val="both"/>
              <w:rPr>
                <w:rFonts w:ascii="Times New Roman" w:hAnsi="Times New Roman" w:cs="Times New Roman"/>
              </w:rPr>
            </w:pPr>
            <w:r w:rsidRPr="00CF77C0">
              <w:rPr>
                <w:rFonts w:ascii="Times New Roman" w:hAnsi="Times New Roman" w:cs="Times New Roman"/>
              </w:rPr>
              <w:t>Definitions of key terms and acronyms used in the report.</w:t>
            </w:r>
          </w:p>
        </w:tc>
        <w:tc>
          <w:tcPr>
            <w:tcW w:w="2070" w:type="dxa"/>
          </w:tcPr>
          <w:p w14:paraId="5CF80EA9" w14:textId="0B8B0A2D" w:rsidR="00BC3B7C" w:rsidRPr="00CF77C0" w:rsidRDefault="00C66957" w:rsidP="00BC3B7C">
            <w:pPr>
              <w:spacing w:after="120"/>
              <w:jc w:val="both"/>
              <w:rPr>
                <w:rFonts w:ascii="Times New Roman" w:hAnsi="Times New Roman" w:cs="Times New Roman"/>
              </w:rPr>
            </w:pPr>
            <w:r w:rsidRPr="00CF77C0">
              <w:rPr>
                <w:rFonts w:ascii="Times New Roman" w:hAnsi="Times New Roman" w:cs="Times New Roman"/>
              </w:rPr>
              <w:t>Authors' elaboration</w:t>
            </w:r>
          </w:p>
        </w:tc>
      </w:tr>
    </w:tbl>
    <w:p w14:paraId="5AFAC43A" w14:textId="77777777" w:rsidR="002C7E93" w:rsidRPr="00CF77C0" w:rsidRDefault="002C7E93" w:rsidP="002C7E93">
      <w:pPr>
        <w:spacing w:after="120" w:line="360" w:lineRule="auto"/>
        <w:jc w:val="both"/>
        <w:rPr>
          <w:rFonts w:ascii="Times New Roman" w:hAnsi="Times New Roman" w:cs="Times New Roman"/>
          <w:sz w:val="24"/>
          <w:szCs w:val="24"/>
        </w:rPr>
      </w:pPr>
    </w:p>
    <w:p w14:paraId="6146D888" w14:textId="4A940A3D" w:rsidR="002C7E93" w:rsidRPr="00CF77C0" w:rsidRDefault="002C7E93" w:rsidP="002C7E93">
      <w:pPr>
        <w:spacing w:after="120" w:line="36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The </w:t>
      </w:r>
      <w:r w:rsidR="004828B8" w:rsidRPr="00CF77C0">
        <w:rPr>
          <w:rFonts w:ascii="Times New Roman" w:hAnsi="Times New Roman" w:cs="Times New Roman"/>
          <w:sz w:val="24"/>
          <w:szCs w:val="24"/>
        </w:rPr>
        <w:t>IR</w:t>
      </w:r>
      <w:r w:rsidRPr="00CF77C0">
        <w:rPr>
          <w:rFonts w:ascii="Times New Roman" w:hAnsi="Times New Roman" w:cs="Times New Roman"/>
          <w:sz w:val="24"/>
          <w:szCs w:val="24"/>
        </w:rPr>
        <w:t xml:space="preserve"> is calculated as follows:</w:t>
      </w:r>
    </w:p>
    <w:p w14:paraId="75EDD615" w14:textId="2C599A02" w:rsidR="002C7E93" w:rsidRPr="00CF77C0" w:rsidRDefault="004828B8" w:rsidP="002C7E93">
      <w:pPr>
        <w:spacing w:after="120" w:line="360" w:lineRule="auto"/>
        <w:jc w:val="both"/>
        <w:rPr>
          <w:rFonts w:ascii="Times New Roman" w:eastAsiaTheme="minorEastAsia" w:hAnsi="Times New Roman" w:cs="Times New Roman"/>
          <w:b/>
          <w:sz w:val="24"/>
          <w:szCs w:val="24"/>
        </w:rPr>
      </w:pPr>
      <m:oMathPara>
        <m:oMath>
          <m:r>
            <w:rPr>
              <w:rFonts w:ascii="Cambria Math" w:hAnsi="Cambria Math" w:cs="Times New Roman"/>
              <w:sz w:val="24"/>
              <w:szCs w:val="24"/>
            </w:rPr>
            <m:t xml:space="preserve">IR   </m:t>
          </m:r>
          <m:f>
            <m:fPr>
              <m:ctrlPr>
                <w:rPr>
                  <w:rFonts w:ascii="Cambria Math" w:hAnsi="Cambria Math" w:cs="Times New Roman"/>
                  <w:i/>
                  <w:sz w:val="24"/>
                  <w:szCs w:val="24"/>
                </w:rPr>
              </m:ctrlPr>
            </m:fPr>
            <m:num>
              <m:r>
                <m:rPr>
                  <m:sty m:val="p"/>
                </m:rPr>
                <w:rPr>
                  <w:rFonts w:ascii="Cambria Math" w:hAnsi="Cambria Math" w:cs="Times New Roman"/>
                  <w:sz w:val="24"/>
                  <w:szCs w:val="24"/>
                </w:rPr>
                <m:t xml:space="preserve">Actual disclosure scores   </m:t>
              </m:r>
            </m:num>
            <m:den>
              <m:r>
                <m:rPr>
                  <m:sty m:val="p"/>
                </m:rPr>
                <w:rPr>
                  <w:rFonts w:ascii="Cambria Math" w:hAnsi="Cambria Math" w:cs="Times New Roman"/>
                  <w:sz w:val="24"/>
                  <w:szCs w:val="24"/>
                </w:rPr>
                <m:t xml:space="preserve">Total scores disclosed  </m:t>
              </m:r>
            </m:den>
          </m:f>
          <m:r>
            <w:rPr>
              <w:rFonts w:ascii="Cambria Math" w:hAnsi="Cambria Math" w:cs="Times New Roman"/>
              <w:sz w:val="24"/>
              <w:szCs w:val="24"/>
            </w:rPr>
            <m:t xml:space="preserve"> ………</m:t>
          </m:r>
          <m:r>
            <m:rPr>
              <m:sty m:val="bi"/>
            </m:rPr>
            <w:rPr>
              <w:rFonts w:ascii="Cambria Math" w:hAnsi="Cambria Math" w:cs="Times New Roman"/>
              <w:sz w:val="24"/>
              <w:szCs w:val="24"/>
            </w:rPr>
            <m:t>Eq……9</m:t>
          </m:r>
        </m:oMath>
      </m:oMathPara>
    </w:p>
    <w:p w14:paraId="74609498" w14:textId="77777777" w:rsidR="00DF7C16" w:rsidRPr="00CF77C0" w:rsidRDefault="00DF7C16" w:rsidP="002C7E93">
      <w:pPr>
        <w:spacing w:after="120" w:line="360" w:lineRule="auto"/>
        <w:jc w:val="both"/>
        <w:rPr>
          <w:rFonts w:ascii="Times New Roman" w:hAnsi="Times New Roman" w:cs="Times New Roman"/>
          <w:sz w:val="24"/>
          <w:szCs w:val="24"/>
        </w:rPr>
      </w:pPr>
    </w:p>
    <w:p w14:paraId="3821D577" w14:textId="37259789" w:rsidR="000756A4" w:rsidRPr="00D61E83" w:rsidRDefault="000756A4" w:rsidP="00D61E83">
      <w:pPr>
        <w:pStyle w:val="Heading3"/>
        <w:spacing w:line="480" w:lineRule="auto"/>
        <w:rPr>
          <w:rFonts w:ascii="Times New Roman" w:hAnsi="Times New Roman" w:cs="Times New Roman"/>
          <w:b/>
          <w:bCs/>
          <w:color w:val="auto"/>
          <w:sz w:val="24"/>
          <w:szCs w:val="24"/>
          <w:lang w:val="en-GB"/>
        </w:rPr>
      </w:pPr>
      <w:bookmarkStart w:id="106" w:name="_Toc173324292"/>
      <w:bookmarkStart w:id="107" w:name="_Toc173520575"/>
      <w:r w:rsidRPr="00D61E83">
        <w:rPr>
          <w:rFonts w:ascii="Times New Roman" w:hAnsi="Times New Roman" w:cs="Times New Roman"/>
          <w:b/>
          <w:bCs/>
          <w:color w:val="auto"/>
          <w:sz w:val="24"/>
          <w:szCs w:val="24"/>
          <w:lang w:val="en-GB"/>
        </w:rPr>
        <w:t>3.4.</w:t>
      </w:r>
      <w:r w:rsidR="00947418" w:rsidRPr="00D61E83">
        <w:rPr>
          <w:rFonts w:ascii="Times New Roman" w:hAnsi="Times New Roman" w:cs="Times New Roman"/>
          <w:b/>
          <w:bCs/>
          <w:color w:val="auto"/>
          <w:sz w:val="24"/>
          <w:szCs w:val="24"/>
          <w:lang w:val="en-GB"/>
        </w:rPr>
        <w:t>2</w:t>
      </w:r>
      <w:r w:rsidRPr="00D61E83">
        <w:rPr>
          <w:rFonts w:ascii="Times New Roman" w:hAnsi="Times New Roman" w:cs="Times New Roman"/>
          <w:b/>
          <w:bCs/>
          <w:color w:val="auto"/>
          <w:sz w:val="24"/>
          <w:szCs w:val="24"/>
          <w:lang w:val="en-GB"/>
        </w:rPr>
        <w:t xml:space="preserve"> Firm Governance Mechanism</w:t>
      </w:r>
      <w:r w:rsidR="000A2945" w:rsidRPr="00D61E83">
        <w:rPr>
          <w:rFonts w:ascii="Times New Roman" w:hAnsi="Times New Roman" w:cs="Times New Roman"/>
          <w:b/>
          <w:bCs/>
          <w:color w:val="auto"/>
          <w:sz w:val="24"/>
          <w:szCs w:val="24"/>
          <w:lang w:val="en-GB"/>
        </w:rPr>
        <w:t>s</w:t>
      </w:r>
      <w:bookmarkEnd w:id="106"/>
      <w:bookmarkEnd w:id="107"/>
    </w:p>
    <w:p w14:paraId="6262FFDF" w14:textId="6C11E414" w:rsidR="00EA1EF4" w:rsidRPr="001F0247" w:rsidRDefault="00EA1EF4" w:rsidP="001F0247">
      <w:pPr>
        <w:pStyle w:val="Heading4"/>
        <w:spacing w:line="480" w:lineRule="auto"/>
        <w:rPr>
          <w:rFonts w:ascii="Times New Roman" w:hAnsi="Times New Roman" w:cs="Times New Roman"/>
          <w:b/>
          <w:bCs/>
          <w:color w:val="auto"/>
          <w:sz w:val="24"/>
          <w:szCs w:val="24"/>
          <w:lang w:val="en-GB"/>
        </w:rPr>
      </w:pPr>
      <w:bookmarkStart w:id="108" w:name="_Toc173324293"/>
      <w:r w:rsidRPr="001F0247">
        <w:rPr>
          <w:rFonts w:ascii="Times New Roman" w:hAnsi="Times New Roman" w:cs="Times New Roman"/>
          <w:b/>
          <w:bCs/>
          <w:color w:val="auto"/>
          <w:sz w:val="24"/>
          <w:szCs w:val="24"/>
          <w:lang w:val="en-GB"/>
        </w:rPr>
        <w:t xml:space="preserve">3.4.2.1 </w:t>
      </w:r>
      <w:r w:rsidR="00887979" w:rsidRPr="001F0247">
        <w:rPr>
          <w:rFonts w:ascii="Times New Roman" w:hAnsi="Times New Roman" w:cs="Times New Roman"/>
          <w:b/>
          <w:bCs/>
          <w:color w:val="auto"/>
          <w:sz w:val="24"/>
          <w:szCs w:val="24"/>
          <w:lang w:val="en-GB"/>
        </w:rPr>
        <w:t>Board Dynamics</w:t>
      </w:r>
      <w:bookmarkEnd w:id="108"/>
      <w:r w:rsidR="00887979" w:rsidRPr="001F0247">
        <w:rPr>
          <w:rFonts w:ascii="Times New Roman" w:hAnsi="Times New Roman" w:cs="Times New Roman"/>
          <w:b/>
          <w:bCs/>
          <w:color w:val="auto"/>
          <w:sz w:val="24"/>
          <w:szCs w:val="24"/>
          <w:lang w:val="en-GB"/>
        </w:rPr>
        <w:t xml:space="preserve"> </w:t>
      </w:r>
    </w:p>
    <w:p w14:paraId="7AD23838" w14:textId="060530C1" w:rsidR="00887979" w:rsidRPr="00CF77C0" w:rsidRDefault="00887979" w:rsidP="007356FB">
      <w:pPr>
        <w:spacing w:after="120" w:line="480" w:lineRule="auto"/>
        <w:jc w:val="both"/>
        <w:rPr>
          <w:rFonts w:ascii="Times New Roman" w:hAnsi="Times New Roman" w:cs="Times New Roman"/>
          <w:b/>
          <w:bCs/>
          <w:sz w:val="24"/>
          <w:szCs w:val="24"/>
          <w:lang w:val="en-GB"/>
        </w:rPr>
      </w:pPr>
      <w:r w:rsidRPr="00CF77C0">
        <w:rPr>
          <w:rFonts w:ascii="Times New Roman" w:hAnsi="Times New Roman" w:cs="Times New Roman"/>
          <w:b/>
          <w:bCs/>
          <w:sz w:val="24"/>
          <w:szCs w:val="24"/>
          <w:lang w:val="en-GB"/>
        </w:rPr>
        <w:t xml:space="preserve">Gender Diversity </w:t>
      </w:r>
    </w:p>
    <w:p w14:paraId="56D90169" w14:textId="77777777" w:rsidR="005E637C" w:rsidRPr="00CF77C0" w:rsidRDefault="005E637C" w:rsidP="005E637C">
      <w:pPr>
        <w:spacing w:line="480" w:lineRule="auto"/>
        <w:jc w:val="both"/>
        <w:rPr>
          <w:rFonts w:ascii="Times New Roman" w:eastAsia="Times New Roman" w:hAnsi="Times New Roman" w:cs="Times New Roman"/>
          <w:kern w:val="0"/>
          <w:sz w:val="24"/>
          <w:szCs w:val="24"/>
          <w14:ligatures w14:val="none"/>
        </w:rPr>
      </w:pPr>
      <w:r w:rsidRPr="00CF77C0">
        <w:rPr>
          <w:rFonts w:ascii="Times New Roman" w:hAnsi="Times New Roman" w:cs="Times New Roman"/>
          <w:sz w:val="24"/>
          <w:szCs w:val="24"/>
          <w:lang w:val="en-GB"/>
        </w:rPr>
        <w:t xml:space="preserve">Gender diversity, within the context of corporate governance, refers to the representation and inclusion of different genders within a company's board of directors or executive management team </w:t>
      </w:r>
      <w:r w:rsidRPr="00CF77C0">
        <w:rPr>
          <w:rFonts w:ascii="Times New Roman" w:hAnsi="Times New Roman" w:cs="Times New Roman"/>
          <w:sz w:val="24"/>
          <w:szCs w:val="24"/>
          <w:lang w:val="en-GB"/>
        </w:rPr>
        <w:fldChar w:fldCharType="begin"/>
      </w:r>
      <w:r w:rsidRPr="00CF77C0">
        <w:rPr>
          <w:rFonts w:ascii="Times New Roman" w:hAnsi="Times New Roman" w:cs="Times New Roman"/>
          <w:sz w:val="24"/>
          <w:szCs w:val="24"/>
          <w:lang w:val="en-GB"/>
        </w:rPr>
        <w:instrText xml:space="preserve"> ADDIN EN.CITE &lt;EndNote&gt;&lt;Cite&gt;&lt;Author&gt;Lawal&lt;/Author&gt;&lt;Year&gt;2024&lt;/Year&gt;&lt;RecNum&gt;684&lt;/RecNum&gt;&lt;DisplayText&gt;(Lawal &amp;amp; Yahaya, 2024)&lt;/DisplayText&gt;&lt;record&gt;&lt;rec-number&gt;684&lt;/rec-number&gt;&lt;foreign-keys&gt;&lt;key app="EN" db-id="wvrx20a09teez3et5x7vzsthfrssrw2awx05" timestamp="1721817302"&gt;684&lt;/key&gt;&lt;/foreign-keys&gt;&lt;ref-type name="Journal Article"&gt;17&lt;/ref-type&gt;&lt;contributors&gt;&lt;authors&gt;&lt;author&gt;Lawal, R&lt;/author&gt;&lt;author&gt;Yahaya, OA&lt;/author&gt;&lt;/authors&gt;&lt;/contributors&gt;&lt;titles&gt;&lt;title&gt;The impact of corporate governance on integrated reporting&lt;/title&gt;&lt;secondary-title&gt;Management Decision&lt;/secondary-title&gt;&lt;/titles&gt;&lt;periodical&gt;&lt;full-title&gt;Management Decision&lt;/full-title&gt;&lt;/periodical&gt;&lt;pages&gt;370-392&lt;/pages&gt;&lt;volume&gt;62&lt;/volume&gt;&lt;number&gt;1&lt;/number&gt;&lt;dates&gt;&lt;year&gt;2024&lt;/year&gt;&lt;/dates&gt;&lt;urls&gt;&lt;/urls&gt;&lt;/record&gt;&lt;/Cite&gt;&lt;/EndNote&gt;</w:instrText>
      </w:r>
      <w:r w:rsidRPr="00CF77C0">
        <w:rPr>
          <w:rFonts w:ascii="Times New Roman" w:hAnsi="Times New Roman" w:cs="Times New Roman"/>
          <w:sz w:val="24"/>
          <w:szCs w:val="24"/>
          <w:lang w:val="en-GB"/>
        </w:rPr>
        <w:fldChar w:fldCharType="separate"/>
      </w:r>
      <w:r w:rsidRPr="00CF77C0">
        <w:rPr>
          <w:rFonts w:ascii="Times New Roman" w:hAnsi="Times New Roman" w:cs="Times New Roman"/>
          <w:noProof/>
          <w:sz w:val="24"/>
          <w:szCs w:val="24"/>
          <w:lang w:val="en-GB"/>
        </w:rPr>
        <w:t>(Lawal &amp; Yahaya, 2024)</w:t>
      </w:r>
      <w:r w:rsidRPr="00CF77C0">
        <w:rPr>
          <w:rFonts w:ascii="Times New Roman" w:hAnsi="Times New Roman" w:cs="Times New Roman"/>
          <w:sz w:val="24"/>
          <w:szCs w:val="24"/>
          <w:lang w:val="en-GB"/>
        </w:rPr>
        <w:fldChar w:fldCharType="end"/>
      </w:r>
      <w:r w:rsidRPr="00CF77C0">
        <w:rPr>
          <w:rFonts w:ascii="Times New Roman" w:hAnsi="Times New Roman" w:cs="Times New Roman"/>
          <w:sz w:val="24"/>
          <w:szCs w:val="24"/>
          <w:lang w:val="en-GB"/>
        </w:rPr>
        <w:t xml:space="preserve">. Measuring gender diversity is essential for understanding its impact on integrated reporting and overall corporate performance. </w:t>
      </w:r>
      <w:r w:rsidRPr="00CF77C0">
        <w:rPr>
          <w:rFonts w:ascii="Times New Roman" w:eastAsia="Times New Roman" w:hAnsi="Times New Roman" w:cs="Times New Roman"/>
          <w:kern w:val="0"/>
          <w:sz w:val="24"/>
          <w:szCs w:val="24"/>
          <w14:ligatures w14:val="none"/>
        </w:rPr>
        <w:t xml:space="preserve">It is measured as the percentage of </w:t>
      </w:r>
      <w:r w:rsidRPr="00CF77C0">
        <w:rPr>
          <w:rFonts w:ascii="Times New Roman" w:eastAsia="Times New Roman" w:hAnsi="Times New Roman" w:cs="Times New Roman"/>
          <w:kern w:val="0"/>
          <w:sz w:val="24"/>
          <w:szCs w:val="24"/>
          <w14:ligatures w14:val="none"/>
        </w:rPr>
        <w:lastRenderedPageBreak/>
        <w:t xml:space="preserve">women serving on the board of directors relative to the total number of board members. </w:t>
      </w:r>
      <w:r w:rsidRPr="00CF77C0">
        <w:rPr>
          <w:rFonts w:ascii="Times New Roman" w:hAnsi="Times New Roman" w:cs="Times New Roman"/>
          <w:sz w:val="24"/>
          <w:szCs w:val="24"/>
        </w:rPr>
        <w:t>The theoretical backing highlights the importance of gender diversity in enhancing governance practices and reporting quality. By employing measures such as the proportion of women on the board, the presence of women in leadership roles, the existence of a gender diversity policy, and the gender pay gap, researchers can gain insights into how gender diversity shapes governance practices and the quality of integrated reporting. An effective approach to gender diversity can lead to higher standards of transparency, accountability, and inclusion, ultimately enhancing the firm's integrated reporting and overall corporate governance.</w:t>
      </w:r>
      <w:r w:rsidRPr="00CF77C0">
        <w:rPr>
          <w:rFonts w:ascii="Times New Roman" w:eastAsia="Times New Roman" w:hAnsi="Times New Roman" w:cs="Times New Roman"/>
          <w:kern w:val="0"/>
          <w:sz w:val="24"/>
          <w:szCs w:val="24"/>
          <w14:ligatures w14:val="none"/>
        </w:rPr>
        <w:t xml:space="preserve"> Studies found that gender diversity promote sustainability performance </w:t>
      </w:r>
      <w:r w:rsidRPr="00CF77C0">
        <w:rPr>
          <w:rFonts w:ascii="Times New Roman" w:eastAsia="Times New Roman" w:hAnsi="Times New Roman" w:cs="Times New Roman"/>
          <w:kern w:val="0"/>
          <w:sz w:val="24"/>
          <w:szCs w:val="24"/>
          <w14:ligatures w14:val="none"/>
        </w:rPr>
        <w:fldChar w:fldCharType="begin">
          <w:fldData xml:space="preserve">PEVuZE5vdGU+PENpdGU+PEF1dGhvcj5BYm91c2FtYWs8L0F1dGhvcj48WWVhcj4yMDE4PC9ZZWFy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</w:fldData>
        </w:fldChar>
      </w:r>
      <w:r w:rsidRPr="00CF77C0">
        <w:rPr>
          <w:rFonts w:ascii="Times New Roman" w:eastAsia="Times New Roman" w:hAnsi="Times New Roman" w:cs="Times New Roman"/>
          <w:kern w:val="0"/>
          <w:sz w:val="24"/>
          <w:szCs w:val="24"/>
          <w14:ligatures w14:val="none"/>
        </w:rPr>
        <w:instrText xml:space="preserve"> ADDIN EN.CITE </w:instrText>
      </w:r>
      <w:r w:rsidRPr="00CF77C0">
        <w:rPr>
          <w:rFonts w:ascii="Times New Roman" w:eastAsia="Times New Roman" w:hAnsi="Times New Roman" w:cs="Times New Roman"/>
          <w:kern w:val="0"/>
          <w:sz w:val="24"/>
          <w:szCs w:val="24"/>
          <w14:ligatures w14:val="none"/>
        </w:rPr>
        <w:fldChar w:fldCharType="begin">
          <w:fldData xml:space="preserve">PEVuZE5vdGU+PENpdGU+PEF1dGhvcj5BYm91c2FtYWs8L0F1dGhvcj48WWVhcj4yMDE4PC9ZZWFy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</w:fldData>
        </w:fldChar>
      </w:r>
      <w:r w:rsidRPr="00CF77C0">
        <w:rPr>
          <w:rFonts w:ascii="Times New Roman" w:eastAsia="Times New Roman" w:hAnsi="Times New Roman" w:cs="Times New Roman"/>
          <w:kern w:val="0"/>
          <w:sz w:val="24"/>
          <w:szCs w:val="24"/>
          <w14:ligatures w14:val="none"/>
        </w:rPr>
        <w:instrText xml:space="preserve"> ADDIN EN.CITE.DATA </w:instrText>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(Abousamak &amp; Shahwan, 2018; Adeneye et al., 2024; Amanamah, 2024)</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Based on the theoretical underpinning, we suggest a positive sign for gender diversity.</w:t>
      </w:r>
    </w:p>
    <w:p w14:paraId="5E180CE8" w14:textId="77777777" w:rsidR="005E637C" w:rsidRPr="00CF77C0" w:rsidRDefault="005E637C" w:rsidP="005E637C">
      <w:pPr>
        <w:spacing w:after="120" w:line="480" w:lineRule="auto"/>
        <w:jc w:val="both"/>
        <w:rPr>
          <w:rFonts w:ascii="Times New Roman" w:hAnsi="Times New Roman" w:cs="Times New Roman"/>
          <w:b/>
          <w:bCs/>
          <w:sz w:val="24"/>
          <w:szCs w:val="24"/>
          <w:lang w:val="en-GB"/>
        </w:rPr>
      </w:pPr>
      <w:r w:rsidRPr="00CF77C0">
        <w:rPr>
          <w:rFonts w:ascii="Times New Roman" w:hAnsi="Times New Roman" w:cs="Times New Roman"/>
          <w:b/>
          <w:bCs/>
          <w:sz w:val="24"/>
          <w:szCs w:val="24"/>
          <w:lang w:val="en-GB"/>
        </w:rPr>
        <w:t xml:space="preserve">Age Diversity </w:t>
      </w:r>
    </w:p>
    <w:p w14:paraId="5BB41278" w14:textId="77777777" w:rsidR="005E637C" w:rsidRPr="00CF77C0" w:rsidRDefault="005E637C" w:rsidP="005E637C">
      <w:pPr>
        <w:spacing w:line="480" w:lineRule="auto"/>
        <w:jc w:val="both"/>
        <w:rPr>
          <w:rFonts w:ascii="Times New Roman" w:eastAsia="Times New Roman" w:hAnsi="Times New Roman" w:cs="Times New Roman"/>
          <w:kern w:val="0"/>
          <w:sz w:val="24"/>
          <w:szCs w:val="24"/>
          <w14:ligatures w14:val="none"/>
        </w:rPr>
      </w:pPr>
      <w:r w:rsidRPr="00CF77C0">
        <w:rPr>
          <w:rFonts w:ascii="Times New Roman" w:hAnsi="Times New Roman" w:cs="Times New Roman"/>
          <w:sz w:val="24"/>
          <w:szCs w:val="24"/>
        </w:rPr>
        <w:t xml:space="preserve">Age diversity in corporate governance refers to the variety of ages represented within the board of directors or executive management team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&lt;EndNote&gt;&lt;Cite&gt;&lt;Author&gt;Bajra&lt;/Author&gt;&lt;Year&gt;2018&lt;/Year&gt;&lt;RecNum&gt;692&lt;/RecNum&gt;&lt;DisplayText&gt;(Bajra &amp;amp; Cadez, 2018)&lt;/DisplayText&gt;&lt;record&gt;&lt;rec-number&gt;692&lt;/rec-number&gt;&lt;foreign-keys&gt;&lt;key app="EN" db-id="wvrx20a09teez3et5x7vzsthfrssrw2awx05" timestamp="1721825719"&gt;692&lt;/key&gt;&lt;/foreign-keys&gt;&lt;ref-type name="Journal Article"&gt;17&lt;/ref-type&gt;&lt;contributors&gt;&lt;authors&gt;&lt;author&gt;Bajra, Ujkan&lt;/author&gt;&lt;author&gt;Cadez, Simon&lt;/author&gt;&lt;/authors&gt;&lt;/contributors&gt;&lt;titles&gt;&lt;title&gt;The impact of corporate governance quality on earnings management: Evidence from European companies cross‐listed in the US&lt;/title&gt;&lt;secondary-title&gt;Australian Accounting Review&lt;/secondary-title&gt;&lt;/titles&gt;&lt;periodical&gt;&lt;full-title&gt;Australian Accounting Review&lt;/full-title&gt;&lt;/periodical&gt;&lt;pages&gt;152-166&lt;/pages&gt;&lt;volume&gt;28&lt;/volume&gt;&lt;number&gt;2&lt;/number&gt;&lt;dates&gt;&lt;year&gt;2018&lt;/year&gt;&lt;/dates&gt;&lt;isbn&gt;1035-6908&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(Bajra &amp; Cadez, 2018)</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It is an important aspect of diversity, as it can influence decision-making processes, strategic thinking, and corporate governance practices. Measured as a ratio comparing the number of younger to older members (e.g., the ratio of members under 40 to those over 50). The theoretical backing provided highlights the value of age diversity in enhancing decision-making, strategic planning, and reporting quality. By using various measures such as age range, mean and standard deviation of ages, age diversity indices, and the proportion of different age groups, researchers can obtain a comprehensive view of age diversity within firms. </w:t>
      </w:r>
      <w:r w:rsidRPr="00CF77C0">
        <w:rPr>
          <w:rFonts w:ascii="Times New Roman" w:eastAsia="Times New Roman" w:hAnsi="Times New Roman" w:cs="Times New Roman"/>
          <w:kern w:val="0"/>
          <w:sz w:val="24"/>
          <w:szCs w:val="24"/>
          <w14:ligatures w14:val="none"/>
        </w:rPr>
        <w:t xml:space="preserve">Studies found that age diversity promote sustainability performance </w:t>
      </w:r>
      <w:r w:rsidRPr="00CF77C0">
        <w:rPr>
          <w:rFonts w:ascii="Times New Roman" w:eastAsia="Times New Roman" w:hAnsi="Times New Roman" w:cs="Times New Roman"/>
          <w:kern w:val="0"/>
          <w:sz w:val="24"/>
          <w:szCs w:val="24"/>
          <w14:ligatures w14:val="none"/>
        </w:rPr>
        <w:fldChar w:fldCharType="begin">
          <w:fldData xml:space="preserve">PEVuZE5vdGU+PENpdGU+PEF1dGhvcj5BbWFuYW1haDwvQXV0aG9yPjxZZWFyPjIwMjQ8L1llYXI+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</w:fldData>
        </w:fldChar>
      </w:r>
      <w:r w:rsidRPr="00CF77C0">
        <w:rPr>
          <w:rFonts w:ascii="Times New Roman" w:eastAsia="Times New Roman" w:hAnsi="Times New Roman" w:cs="Times New Roman"/>
          <w:kern w:val="0"/>
          <w:sz w:val="24"/>
          <w:szCs w:val="24"/>
          <w14:ligatures w14:val="none"/>
        </w:rPr>
        <w:instrText xml:space="preserve"> ADDIN EN.CITE </w:instrText>
      </w:r>
      <w:r w:rsidRPr="00CF77C0">
        <w:rPr>
          <w:rFonts w:ascii="Times New Roman" w:eastAsia="Times New Roman" w:hAnsi="Times New Roman" w:cs="Times New Roman"/>
          <w:kern w:val="0"/>
          <w:sz w:val="24"/>
          <w:szCs w:val="24"/>
          <w14:ligatures w14:val="none"/>
        </w:rPr>
        <w:fldChar w:fldCharType="begin">
          <w:fldData xml:space="preserve">PEVuZE5vdGU+PENpdGU+PEF1dGhvcj5BbWFuYW1haDwvQXV0aG9yPjxZZWFyPjIwMjQ8L1llYXI+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</w:fldData>
        </w:fldChar>
      </w:r>
      <w:r w:rsidRPr="00CF77C0">
        <w:rPr>
          <w:rFonts w:ascii="Times New Roman" w:eastAsia="Times New Roman" w:hAnsi="Times New Roman" w:cs="Times New Roman"/>
          <w:kern w:val="0"/>
          <w:sz w:val="24"/>
          <w:szCs w:val="24"/>
          <w14:ligatures w14:val="none"/>
        </w:rPr>
        <w:instrText xml:space="preserve"> ADDIN EN.CITE.DATA </w:instrText>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(Amanamah, 2024; García‐Sánchez et al., 2019; Ghaleb et al., 2024)</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Based on the theoretical underpinning, we suggest a positive sign for age diversity.</w:t>
      </w:r>
    </w:p>
    <w:p w14:paraId="26357EE8" w14:textId="77777777" w:rsidR="005E637C" w:rsidRPr="00CF77C0" w:rsidRDefault="005E637C" w:rsidP="005E637C">
      <w:pPr>
        <w:spacing w:after="120" w:line="480" w:lineRule="auto"/>
        <w:jc w:val="both"/>
        <w:rPr>
          <w:rFonts w:ascii="Times New Roman" w:hAnsi="Times New Roman" w:cs="Times New Roman"/>
          <w:b/>
          <w:bCs/>
          <w:sz w:val="24"/>
          <w:szCs w:val="24"/>
          <w:lang w:val="en-GB"/>
        </w:rPr>
      </w:pPr>
      <w:r w:rsidRPr="00CF77C0">
        <w:rPr>
          <w:rFonts w:ascii="Times New Roman" w:hAnsi="Times New Roman" w:cs="Times New Roman"/>
          <w:b/>
          <w:bCs/>
          <w:sz w:val="24"/>
          <w:szCs w:val="24"/>
          <w:lang w:val="en-GB"/>
        </w:rPr>
        <w:t xml:space="preserve">Independence Directors </w:t>
      </w:r>
    </w:p>
    <w:p w14:paraId="6D5240AD" w14:textId="77777777" w:rsidR="005E637C" w:rsidRPr="00CF77C0" w:rsidRDefault="005E637C" w:rsidP="005E637C">
      <w:pPr>
        <w:spacing w:line="480" w:lineRule="auto"/>
        <w:jc w:val="both"/>
        <w:rPr>
          <w:rFonts w:ascii="Times New Roman" w:eastAsia="Times New Roman" w:hAnsi="Times New Roman" w:cs="Times New Roman"/>
          <w:kern w:val="0"/>
          <w:sz w:val="24"/>
          <w:szCs w:val="24"/>
          <w14:ligatures w14:val="none"/>
        </w:rPr>
      </w:pPr>
      <w:r w:rsidRPr="00CF77C0">
        <w:rPr>
          <w:rFonts w:ascii="Times New Roman" w:hAnsi="Times New Roman" w:cs="Times New Roman"/>
          <w:sz w:val="24"/>
          <w:szCs w:val="24"/>
        </w:rPr>
        <w:lastRenderedPageBreak/>
        <w:t xml:space="preserve">Independent directors, also known as outside directors, are members of the board of directors who do not have a material or pecuniary relationship with the company or its management, apart from their board compensation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&lt;EndNote&gt;&lt;Cite&gt;&lt;Author&gt;Bajra&lt;/Author&gt;&lt;Year&gt;2018&lt;/Year&gt;&lt;RecNum&gt;692&lt;/RecNum&gt;&lt;DisplayText&gt;(Bajra &amp;amp; Cadez, 2018)&lt;/DisplayText&gt;&lt;record&gt;&lt;rec-number&gt;692&lt;/rec-number&gt;&lt;foreign-keys&gt;&lt;key app="EN" db-id="wvrx20a09teez3et5x7vzsthfrssrw2awx05" timestamp="1721825719"&gt;692&lt;/key&gt;&lt;/foreign-keys&gt;&lt;ref-type name="Journal Article"&gt;17&lt;/ref-type&gt;&lt;contributors&gt;&lt;authors&gt;&lt;author&gt;Bajra, Ujkan&lt;/author&gt;&lt;author&gt;Cadez, Simon&lt;/author&gt;&lt;/authors&gt;&lt;/contributors&gt;&lt;titles&gt;&lt;title&gt;The impact of corporate governance quality on earnings management: Evidence from European companies cross‐listed in the US&lt;/title&gt;&lt;secondary-title&gt;Australian Accounting Review&lt;/secondary-title&gt;&lt;/titles&gt;&lt;periodical&gt;&lt;full-title&gt;Australian Accounting Review&lt;/full-title&gt;&lt;/periodical&gt;&lt;pages&gt;152-166&lt;/pages&gt;&lt;volume&gt;28&lt;/volume&gt;&lt;number&gt;2&lt;/number&gt;&lt;dates&gt;&lt;year&gt;2018&lt;/year&gt;&lt;/dates&gt;&lt;isbn&gt;1035-6908&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(Bajra &amp; Cadez, 2018)</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They are crucial for providing unbiased oversight and enhancing the governance of a company. It is measured as the percentage of board members that are not connected to the company's management and are thus deemed independent. The theoretical backing from underscores the importance of independent directors in enhancing board oversight, decision-making, and reporting quality. By using measures </w:t>
      </w:r>
      <w:r>
        <w:rPr>
          <w:rFonts w:ascii="Times New Roman" w:hAnsi="Times New Roman" w:cs="Times New Roman"/>
          <w:sz w:val="24"/>
          <w:szCs w:val="24"/>
        </w:rPr>
        <w:t>like percentage</w:t>
      </w:r>
      <w:r w:rsidRPr="00CF77C0">
        <w:rPr>
          <w:rFonts w:ascii="Times New Roman" w:hAnsi="Times New Roman" w:cs="Times New Roman"/>
          <w:sz w:val="24"/>
          <w:szCs w:val="24"/>
        </w:rPr>
        <w:t xml:space="preserve"> of independent directors, their presence on key committees, independence scores, tenure, and ratios, researchers can obtain a comprehensive view of board independence and its influence on corporate practices. </w:t>
      </w:r>
      <w:r w:rsidRPr="00CF77C0">
        <w:rPr>
          <w:rFonts w:ascii="Times New Roman" w:eastAsia="Times New Roman" w:hAnsi="Times New Roman" w:cs="Times New Roman"/>
          <w:kern w:val="0"/>
          <w:sz w:val="24"/>
          <w:szCs w:val="24"/>
          <w14:ligatures w14:val="none"/>
        </w:rPr>
        <w:t xml:space="preserve">Studies found that independent directors promote sustainability performance </w:t>
      </w:r>
      <w:r w:rsidRPr="00CF77C0">
        <w:rPr>
          <w:rFonts w:ascii="Times New Roman" w:eastAsia="Times New Roman" w:hAnsi="Times New Roman" w:cs="Times New Roman"/>
          <w:kern w:val="0"/>
          <w:sz w:val="24"/>
          <w:szCs w:val="24"/>
          <w14:ligatures w14:val="none"/>
        </w:rPr>
        <w:fldChar w:fldCharType="begin">
          <w:fldData xml:space="preserve">PEVuZE5vdGU+PENpdGU+PEF1dGhvcj5BbWFuYW1haDwvQXV0aG9yPjxZZWFyPjIwMjQ8L1llYXI+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</w:fldData>
        </w:fldChar>
      </w:r>
      <w:r w:rsidRPr="00CF77C0">
        <w:rPr>
          <w:rFonts w:ascii="Times New Roman" w:eastAsia="Times New Roman" w:hAnsi="Times New Roman" w:cs="Times New Roman"/>
          <w:kern w:val="0"/>
          <w:sz w:val="24"/>
          <w:szCs w:val="24"/>
          <w14:ligatures w14:val="none"/>
        </w:rPr>
        <w:instrText xml:space="preserve"> ADDIN EN.CITE </w:instrText>
      </w:r>
      <w:r w:rsidRPr="00CF77C0">
        <w:rPr>
          <w:rFonts w:ascii="Times New Roman" w:eastAsia="Times New Roman" w:hAnsi="Times New Roman" w:cs="Times New Roman"/>
          <w:kern w:val="0"/>
          <w:sz w:val="24"/>
          <w:szCs w:val="24"/>
          <w14:ligatures w14:val="none"/>
        </w:rPr>
        <w:fldChar w:fldCharType="begin">
          <w:fldData xml:space="preserve">PEVuZE5vdGU+PENpdGU+PEF1dGhvcj5BbWFuYW1haDwvQXV0aG9yPjxZZWFyPjIwMjQ8L1llYXI+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</w:fldData>
        </w:fldChar>
      </w:r>
      <w:r w:rsidRPr="00CF77C0">
        <w:rPr>
          <w:rFonts w:ascii="Times New Roman" w:eastAsia="Times New Roman" w:hAnsi="Times New Roman" w:cs="Times New Roman"/>
          <w:kern w:val="0"/>
          <w:sz w:val="24"/>
          <w:szCs w:val="24"/>
          <w14:ligatures w14:val="none"/>
        </w:rPr>
        <w:instrText xml:space="preserve"> ADDIN EN.CITE.DATA </w:instrText>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(Amanamah, 2024; García‐Sánchez et al., 2019; Ghaleb et al., 2024)</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 Based on the theoretical underpinning, we suggest a positive sign for independent directors.</w:t>
      </w:r>
    </w:p>
    <w:p w14:paraId="0788281C" w14:textId="77777777" w:rsidR="005E637C" w:rsidRPr="00CF77C0" w:rsidRDefault="005E637C" w:rsidP="005E637C">
      <w:pPr>
        <w:spacing w:after="120" w:line="480" w:lineRule="auto"/>
        <w:jc w:val="both"/>
        <w:rPr>
          <w:rFonts w:ascii="Times New Roman" w:hAnsi="Times New Roman" w:cs="Times New Roman"/>
          <w:b/>
          <w:bCs/>
          <w:sz w:val="24"/>
          <w:szCs w:val="24"/>
          <w:lang w:val="en-GB"/>
        </w:rPr>
      </w:pPr>
      <w:r w:rsidRPr="00CF77C0">
        <w:rPr>
          <w:rFonts w:ascii="Times New Roman" w:hAnsi="Times New Roman" w:cs="Times New Roman"/>
          <w:b/>
          <w:bCs/>
          <w:sz w:val="24"/>
          <w:szCs w:val="24"/>
          <w:lang w:val="en-GB"/>
        </w:rPr>
        <w:t xml:space="preserve">CEO Duality </w:t>
      </w:r>
    </w:p>
    <w:p w14:paraId="0D776602" w14:textId="77777777" w:rsidR="005E637C" w:rsidRPr="00CF77C0" w:rsidRDefault="005E637C" w:rsidP="005E637C">
      <w:pPr>
        <w:spacing w:line="480" w:lineRule="auto"/>
        <w:jc w:val="both"/>
        <w:rPr>
          <w:rFonts w:ascii="Times New Roman" w:eastAsia="Times New Roman" w:hAnsi="Times New Roman" w:cs="Times New Roman"/>
          <w:kern w:val="0"/>
          <w:sz w:val="24"/>
          <w:szCs w:val="24"/>
          <w14:ligatures w14:val="none"/>
        </w:rPr>
      </w:pPr>
      <w:r w:rsidRPr="00CF77C0">
        <w:rPr>
          <w:rFonts w:ascii="Times New Roman" w:hAnsi="Times New Roman" w:cs="Times New Roman"/>
          <w:sz w:val="24"/>
          <w:szCs w:val="24"/>
        </w:rPr>
        <w:t xml:space="preserve">This governance structure can significantly impact a company's strategic direction, oversight, and reporting practices. </w:t>
      </w:r>
      <w:r w:rsidRPr="00CF77C0">
        <w:rPr>
          <w:rFonts w:ascii="Times New Roman" w:eastAsia="Times New Roman" w:hAnsi="Times New Roman" w:cs="Times New Roman"/>
          <w:kern w:val="0"/>
          <w:sz w:val="24"/>
          <w:szCs w:val="24"/>
          <w14:ligatures w14:val="none"/>
        </w:rPr>
        <w:t>This measure identifies whether the CEO also serves as the Chairman of the Board.</w:t>
      </w:r>
      <w:r w:rsidRPr="00CF77C0">
        <w:rPr>
          <w:rFonts w:ascii="Times New Roman" w:hAnsi="Times New Roman" w:cs="Times New Roman"/>
          <w:sz w:val="24"/>
          <w:szCs w:val="24"/>
        </w:rPr>
        <w:t xml:space="preserve"> </w:t>
      </w:r>
      <w:r w:rsidRPr="00CF77C0">
        <w:rPr>
          <w:rFonts w:ascii="Times New Roman" w:eastAsia="Times New Roman" w:hAnsi="Times New Roman" w:cs="Times New Roman"/>
          <w:kern w:val="0"/>
          <w:sz w:val="24"/>
          <w:szCs w:val="24"/>
          <w14:ligatures w14:val="none"/>
        </w:rPr>
        <w:t>1: If the CEO is also the Chairman</w:t>
      </w:r>
      <w:r w:rsidRPr="00CF77C0">
        <w:rPr>
          <w:rFonts w:ascii="Times New Roman" w:hAnsi="Times New Roman" w:cs="Times New Roman"/>
          <w:sz w:val="24"/>
          <w:szCs w:val="24"/>
        </w:rPr>
        <w:t xml:space="preserve">. </w:t>
      </w:r>
      <w:r w:rsidRPr="00CF77C0">
        <w:rPr>
          <w:rFonts w:ascii="Times New Roman" w:eastAsia="Times New Roman" w:hAnsi="Times New Roman" w:cs="Times New Roman"/>
          <w:kern w:val="0"/>
          <w:sz w:val="24"/>
          <w:szCs w:val="24"/>
          <w14:ligatures w14:val="none"/>
        </w:rPr>
        <w:t xml:space="preserve">0: If the CEO and Chairman roles are separate. </w:t>
      </w:r>
      <w:r w:rsidRPr="00CF77C0">
        <w:rPr>
          <w:rFonts w:ascii="Times New Roman" w:hAnsi="Times New Roman" w:cs="Times New Roman"/>
          <w:sz w:val="24"/>
          <w:szCs w:val="24"/>
        </w:rPr>
        <w:t xml:space="preserve">The theoretical backing highlights the significance of this governance structure. CEO duality can both positively and negatively influence governance and reporting practices. By employing binary measures and analyzing the proportion of duality within a sample, researchers can gain insights into the prevalence and effects of CEO duality on corporate practices and reporting quality. Studies found that CEOD reduces firm sustainability performance </w:t>
      </w:r>
      <w:r w:rsidRPr="00CF77C0">
        <w:rPr>
          <w:rFonts w:ascii="Times New Roman" w:hAnsi="Times New Roman" w:cs="Times New Roman"/>
          <w:sz w:val="24"/>
          <w:szCs w:val="24"/>
        </w:rPr>
        <w:fldChar w:fldCharType="begin">
          <w:fldData xml:space="preserve">PEVuZE5vdGU+PENpdGU+PEF1dGhvcj5HaGFsZWI8L0F1dGhvcj48WWVhcj4yMDI0PC9ZZWFyPjxS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</w:fldData>
        </w:fldChar>
      </w:r>
      <w:r w:rsidRPr="00CF77C0">
        <w:rPr>
          <w:rFonts w:ascii="Times New Roman" w:hAnsi="Times New Roman" w:cs="Times New Roman"/>
          <w:sz w:val="24"/>
          <w:szCs w:val="24"/>
        </w:rPr>
        <w:instrText xml:space="preserve"> ADDIN EN.CITE </w:instrText>
      </w:r>
      <w:r w:rsidRPr="00CF77C0">
        <w:rPr>
          <w:rFonts w:ascii="Times New Roman" w:hAnsi="Times New Roman" w:cs="Times New Roman"/>
          <w:sz w:val="24"/>
          <w:szCs w:val="24"/>
        </w:rPr>
        <w:fldChar w:fldCharType="begin">
          <w:fldData xml:space="preserve">PEVuZE5vdGU+PENpdGU+PEF1dGhvcj5HaGFsZWI8L0F1dGhvcj48WWVhcj4yMDI0PC9ZZWFyPjxS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</w:fldData>
        </w:fldChar>
      </w:r>
      <w:r w:rsidRPr="00CF77C0">
        <w:rPr>
          <w:rFonts w:ascii="Times New Roman" w:hAnsi="Times New Roman" w:cs="Times New Roman"/>
          <w:sz w:val="24"/>
          <w:szCs w:val="24"/>
        </w:rPr>
        <w:instrText xml:space="preserve"> ADDIN EN.CITE.DATA </w:instrText>
      </w:r>
      <w:r w:rsidRPr="00CF77C0">
        <w:rPr>
          <w:rFonts w:ascii="Times New Roman" w:hAnsi="Times New Roman" w:cs="Times New Roman"/>
          <w:sz w:val="24"/>
          <w:szCs w:val="24"/>
        </w:rPr>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(Ghaleb et al., 2024; Kouaib &amp; Almulhim, 2019; Lawal &amp; Yahaya, 2024)</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t>
      </w:r>
      <w:r w:rsidRPr="00CF77C0">
        <w:rPr>
          <w:rFonts w:ascii="Times New Roman" w:eastAsia="Times New Roman" w:hAnsi="Times New Roman" w:cs="Times New Roman"/>
          <w:kern w:val="0"/>
          <w:sz w:val="24"/>
          <w:szCs w:val="24"/>
          <w14:ligatures w14:val="none"/>
        </w:rPr>
        <w:t>Based on the theoretical underpinning, we suggest a negative sign for CEO duality.</w:t>
      </w:r>
    </w:p>
    <w:p w14:paraId="3891182B" w14:textId="77777777" w:rsidR="005E637C" w:rsidRPr="001F0247" w:rsidRDefault="005E637C" w:rsidP="005E637C">
      <w:pPr>
        <w:pStyle w:val="Heading4"/>
        <w:spacing w:line="480" w:lineRule="auto"/>
        <w:rPr>
          <w:rFonts w:ascii="Times New Roman" w:hAnsi="Times New Roman" w:cs="Times New Roman"/>
          <w:b/>
          <w:bCs/>
          <w:color w:val="auto"/>
          <w:sz w:val="24"/>
          <w:szCs w:val="24"/>
        </w:rPr>
      </w:pPr>
      <w:r w:rsidRPr="001F0247">
        <w:rPr>
          <w:rFonts w:ascii="Times New Roman" w:hAnsi="Times New Roman" w:cs="Times New Roman"/>
          <w:b/>
          <w:bCs/>
          <w:color w:val="auto"/>
          <w:sz w:val="24"/>
          <w:szCs w:val="24"/>
          <w:lang w:val="en-GB"/>
        </w:rPr>
        <w:lastRenderedPageBreak/>
        <w:t>3.4.2.</w:t>
      </w:r>
      <w:r>
        <w:rPr>
          <w:rFonts w:ascii="Times New Roman" w:hAnsi="Times New Roman" w:cs="Times New Roman"/>
          <w:b/>
          <w:bCs/>
          <w:color w:val="auto"/>
          <w:sz w:val="24"/>
          <w:szCs w:val="24"/>
          <w:lang w:val="en-GB"/>
        </w:rPr>
        <w:t>2</w:t>
      </w:r>
      <w:r w:rsidRPr="001F0247">
        <w:rPr>
          <w:rFonts w:ascii="Times New Roman" w:hAnsi="Times New Roman" w:cs="Times New Roman"/>
          <w:b/>
          <w:bCs/>
          <w:color w:val="auto"/>
          <w:sz w:val="24"/>
          <w:szCs w:val="24"/>
          <w:lang w:val="en-GB"/>
        </w:rPr>
        <w:t xml:space="preserve"> </w:t>
      </w:r>
      <w:r w:rsidRPr="001F0247">
        <w:rPr>
          <w:rFonts w:ascii="Times New Roman" w:hAnsi="Times New Roman" w:cs="Times New Roman"/>
          <w:b/>
          <w:bCs/>
          <w:color w:val="auto"/>
          <w:sz w:val="24"/>
          <w:szCs w:val="24"/>
        </w:rPr>
        <w:t>Internal Governance Dynamics</w:t>
      </w:r>
    </w:p>
    <w:p w14:paraId="3159015D" w14:textId="77777777" w:rsidR="005E637C" w:rsidRPr="00CF77C0" w:rsidRDefault="005E637C" w:rsidP="005E637C">
      <w:pPr>
        <w:spacing w:after="120" w:line="480" w:lineRule="auto"/>
        <w:jc w:val="both"/>
        <w:rPr>
          <w:rFonts w:ascii="Times New Roman" w:hAnsi="Times New Roman" w:cs="Times New Roman"/>
          <w:b/>
          <w:bCs/>
          <w:sz w:val="24"/>
          <w:szCs w:val="24"/>
        </w:rPr>
      </w:pPr>
      <w:r w:rsidRPr="00CF77C0">
        <w:rPr>
          <w:rFonts w:ascii="Times New Roman" w:hAnsi="Times New Roman" w:cs="Times New Roman"/>
          <w:b/>
          <w:bCs/>
          <w:sz w:val="24"/>
          <w:szCs w:val="24"/>
        </w:rPr>
        <w:t xml:space="preserve">Audit Committee </w:t>
      </w:r>
    </w:p>
    <w:p w14:paraId="3E961B29" w14:textId="77777777" w:rsidR="005E637C" w:rsidRPr="00CF77C0" w:rsidRDefault="005E637C" w:rsidP="005E637C">
      <w:pPr>
        <w:spacing w:line="480" w:lineRule="auto"/>
        <w:jc w:val="both"/>
        <w:rPr>
          <w:rFonts w:ascii="Times New Roman" w:eastAsia="Times New Roman" w:hAnsi="Times New Roman" w:cs="Times New Roman"/>
          <w:kern w:val="0"/>
          <w:sz w:val="24"/>
          <w:szCs w:val="24"/>
          <w14:ligatures w14:val="none"/>
        </w:rPr>
      </w:pPr>
      <w:r w:rsidRPr="00CF77C0">
        <w:rPr>
          <w:rFonts w:ascii="Times New Roman" w:hAnsi="Times New Roman" w:cs="Times New Roman"/>
          <w:sz w:val="24"/>
          <w:szCs w:val="24"/>
        </w:rPr>
        <w:t xml:space="preserve">The effectiveness of an audit committee can significantly impact the quality of governance and integrated reporting. This measures the proportion of audit committee members with financial or accounting expertise. The theoretical backing highlights the multifaceted role of the audit committee. By employing measures such as audit committee independence, expertise, meeting frequency, size, and the presence of a formal charter, researchers can gain insights into how the audit committee shapes governance practices and reporting quality. An effective audit committee can lead to higher standards of transparency, accountability, and resource access, ultimately enhancing the firm's integrated reporting and overall corporate governance. Studies found that audit committee promote firm sustainability performance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&lt;EndNote&gt;&lt;Cite&gt;&lt;Author&gt;Naciti&lt;/Author&gt;&lt;Year&gt;2022&lt;/Year&gt;&lt;RecNum&gt;678&lt;/RecNum&gt;&lt;DisplayText&gt;(Erin et al., 2022; Naciti et al., 2022)&lt;/DisplayText&gt;&lt;record&gt;&lt;rec-number&gt;678&lt;/rec-number&gt;&lt;foreign-keys&gt;&lt;key app="EN" db-id="wvrx20a09teez3et5x7vzsthfrssrw2awx05" timestamp="1721815725"&gt;678&lt;/key&gt;&lt;/foreign-keys&gt;&lt;ref-type name="Journal Article"&gt;17&lt;/ref-type&gt;&lt;contributors&gt;&lt;authors&gt;&lt;author&gt;Naciti, Valeria&lt;/author&gt;&lt;author&gt;Cesaroni, Fabrizio&lt;/author&gt;&lt;author&gt;Pulejo, Luisa&lt;/author&gt;&lt;/authors&gt;&lt;/contributors&gt;&lt;titles&gt;&lt;title&gt;Corporate governance and sustainability: A review of the existing literature&lt;/title&gt;&lt;secondary-title&gt;Journal of Management and Governance&lt;/secondary-title&gt;&lt;/titles&gt;&lt;periodical&gt;&lt;full-title&gt;Journal of Management and Governance&lt;/full-title&gt;&lt;/periodical&gt;&lt;pages&gt;1-20&lt;/pages&gt;&lt;dates&gt;&lt;year&gt;2022&lt;/year&gt;&lt;/dates&gt;&lt;isbn&gt;1385-3457&lt;/isbn&gt;&lt;urls&gt;&lt;/urls&gt;&lt;/record&gt;&lt;/Cite&gt;&lt;Cite&gt;&lt;Author&gt;Erin&lt;/Author&gt;&lt;Year&gt;2022&lt;/Year&gt;&lt;RecNum&gt;679&lt;/RecNum&gt;&lt;record&gt;&lt;rec-number&gt;679&lt;/rec-number&gt;&lt;foreign-keys&gt;&lt;key app="EN" db-id="wvrx20a09teez3et5x7vzsthfrssrw2awx05" timestamp="1721815758"&gt;679&lt;/key&gt;&lt;/foreign-keys&gt;&lt;ref-type name="Journal Article"&gt;17&lt;/ref-type&gt;&lt;contributors&gt;&lt;authors&gt;&lt;author&gt;Erin, Olayinka&lt;/author&gt;&lt;author&gt;Adegboye, Alex&lt;/author&gt;&lt;author&gt;Bamigboye, Omololu Adex&lt;/author&gt;&lt;/authors&gt;&lt;/contributors&gt;&lt;titles&gt;&lt;title&gt;Corporate governance and sustainability reporting quality: evidence from Nigeria&lt;/title&gt;&lt;secondary-title&gt;Sustainability Accounting, Management and Policy Journal&lt;/secondary-title&gt;&lt;/titles&gt;&lt;periodical&gt;&lt;full-title&gt;Sustainability Accounting, Management and Policy Journal&lt;/full-title&gt;&lt;/periodical&gt;&lt;pages&gt;680-707&lt;/pages&gt;&lt;volume&gt;13&lt;/volume&gt;&lt;number&gt;3&lt;/number&gt;&lt;dates&gt;&lt;year&gt;2022&lt;/year&gt;&lt;/dates&gt;&lt;isbn&gt;2040-8021&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(Erin et al., 2022; Naciti et al.,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t>
      </w:r>
      <w:r w:rsidRPr="00CF77C0">
        <w:rPr>
          <w:rFonts w:ascii="Times New Roman" w:eastAsia="Times New Roman" w:hAnsi="Times New Roman" w:cs="Times New Roman"/>
          <w:kern w:val="0"/>
          <w:sz w:val="24"/>
          <w:szCs w:val="24"/>
          <w14:ligatures w14:val="none"/>
        </w:rPr>
        <w:t>Based on the theoretical underpinning, we suggest a positive sign for the audit committee.</w:t>
      </w:r>
    </w:p>
    <w:p w14:paraId="1F9CCD96" w14:textId="77777777" w:rsidR="005E637C" w:rsidRPr="00CF77C0" w:rsidRDefault="005E637C" w:rsidP="005E637C">
      <w:pPr>
        <w:spacing w:after="120" w:line="480" w:lineRule="auto"/>
        <w:jc w:val="both"/>
        <w:rPr>
          <w:rFonts w:ascii="Times New Roman" w:hAnsi="Times New Roman" w:cs="Times New Roman"/>
          <w:b/>
          <w:bCs/>
          <w:sz w:val="24"/>
          <w:szCs w:val="24"/>
        </w:rPr>
      </w:pPr>
      <w:r w:rsidRPr="00CF77C0">
        <w:rPr>
          <w:rFonts w:ascii="Times New Roman" w:hAnsi="Times New Roman" w:cs="Times New Roman"/>
          <w:b/>
          <w:bCs/>
          <w:sz w:val="24"/>
          <w:szCs w:val="24"/>
        </w:rPr>
        <w:t>CSR Committee</w:t>
      </w:r>
    </w:p>
    <w:p w14:paraId="5D87B73A" w14:textId="77777777" w:rsidR="005E637C" w:rsidRPr="00CF77C0" w:rsidRDefault="005E637C" w:rsidP="005E637C">
      <w:pPr>
        <w:spacing w:line="480" w:lineRule="auto"/>
        <w:jc w:val="both"/>
        <w:rPr>
          <w:rFonts w:ascii="Times New Roman" w:eastAsia="Times New Roman" w:hAnsi="Times New Roman" w:cs="Times New Roman"/>
          <w:kern w:val="0"/>
          <w:sz w:val="24"/>
          <w:szCs w:val="24"/>
          <w14:ligatures w14:val="none"/>
        </w:rPr>
      </w:pPr>
      <w:r w:rsidRPr="00CF77C0">
        <w:rPr>
          <w:rFonts w:ascii="Times New Roman" w:hAnsi="Times New Roman" w:cs="Times New Roman"/>
          <w:sz w:val="24"/>
          <w:szCs w:val="24"/>
        </w:rPr>
        <w:t>The effectiveness of a CSR committee can significantly influence the quality and comprehensiveness of integrated reporting, particularly in areas related to social and environmental performance. This measures the proportion of CSR committee members with expertise in social and environmental issues. The theoretical backing highlights the multifaceted role of the CSR committee</w:t>
      </w:r>
      <w:r>
        <w:rPr>
          <w:rFonts w:ascii="Times New Roman" w:hAnsi="Times New Roman" w:cs="Times New Roman"/>
          <w:sz w:val="24"/>
          <w:szCs w:val="24"/>
        </w:rPr>
        <w:t xml:space="preserve">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&lt;EndNote&gt;&lt;Cite&gt;&lt;Author&gt;Ong&lt;/Author&gt;&lt;Year&gt;2020&lt;/Year&gt;&lt;RecNum&gt;680&lt;/RecNum&gt;&lt;DisplayText&gt;(Ong &amp;amp; Djajadikerta, 2020)&lt;/DisplayText&gt;&lt;record&gt;&lt;rec-number&gt;680&lt;/rec-number&gt;&lt;foreign-keys&gt;&lt;key app="EN" db-id="wvrx20a09teez3et5x7vzsthfrssrw2awx05" timestamp="1721815803"&gt;680&lt;/key&gt;&lt;/foreign-keys&gt;&lt;ref-type name="Journal Article"&gt;17&lt;/ref-type&gt;&lt;contributors&gt;&lt;authors&gt;&lt;author&gt;Ong, Tricia&lt;/author&gt;&lt;author&gt;Djajadikerta, Hadrian Geri&lt;/author&gt;&lt;/authors&gt;&lt;/contributors&gt;&lt;titles&gt;&lt;title&gt;Corporate governance and sustainability reporting in the Australian resources industry: an empirical analysis&lt;/title&gt;&lt;secondary-title&gt;Social Responsibility Journal&lt;/secondary-title&gt;&lt;/titles&gt;&lt;periodical&gt;&lt;full-title&gt;Social Responsibility Journal&lt;/full-title&gt;&lt;/periodical&gt;&lt;pages&gt;1-14&lt;/pages&gt;&lt;volume&gt;16&lt;/volume&gt;&lt;number&gt;1&lt;/number&gt;&lt;dates&gt;&lt;year&gt;2020&lt;/year&gt;&lt;/dates&gt;&lt;isbn&gt;1747-1117&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(Ong &amp; Djajadikerta, 2020)</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By employing measures such as the presence of a CSR committee, CSR committee independence, expertise, meeting frequency, size, and the presence of a formal charter, researchers can gain insights into how the CSR committee shapes governance practices and reporting quality. An effective CSR committee can lead to higher standards of transparency, accountability, and alignment with stakeholder interests, ultimately enhancing the firm's integrated reporting and overall corporate governance. Studies found that </w:t>
      </w:r>
      <w:r w:rsidRPr="00CF77C0">
        <w:rPr>
          <w:rFonts w:ascii="Times New Roman" w:hAnsi="Times New Roman" w:cs="Times New Roman"/>
          <w:sz w:val="24"/>
          <w:szCs w:val="24"/>
        </w:rPr>
        <w:lastRenderedPageBreak/>
        <w:t xml:space="preserve">CSR committee promote firm sustainability performance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&lt;EndNote&gt;&lt;Cite&gt;&lt;Author&gt;Erin&lt;/Author&gt;&lt;Year&gt;2022&lt;/Year&gt;&lt;RecNum&gt;679&lt;/RecNum&gt;&lt;DisplayText&gt;(Erin et al., 2022; Ong &amp;amp; Djajadikerta, 2020)&lt;/DisplayText&gt;&lt;record&gt;&lt;rec-number&gt;679&lt;/rec-number&gt;&lt;foreign-keys&gt;&lt;key app="EN" db-id="wvrx20a09teez3et5x7vzsthfrssrw2awx05" timestamp="1721815758"&gt;679&lt;/key&gt;&lt;/foreign-keys&gt;&lt;ref-type name="Journal Article"&gt;17&lt;/ref-type&gt;&lt;contributors&gt;&lt;authors&gt;&lt;author&gt;Erin, Olayinka&lt;/author&gt;&lt;author&gt;Adegboye, Alex&lt;/author&gt;&lt;author&gt;Bamigboye, Omololu Adex&lt;/author&gt;&lt;/authors&gt;&lt;/contributors&gt;&lt;titles&gt;&lt;title&gt;Corporate governance and sustainability reporting quality: evidence from Nigeria&lt;/title&gt;&lt;secondary-title&gt;Sustainability Accounting, Management and Policy Journal&lt;/secondary-title&gt;&lt;/titles&gt;&lt;periodical&gt;&lt;full-title&gt;Sustainability Accounting, Management and Policy Journal&lt;/full-title&gt;&lt;/periodical&gt;&lt;pages&gt;680-707&lt;/pages&gt;&lt;volume&gt;13&lt;/volume&gt;&lt;number&gt;3&lt;/number&gt;&lt;dates&gt;&lt;year&gt;2022&lt;/year&gt;&lt;/dates&gt;&lt;isbn&gt;2040-8021&lt;/isbn&gt;&lt;urls&gt;&lt;/urls&gt;&lt;/record&gt;&lt;/Cite&gt;&lt;Cite&gt;&lt;Author&gt;Ong&lt;/Author&gt;&lt;Year&gt;2020&lt;/Year&gt;&lt;RecNum&gt;680&lt;/RecNum&gt;&lt;record&gt;&lt;rec-number&gt;680&lt;/rec-number&gt;&lt;foreign-keys&gt;&lt;key app="EN" db-id="wvrx20a09teez3et5x7vzsthfrssrw2awx05" timestamp="1721815803"&gt;680&lt;/key&gt;&lt;/foreign-keys&gt;&lt;ref-type name="Journal Article"&gt;17&lt;/ref-type&gt;&lt;contributors&gt;&lt;authors&gt;&lt;author&gt;Ong, Tricia&lt;/author&gt;&lt;author&gt;Djajadikerta, Hadrian Geri&lt;/author&gt;&lt;/authors&gt;&lt;/contributors&gt;&lt;titles&gt;&lt;title&gt;Corporate governance and sustainability reporting in the Australian resources industry: an empirical analysis&lt;/title&gt;&lt;secondary-title&gt;Social Responsibility Journal&lt;/secondary-title&gt;&lt;/titles&gt;&lt;periodical&gt;&lt;full-title&gt;Social Responsibility Journal&lt;/full-title&gt;&lt;/periodical&gt;&lt;pages&gt;1-14&lt;/pages&gt;&lt;volume&gt;16&lt;/volume&gt;&lt;number&gt;1&lt;/number&gt;&lt;dates&gt;&lt;year&gt;2020&lt;/year&gt;&lt;/dates&gt;&lt;isbn&gt;1747-1117&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(Erin et al., 2022; Ong &amp; Djajadikerta, 2020)</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t>
      </w:r>
      <w:r w:rsidRPr="00CF77C0">
        <w:rPr>
          <w:rFonts w:ascii="Times New Roman" w:eastAsia="Times New Roman" w:hAnsi="Times New Roman" w:cs="Times New Roman"/>
          <w:kern w:val="0"/>
          <w:sz w:val="24"/>
          <w:szCs w:val="24"/>
          <w14:ligatures w14:val="none"/>
        </w:rPr>
        <w:t>Based on the theoretical underpinning, we suggest a positive sign for the CSR committee.</w:t>
      </w:r>
    </w:p>
    <w:p w14:paraId="3A8D0DB4" w14:textId="77777777" w:rsidR="005E637C" w:rsidRPr="00CF77C0" w:rsidRDefault="005E637C" w:rsidP="005E637C">
      <w:pPr>
        <w:spacing w:after="120" w:line="480" w:lineRule="auto"/>
        <w:jc w:val="both"/>
        <w:rPr>
          <w:rFonts w:ascii="Times New Roman" w:hAnsi="Times New Roman" w:cs="Times New Roman"/>
          <w:b/>
          <w:bCs/>
          <w:sz w:val="24"/>
          <w:szCs w:val="24"/>
        </w:rPr>
      </w:pPr>
      <w:r w:rsidRPr="00CF77C0">
        <w:rPr>
          <w:rFonts w:ascii="Times New Roman" w:hAnsi="Times New Roman" w:cs="Times New Roman"/>
          <w:b/>
          <w:bCs/>
          <w:sz w:val="24"/>
          <w:szCs w:val="24"/>
        </w:rPr>
        <w:t>Ethics Committee</w:t>
      </w:r>
    </w:p>
    <w:p w14:paraId="50537FDE" w14:textId="77777777" w:rsidR="005E637C" w:rsidRPr="00CF77C0" w:rsidRDefault="005E637C" w:rsidP="005E637C">
      <w:pPr>
        <w:spacing w:line="480" w:lineRule="auto"/>
        <w:jc w:val="both"/>
        <w:rPr>
          <w:rFonts w:ascii="Times New Roman" w:eastAsia="Times New Roman" w:hAnsi="Times New Roman" w:cs="Times New Roman"/>
          <w:kern w:val="0"/>
          <w:sz w:val="24"/>
          <w:szCs w:val="24"/>
          <w14:ligatures w14:val="none"/>
        </w:rPr>
      </w:pPr>
      <w:r w:rsidRPr="00CF77C0">
        <w:rPr>
          <w:rFonts w:ascii="Times New Roman" w:hAnsi="Times New Roman" w:cs="Times New Roman"/>
          <w:sz w:val="24"/>
          <w:szCs w:val="24"/>
        </w:rPr>
        <w:t xml:space="preserve">An Ethics Committee within a corporation is responsible for overseeing the ethical standards and practices of the company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&lt;EndNote&gt;&lt;Cite&gt;&lt;Author&gt;Ong&lt;/Author&gt;&lt;Year&gt;2020&lt;/Year&gt;&lt;RecNum&gt;680&lt;/RecNum&gt;&lt;DisplayText&gt;(Ong &amp;amp; Djajadikerta, 2020)&lt;/DisplayText&gt;&lt;record&gt;&lt;rec-number&gt;680&lt;/rec-number&gt;&lt;foreign-keys&gt;&lt;key app="EN" db-id="wvrx20a09teez3et5x7vzsthfrssrw2awx05" timestamp="1721815803"&gt;680&lt;/key&gt;&lt;/foreign-keys&gt;&lt;ref-type name="Journal Article"&gt;17&lt;/ref-type&gt;&lt;contributors&gt;&lt;authors&gt;&lt;author&gt;Ong, Tricia&lt;/author&gt;&lt;author&gt;Djajadikerta, Hadrian Geri&lt;/author&gt;&lt;/authors&gt;&lt;/contributors&gt;&lt;titles&gt;&lt;title&gt;Corporate governance and sustainability reporting in the Australian resources industry: an empirical analysis&lt;/title&gt;&lt;secondary-title&gt;Social Responsibility Journal&lt;/secondary-title&gt;&lt;/titles&gt;&lt;periodical&gt;&lt;full-title&gt;Social Responsibility Journal&lt;/full-title&gt;&lt;/periodical&gt;&lt;pages&gt;1-14&lt;/pages&gt;&lt;volume&gt;16&lt;/volume&gt;&lt;number&gt;1&lt;/number&gt;&lt;dates&gt;&lt;year&gt;2020&lt;/year&gt;&lt;/dates&gt;&lt;isbn&gt;1747-1117&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(Ong &amp; Djajadikerta, 2020)</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The effectiveness of an ethics committee can significantly influence the quality of governance and integrated reporting. </w:t>
      </w:r>
      <w:r w:rsidRPr="00CF77C0">
        <w:rPr>
          <w:rFonts w:ascii="Times New Roman" w:eastAsia="Times New Roman" w:hAnsi="Times New Roman" w:cs="Times New Roman"/>
          <w:kern w:val="0"/>
          <w:sz w:val="24"/>
          <w:szCs w:val="24"/>
          <w14:ligatures w14:val="none"/>
        </w:rPr>
        <w:t xml:space="preserve">This measures the proportion of ethics committee members with expertise in ethics, law, or compliance. </w:t>
      </w:r>
      <w:r w:rsidRPr="00CF77C0">
        <w:rPr>
          <w:rFonts w:ascii="Times New Roman" w:hAnsi="Times New Roman" w:cs="Times New Roman"/>
          <w:sz w:val="24"/>
          <w:szCs w:val="24"/>
        </w:rPr>
        <w:t xml:space="preserve">The theoretical backing from highlights the multifaceted role of the ethics committee. By employing measures such as the presence of an ethics committee, ethics committee independence, expertise, meeting frequency, size, and the presence of a formal charter, researchers can gain insights into how the ethics committee shapes governance practices and reporting quality. An effective ethics committee can lead to higher standards of transparency, accountability, and alignment with stakeholder interests, ultimately enhancing the firm’s integrated reporting and overall corporate governance. Studies found that ethics committee promote firm sustainability performance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&lt;EndNote&gt;&lt;Cite&gt;&lt;Author&gt;Ong&lt;/Author&gt;&lt;Year&gt;2020&lt;/Year&gt;&lt;RecNum&gt;680&lt;/RecNum&gt;&lt;DisplayText&gt;(Ong &amp;amp; Djajadikerta, 2020; Tjahjadi et al., 2021)&lt;/DisplayText&gt;&lt;record&gt;&lt;rec-number&gt;680&lt;/rec-number&gt;&lt;foreign-keys&gt;&lt;key app="EN" db-id="wvrx20a09teez3et5x7vzsthfrssrw2awx05" timestamp="1721815803"&gt;680&lt;/key&gt;&lt;/foreign-keys&gt;&lt;ref-type name="Journal Article"&gt;17&lt;/ref-type&gt;&lt;contributors&gt;&lt;authors&gt;&lt;author&gt;Ong, Tricia&lt;/author&gt;&lt;author&gt;Djajadikerta, Hadrian Geri&lt;/author&gt;&lt;/authors&gt;&lt;/contributors&gt;&lt;titles&gt;&lt;title&gt;Corporate governance and sustainability reporting in the Australian resources industry: an empirical analysis&lt;/title&gt;&lt;secondary-title&gt;Social Responsibility Journal&lt;/secondary-title&gt;&lt;/titles&gt;&lt;periodical&gt;&lt;full-title&gt;Social Responsibility Journal&lt;/full-title&gt;&lt;/periodical&gt;&lt;pages&gt;1-14&lt;/pages&gt;&lt;volume&gt;16&lt;/volume&gt;&lt;number&gt;1&lt;/number&gt;&lt;dates&gt;&lt;year&gt;2020&lt;/year&gt;&lt;/dates&gt;&lt;isbn&gt;1747-1117&lt;/isbn&gt;&lt;urls&gt;&lt;/urls&gt;&lt;/record&gt;&lt;/Cite&gt;&lt;Cite&gt;&lt;Author&gt;Tjahjadi&lt;/Author&gt;&lt;Year&gt;2021&lt;/Year&gt;&lt;RecNum&gt;681&lt;/RecNum&gt;&lt;record&gt;&lt;rec-number&gt;681&lt;/rec-number&gt;&lt;foreign-keys&gt;&lt;key app="EN" db-id="wvrx20a09teez3et5x7vzsthfrssrw2awx05" timestamp="1721815871"&gt;681&lt;/key&gt;&lt;/foreign-keys&gt;&lt;ref-type name="Journal Article"&gt;17&lt;/ref-type&gt;&lt;contributors&gt;&lt;authors&gt;&lt;author&gt;Tjahjadi, Bambang&lt;/author&gt;&lt;author&gt;Soewarno, Noorlailie&lt;/author&gt;&lt;author&gt;Mustikaningtiyas, Febriani&lt;/author&gt;&lt;/authors&gt;&lt;/contributors&gt;&lt;titles&gt;&lt;title&gt;Good corporate governance and corporate sustainability performance in Indonesia: A triple bottom line approach&lt;/title&gt;&lt;secondary-title&gt;Heliyon&lt;/secondary-title&gt;&lt;/titles&gt;&lt;periodical&gt;&lt;full-title&gt;Heliyon&lt;/full-title&gt;&lt;/periodical&gt;&lt;volume&gt;7&lt;/volume&gt;&lt;number&gt;3&lt;/number&gt;&lt;dates&gt;&lt;year&gt;2021&lt;/year&gt;&lt;/dates&gt;&lt;isbn&gt;2405-8440&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(Ong &amp; Djajadikerta, 2020; Tjahjadi et al., 2021)</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t>
      </w:r>
      <w:r w:rsidRPr="00CF77C0">
        <w:rPr>
          <w:rFonts w:ascii="Times New Roman" w:eastAsia="Times New Roman" w:hAnsi="Times New Roman" w:cs="Times New Roman"/>
          <w:kern w:val="0"/>
          <w:sz w:val="24"/>
          <w:szCs w:val="24"/>
          <w14:ligatures w14:val="none"/>
        </w:rPr>
        <w:t>Based on the theoretical underpinning, we suggest a positive sign for the ethics committee.</w:t>
      </w:r>
    </w:p>
    <w:p w14:paraId="2E5D3A72" w14:textId="64A520FB" w:rsidR="005E637C" w:rsidRPr="001F0247" w:rsidRDefault="005E637C" w:rsidP="005E637C">
      <w:pPr>
        <w:pStyle w:val="Heading3"/>
        <w:spacing w:line="480" w:lineRule="auto"/>
        <w:rPr>
          <w:rFonts w:ascii="Times New Roman" w:eastAsia="Times New Roman" w:hAnsi="Times New Roman" w:cs="Times New Roman"/>
          <w:b/>
          <w:bCs/>
          <w:color w:val="auto"/>
          <w:kern w:val="0"/>
          <w:sz w:val="24"/>
          <w:szCs w:val="24"/>
          <w14:ligatures w14:val="none"/>
        </w:rPr>
      </w:pPr>
      <w:bookmarkStart w:id="109" w:name="_Toc173417029"/>
      <w:bookmarkStart w:id="110" w:name="_Toc173520576"/>
      <w:r w:rsidRPr="001F0247">
        <w:rPr>
          <w:rFonts w:ascii="Times New Roman" w:hAnsi="Times New Roman" w:cs="Times New Roman"/>
          <w:b/>
          <w:bCs/>
          <w:color w:val="auto"/>
          <w:sz w:val="24"/>
          <w:szCs w:val="24"/>
          <w:lang w:val="en-GB"/>
        </w:rPr>
        <w:t xml:space="preserve">3.4.3 </w:t>
      </w:r>
      <w:bookmarkEnd w:id="109"/>
      <w:r w:rsidR="003E169A">
        <w:rPr>
          <w:rFonts w:ascii="Times New Roman" w:eastAsia="Times New Roman" w:hAnsi="Times New Roman" w:cs="Times New Roman"/>
          <w:b/>
          <w:bCs/>
          <w:color w:val="auto"/>
          <w:kern w:val="0"/>
          <w:sz w:val="24"/>
          <w:szCs w:val="24"/>
          <w14:ligatures w14:val="none"/>
        </w:rPr>
        <w:t>E</w:t>
      </w:r>
      <w:r w:rsidR="007764CB">
        <w:rPr>
          <w:rFonts w:ascii="Times New Roman" w:eastAsia="Times New Roman" w:hAnsi="Times New Roman" w:cs="Times New Roman"/>
          <w:b/>
          <w:bCs/>
          <w:color w:val="auto"/>
          <w:kern w:val="0"/>
          <w:sz w:val="24"/>
          <w:szCs w:val="24"/>
          <w14:ligatures w14:val="none"/>
        </w:rPr>
        <w:t>arnings Management</w:t>
      </w:r>
      <w:bookmarkEnd w:id="110"/>
      <w:r w:rsidR="003E169A">
        <w:rPr>
          <w:rFonts w:ascii="Times New Roman" w:eastAsia="Times New Roman" w:hAnsi="Times New Roman" w:cs="Times New Roman"/>
          <w:b/>
          <w:bCs/>
          <w:color w:val="auto"/>
          <w:kern w:val="0"/>
          <w:sz w:val="24"/>
          <w:szCs w:val="24"/>
          <w14:ligatures w14:val="none"/>
        </w:rPr>
        <w:t xml:space="preserve"> </w:t>
      </w:r>
    </w:p>
    <w:p w14:paraId="4997F63D" w14:textId="01301CE5" w:rsidR="005E637C" w:rsidRPr="0062775A" w:rsidRDefault="005E637C" w:rsidP="005E637C">
      <w:pPr>
        <w:spacing w:line="480" w:lineRule="auto"/>
        <w:jc w:val="both"/>
        <w:rPr>
          <w:rFonts w:ascii="Times New Roman" w:hAnsi="Times New Roman" w:cs="Times New Roman"/>
          <w:sz w:val="24"/>
          <w:szCs w:val="24"/>
        </w:rPr>
      </w:pPr>
      <w:r w:rsidRPr="0062775A">
        <w:rPr>
          <w:rFonts w:ascii="Times New Roman" w:hAnsi="Times New Roman" w:cs="Times New Roman"/>
          <w:sz w:val="24"/>
          <w:szCs w:val="24"/>
        </w:rPr>
        <w:t xml:space="preserve">Discretionary accruals were used to evaluate </w:t>
      </w:r>
      <w:r w:rsidR="00DF6EDC">
        <w:rPr>
          <w:rFonts w:ascii="Times New Roman" w:hAnsi="Times New Roman" w:cs="Times New Roman"/>
          <w:sz w:val="24"/>
          <w:szCs w:val="24"/>
        </w:rPr>
        <w:t>earnings management</w:t>
      </w:r>
      <w:r w:rsidR="003E169A">
        <w:rPr>
          <w:rFonts w:ascii="Times New Roman" w:hAnsi="Times New Roman" w:cs="Times New Roman"/>
          <w:sz w:val="24"/>
          <w:szCs w:val="24"/>
        </w:rPr>
        <w:t xml:space="preserve"> </w:t>
      </w:r>
      <w:r w:rsidRPr="0062775A">
        <w:rPr>
          <w:rFonts w:ascii="Times New Roman" w:hAnsi="Times New Roman" w:cs="Times New Roman"/>
          <w:sz w:val="24"/>
          <w:szCs w:val="24"/>
        </w:rPr>
        <w:t xml:space="preserve">(EM), the </w:t>
      </w:r>
      <w:r>
        <w:rPr>
          <w:rFonts w:ascii="Times New Roman" w:hAnsi="Times New Roman" w:cs="Times New Roman"/>
          <w:sz w:val="24"/>
          <w:szCs w:val="24"/>
        </w:rPr>
        <w:t>moderating</w:t>
      </w:r>
      <w:r w:rsidRPr="0062775A">
        <w:rPr>
          <w:rFonts w:ascii="Times New Roman" w:hAnsi="Times New Roman" w:cs="Times New Roman"/>
          <w:sz w:val="24"/>
          <w:szCs w:val="24"/>
        </w:rPr>
        <w:t xml:space="preserve"> variable in this investigation. The difference between the period's reported profits and cash earnings is known as an accrual (</w:t>
      </w:r>
      <w:proofErr w:type="spellStart"/>
      <w:r w:rsidRPr="0062775A">
        <w:rPr>
          <w:rFonts w:ascii="Times New Roman" w:hAnsi="Times New Roman" w:cs="Times New Roman"/>
          <w:sz w:val="24"/>
          <w:szCs w:val="24"/>
        </w:rPr>
        <w:t>Wali</w:t>
      </w:r>
      <w:proofErr w:type="spellEnd"/>
      <w:r w:rsidRPr="0062775A">
        <w:rPr>
          <w:rFonts w:ascii="Times New Roman" w:hAnsi="Times New Roman" w:cs="Times New Roman"/>
          <w:sz w:val="24"/>
          <w:szCs w:val="24"/>
        </w:rPr>
        <w:t>, 2021). In order to evaluate discretionary accruals, the modified Jones model</w:t>
      </w:r>
      <w:r>
        <w:rPr>
          <w:rFonts w:ascii="Times New Roman" w:hAnsi="Times New Roman" w:cs="Times New Roman"/>
          <w:sz w:val="24"/>
          <w:szCs w:val="24"/>
        </w:rPr>
        <w:t xml:space="preserve"> </w:t>
      </w:r>
      <w:r w:rsidRPr="0062775A">
        <w:rPr>
          <w:rFonts w:ascii="Times New Roman" w:hAnsi="Times New Roman" w:cs="Times New Roman"/>
          <w:sz w:val="24"/>
          <w:szCs w:val="24"/>
        </w:rPr>
        <w:t xml:space="preserve">a proxy for </w:t>
      </w:r>
      <w:r w:rsidR="003E169A">
        <w:rPr>
          <w:rFonts w:ascii="Times New Roman" w:hAnsi="Times New Roman" w:cs="Times New Roman"/>
          <w:sz w:val="24"/>
          <w:szCs w:val="24"/>
        </w:rPr>
        <w:t xml:space="preserve">EM </w:t>
      </w:r>
      <w:r w:rsidRPr="0062775A">
        <w:rPr>
          <w:rFonts w:ascii="Times New Roman" w:hAnsi="Times New Roman" w:cs="Times New Roman"/>
          <w:sz w:val="24"/>
          <w:szCs w:val="24"/>
        </w:rPr>
        <w:t xml:space="preserve">was used in the research. Revenues may yet have a discretionary element even if this model assumes nondiscretionary (Xu et al., 2021). The revenues' profits are rather questionable. The Modified Jones Model is used in order to estimate </w:t>
      </w:r>
      <w:r w:rsidR="003E169A">
        <w:rPr>
          <w:rFonts w:ascii="Times New Roman" w:hAnsi="Times New Roman" w:cs="Times New Roman"/>
          <w:sz w:val="24"/>
          <w:szCs w:val="24"/>
        </w:rPr>
        <w:t>EM</w:t>
      </w:r>
      <w:r w:rsidR="00DF6EDC">
        <w:rPr>
          <w:rFonts w:ascii="Times New Roman" w:hAnsi="Times New Roman" w:cs="Times New Roman"/>
          <w:sz w:val="24"/>
          <w:szCs w:val="24"/>
        </w:rPr>
        <w:t>.</w:t>
      </w:r>
      <w:r w:rsidR="003E169A">
        <w:rPr>
          <w:rFonts w:ascii="Times New Roman" w:hAnsi="Times New Roman" w:cs="Times New Roman"/>
          <w:sz w:val="24"/>
          <w:szCs w:val="24"/>
        </w:rPr>
        <w:t xml:space="preserve"> </w:t>
      </w:r>
      <w:r w:rsidRPr="0062775A">
        <w:rPr>
          <w:rFonts w:ascii="Times New Roman" w:hAnsi="Times New Roman" w:cs="Times New Roman"/>
          <w:sz w:val="24"/>
          <w:szCs w:val="24"/>
        </w:rPr>
        <w:t xml:space="preserve"> The Modified Jones </w:t>
      </w:r>
      <w:r w:rsidRPr="0062775A">
        <w:rPr>
          <w:rFonts w:ascii="Times New Roman" w:hAnsi="Times New Roman" w:cs="Times New Roman"/>
          <w:sz w:val="24"/>
          <w:szCs w:val="24"/>
        </w:rPr>
        <w:lastRenderedPageBreak/>
        <w:t xml:space="preserve">methodology is, in our opinion, the most important and effective methodology for calculating discretionary accruals. Ascertaining the entire accruals is necessary prior to using the Modified Jones Model. In this research, total accruals are defined as the difference between yearly net income and operational cash flow, scaled by the lag in total assets. </w:t>
      </w:r>
      <w:r w:rsidRPr="00CF77C0">
        <w:rPr>
          <w:rFonts w:ascii="Times New Roman" w:hAnsi="Times New Roman" w:cs="Times New Roman"/>
          <w:sz w:val="24"/>
          <w:szCs w:val="24"/>
        </w:rPr>
        <w:t xml:space="preserve">Thus, </w:t>
      </w:r>
    </w:p>
    <w:p w14:paraId="65CE5F4B" w14:textId="77777777" w:rsidR="005E637C" w:rsidRPr="00CF77C0" w:rsidRDefault="00D9533E" w:rsidP="005E637C">
      <w:pPr>
        <w:spacing w:line="480" w:lineRule="auto"/>
        <w:jc w:val="both"/>
        <w:rPr>
          <w:rFonts w:ascii="Times New Roman" w:eastAsiaTheme="minorEastAsia" w:hAnsi="Times New Roman" w:cs="Times New Roman"/>
          <w:i/>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Accruals</m:t>
              </m:r>
            </m:e>
            <m:sub>
              <m:r>
                <w:rPr>
                  <w:rFonts w:ascii="Cambria Math" w:hAnsi="Cambria Math" w:cs="Times New Roman"/>
                  <w:sz w:val="24"/>
                  <w:szCs w:val="24"/>
                </w:rPr>
                <m:t>i</m:t>
              </m:r>
              <m:r>
                <w:rPr>
                  <w:rFonts w:ascii="Cambria Math" w:hAnsi="Cambria Math" w:cs="Times New Roman"/>
                  <w:sz w:val="24"/>
                  <w:szCs w:val="24"/>
                </w:rPr>
                <m:t>,</m:t>
              </m:r>
              <m:r>
                <w:rPr>
                  <w:rFonts w:ascii="Cambria Math" w:hAnsi="Cambria Math" w:cs="Times New Roman"/>
                  <w:sz w:val="24"/>
                  <w:szCs w:val="24"/>
                </w:rPr>
                <m:t>t</m:t>
              </m:r>
            </m:sub>
          </m:sSub>
          <m:r>
            <w:rPr>
              <w:rFonts w:ascii="Cambria Math" w:hAnsi="Cambria Math" w:cs="Times New Roman"/>
              <w:sz w:val="24"/>
              <w:szCs w:val="24"/>
            </w:rPr>
            <m:t>=</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Net</m:t>
                  </m:r>
                  <m:r>
                    <w:rPr>
                      <w:rFonts w:ascii="Cambria Math" w:hAnsi="Cambria Math" w:cs="Times New Roman"/>
                      <w:sz w:val="24"/>
                      <w:szCs w:val="24"/>
                    </w:rPr>
                    <m:t xml:space="preserve"> </m:t>
                  </m:r>
                  <m:r>
                    <w:rPr>
                      <w:rFonts w:ascii="Cambria Math" w:hAnsi="Cambria Math" w:cs="Times New Roman"/>
                      <w:sz w:val="24"/>
                      <w:szCs w:val="24"/>
                    </w:rPr>
                    <m:t>income</m:t>
                  </m:r>
                </m:e>
                <m:sub>
                  <m:r>
                    <w:rPr>
                      <w:rFonts w:ascii="Cambria Math" w:hAnsi="Cambria Math" w:cs="Times New Roman"/>
                      <w:sz w:val="24"/>
                      <w:szCs w:val="24"/>
                    </w:rPr>
                    <m:t>i</m:t>
                  </m:r>
                  <m:r>
                    <w:rPr>
                      <w:rFonts w:ascii="Cambria Math" w:hAnsi="Cambria Math" w:cs="Times New Roman"/>
                      <w:sz w:val="24"/>
                      <w:szCs w:val="24"/>
                    </w:rPr>
                    <m:t>,</m:t>
                  </m:r>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Operating</m:t>
                  </m:r>
                  <m:r>
                    <w:rPr>
                      <w:rFonts w:ascii="Cambria Math" w:hAnsi="Cambria Math" w:cs="Times New Roman"/>
                      <w:sz w:val="24"/>
                      <w:szCs w:val="24"/>
                    </w:rPr>
                    <m:t xml:space="preserve"> </m:t>
                  </m:r>
                  <m:r>
                    <w:rPr>
                      <w:rFonts w:ascii="Cambria Math" w:hAnsi="Cambria Math" w:cs="Times New Roman"/>
                      <w:sz w:val="24"/>
                      <w:szCs w:val="24"/>
                    </w:rPr>
                    <m:t>cas</m:t>
                  </m:r>
                  <m:r>
                    <w:rPr>
                      <w:rFonts w:ascii="Cambria Math" w:hAnsi="Cambria Math" w:cs="Times New Roman"/>
                      <w:sz w:val="24"/>
                      <w:szCs w:val="24"/>
                    </w:rPr>
                    <m:t>h</m:t>
                  </m:r>
                  <m:r>
                    <w:rPr>
                      <w:rFonts w:ascii="Cambria Math" w:hAnsi="Cambria Math" w:cs="Times New Roman"/>
                      <w:sz w:val="24"/>
                      <w:szCs w:val="24"/>
                    </w:rPr>
                    <m:t xml:space="preserve"> </m:t>
                  </m:r>
                  <m:r>
                    <w:rPr>
                      <w:rFonts w:ascii="Cambria Math" w:hAnsi="Cambria Math" w:cs="Times New Roman"/>
                      <w:sz w:val="24"/>
                      <w:szCs w:val="24"/>
                    </w:rPr>
                    <m:t>flow</m:t>
                  </m:r>
                  <m:r>
                    <w:rPr>
                      <w:rFonts w:ascii="Cambria Math" w:hAnsi="Cambria Math" w:cs="Times New Roman"/>
                      <w:sz w:val="24"/>
                      <w:szCs w:val="24"/>
                    </w:rPr>
                    <m:t xml:space="preserve"> </m:t>
                  </m:r>
                </m:e>
                <m:sub>
                  <m:r>
                    <w:rPr>
                      <w:rFonts w:ascii="Cambria Math" w:hAnsi="Cambria Math" w:cs="Times New Roman"/>
                      <w:sz w:val="24"/>
                      <w:szCs w:val="24"/>
                    </w:rPr>
                    <m:t>i</m:t>
                  </m:r>
                  <m:r>
                    <w:rPr>
                      <w:rFonts w:ascii="Cambria Math" w:hAnsi="Cambria Math" w:cs="Times New Roman"/>
                      <w:sz w:val="24"/>
                      <w:szCs w:val="24"/>
                    </w:rPr>
                    <m:t>,</m:t>
                  </m:r>
                  <m:r>
                    <w:rPr>
                      <w:rFonts w:ascii="Cambria Math" w:hAnsi="Cambria Math" w:cs="Times New Roman"/>
                      <w:sz w:val="24"/>
                      <w:szCs w:val="24"/>
                    </w:rPr>
                    <m:t>t</m:t>
                  </m:r>
                </m:sub>
              </m:sSub>
            </m:e>
          </m:d>
          <m:r>
            <w:rPr>
              <w:rFonts w:ascii="Cambria Math" w:hAnsi="Cambria Math" w:cs="Times New Roman"/>
              <w:sz w:val="24"/>
              <w:szCs w:val="24"/>
            </w:rPr>
            <m:t>……</m:t>
          </m:r>
          <m:r>
            <w:rPr>
              <w:rFonts w:ascii="Cambria Math" w:hAnsi="Cambria Math" w:cs="Times New Roman"/>
              <w:sz w:val="24"/>
              <w:szCs w:val="24"/>
            </w:rPr>
            <m:t>E</m:t>
          </m:r>
          <m:r>
            <w:rPr>
              <w:rFonts w:ascii="Cambria Math" w:hAnsi="Cambria Math" w:cs="Times New Roman"/>
              <w:sz w:val="24"/>
              <w:szCs w:val="24"/>
            </w:rPr>
            <m:t>q</m:t>
          </m:r>
          <m:r>
            <w:rPr>
              <w:rFonts w:ascii="Cambria Math" w:hAnsi="Cambria Math" w:cs="Times New Roman"/>
              <w:sz w:val="24"/>
              <w:szCs w:val="24"/>
            </w:rPr>
            <m:t xml:space="preserve"> 1</m:t>
          </m:r>
        </m:oMath>
      </m:oMathPara>
    </w:p>
    <w:p w14:paraId="392AB7FB" w14:textId="61901548" w:rsidR="005E637C" w:rsidRPr="00CF77C0" w:rsidRDefault="005E637C" w:rsidP="005E637C">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Total accruals are separated into non-discretionary and discretionary accruals to illustrate the management of earnings. The non-discretionary accruals are typical for the company and change in accordance with the firm's performance, the strategic business strategy, and other monetary considerations. Instead,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creates discretionary accruals when reporting or preparing financial records and statements using the appropriate accounting standards and assumptions. Discretionary accruals are then estimated by deducting non-discretionary accruals from total accruals after scaling all accrual variables by lagged total assets to allow for potential bias.</w:t>
      </w:r>
    </w:p>
    <w:p w14:paraId="36E0FC10" w14:textId="77777777" w:rsidR="005E637C" w:rsidRPr="00CF77C0" w:rsidRDefault="00D9533E" w:rsidP="005E637C">
      <w:pPr>
        <w:spacing w:line="480" w:lineRule="auto"/>
        <w:jc w:val="both"/>
        <w:rPr>
          <w:rFonts w:ascii="Times New Roman" w:hAnsi="Times New Roman" w:cs="Times New Roman"/>
          <w:b/>
          <w:sz w:val="24"/>
          <w:szCs w:val="24"/>
        </w:rPr>
      </w:pPr>
      <m:oMath>
        <m:f>
          <m:fPr>
            <m:ctrlPr>
              <w:rPr>
                <w:rFonts w:ascii="Cambria Math" w:hAnsi="Cambria Math" w:cs="Times New Roman"/>
                <w:b/>
                <w:i/>
                <w:sz w:val="24"/>
                <w:szCs w:val="24"/>
              </w:rPr>
            </m:ctrlPr>
          </m:fPr>
          <m:num>
            <m:r>
              <m:rPr>
                <m:sty m:val="bi"/>
              </m:rPr>
              <w:rPr>
                <w:rFonts w:ascii="Cambria Math" w:hAnsi="Cambria Math" w:cs="Times New Roman"/>
                <w:sz w:val="24"/>
                <w:szCs w:val="24"/>
              </w:rPr>
              <m:t>NDAit</m:t>
            </m:r>
          </m:num>
          <m:den>
            <m:r>
              <m:rPr>
                <m:sty m:val="b"/>
              </m:rPr>
              <w:rPr>
                <w:rFonts w:ascii="Cambria Math" w:hAnsi="Cambria Math" w:cs="Times New Roman"/>
                <w:sz w:val="24"/>
                <w:szCs w:val="24"/>
              </w:rPr>
              <m:t>Ȃ</m:t>
            </m:r>
            <m:r>
              <m:rPr>
                <m:sty m:val="b"/>
              </m:rPr>
              <w:rPr>
                <w:rFonts w:ascii="Cambria Math" w:hAnsi="Cambria Math" w:cs="Times New Roman"/>
                <w:sz w:val="24"/>
                <w:szCs w:val="24"/>
                <w:vertAlign w:val="subscript"/>
              </w:rPr>
              <m:t>i</m:t>
            </m:r>
            <m:r>
              <m:rPr>
                <m:sty m:val="b"/>
              </m:rPr>
              <w:rPr>
                <w:rFonts w:ascii="Cambria Math" w:hAnsi="Cambria Math" w:cs="Times New Roman"/>
                <w:sz w:val="24"/>
                <w:szCs w:val="24"/>
                <w:vertAlign w:val="subscript"/>
              </w:rPr>
              <m:t>,</m:t>
            </m:r>
            <m:r>
              <m:rPr>
                <m:sty m:val="b"/>
              </m:rPr>
              <w:rPr>
                <w:rFonts w:ascii="Cambria Math" w:hAnsi="Cambria Math" w:cs="Times New Roman"/>
                <w:sz w:val="24"/>
                <w:szCs w:val="24"/>
                <w:vertAlign w:val="subscript"/>
              </w:rPr>
              <m:t>t</m:t>
            </m:r>
            <m:r>
              <m:rPr>
                <m:sty m:val="b"/>
              </m:rPr>
              <w:rPr>
                <w:rFonts w:ascii="Cambria Math" w:hAnsi="Cambria Math" w:cs="Times New Roman"/>
                <w:sz w:val="24"/>
                <w:szCs w:val="24"/>
                <w:vertAlign w:val="subscript"/>
              </w:rPr>
              <m:t>-</m:t>
            </m:r>
            <m:r>
              <m:rPr>
                <m:sty m:val="b"/>
              </m:rPr>
              <w:rPr>
                <w:rFonts w:ascii="Cambria Math" w:hAnsi="Cambria Math" w:cs="Times New Roman"/>
                <w:sz w:val="24"/>
                <w:szCs w:val="24"/>
                <w:vertAlign w:val="subscript"/>
              </w:rPr>
              <m:t>1</m:t>
            </m:r>
          </m:den>
        </m:f>
      </m:oMath>
      <w:r w:rsidR="005E637C" w:rsidRPr="00CF77C0">
        <w:rPr>
          <w:rFonts w:ascii="Times New Roman" w:eastAsiaTheme="minorEastAsia" w:hAnsi="Times New Roman" w:cs="Times New Roman"/>
          <w:sz w:val="24"/>
          <w:szCs w:val="24"/>
        </w:rPr>
        <w:t>=</w:t>
      </w:r>
      <m:oMath>
        <m:d>
          <m:dPr>
            <m:begChr m:val="{"/>
            <m:endChr m:val="}"/>
            <m:ctrlPr>
              <w:rPr>
                <w:rFonts w:ascii="Cambria Math" w:hAnsi="Cambria Math" w:cs="Times New Roman"/>
                <w:i/>
                <w:sz w:val="24"/>
                <w:szCs w:val="24"/>
              </w:rPr>
            </m:ctrlPr>
          </m:dPr>
          <m:e>
            <m:r>
              <m:rPr>
                <m:sty m:val="p"/>
              </m:rPr>
              <w:rPr>
                <w:rFonts w:ascii="Cambria Math" w:hAnsi="Cambria Math" w:cs="Times New Roman"/>
                <w:sz w:val="24"/>
                <w:szCs w:val="24"/>
              </w:rPr>
              <m:t>ß</m:t>
            </m:r>
            <m:r>
              <m:rPr>
                <m:sty m:val="p"/>
              </m:rPr>
              <w:rPr>
                <w:rFonts w:ascii="Cambria Math" w:hAnsi="Cambria Math" w:cs="Times New Roman"/>
                <w:sz w:val="24"/>
                <w:szCs w:val="24"/>
                <w:vertAlign w:val="subscript"/>
              </w:rPr>
              <m:t xml:space="preserve"> 1</m:t>
            </m:r>
            <m:d>
              <m:dPr>
                <m:ctrlPr>
                  <w:rPr>
                    <w:rFonts w:ascii="Cambria Math" w:hAnsi="Cambria Math" w:cs="Times New Roman"/>
                    <w:sz w:val="24"/>
                    <w:szCs w:val="24"/>
                    <w:vertAlign w:val="subscript"/>
                  </w:rPr>
                </m:ctrlPr>
              </m:dPr>
              <m:e>
                <m:f>
                  <m:fPr>
                    <m:ctrlPr>
                      <w:rPr>
                        <w:rFonts w:ascii="Cambria Math" w:hAnsi="Cambria Math" w:cs="Times New Roman"/>
                        <w:i/>
                        <w:sz w:val="24"/>
                        <w:szCs w:val="24"/>
                      </w:rPr>
                    </m:ctrlPr>
                  </m:fPr>
                  <m:num>
                    <m:r>
                      <w:rPr>
                        <w:rFonts w:ascii="Cambria Math" w:hAnsi="Cambria Math" w:cs="Times New Roman"/>
                        <w:sz w:val="24"/>
                        <w:szCs w:val="24"/>
                      </w:rPr>
                      <m:t>1</m:t>
                    </m:r>
                  </m:num>
                  <m:den>
                    <m:r>
                      <m:rPr>
                        <m:sty m:val="p"/>
                      </m:rPr>
                      <w:rPr>
                        <w:rFonts w:ascii="Cambria Math" w:hAnsi="Cambria Math" w:cs="Times New Roman"/>
                        <w:sz w:val="24"/>
                        <w:szCs w:val="24"/>
                      </w:rPr>
                      <m:t>Ȃ</m:t>
                    </m:r>
                    <m:r>
                      <m:rPr>
                        <m:sty m:val="p"/>
                      </m:rPr>
                      <w:rPr>
                        <w:rFonts w:ascii="Cambria Math" w:hAnsi="Cambria Math" w:cs="Times New Roman"/>
                        <w:sz w:val="24"/>
                        <w:szCs w:val="24"/>
                        <w:vertAlign w:val="subscript"/>
                      </w:rPr>
                      <m:t>i,t-1</m:t>
                    </m:r>
                  </m:den>
                </m:f>
                <m:ctrlPr>
                  <w:rPr>
                    <w:rFonts w:ascii="Cambria Math" w:hAnsi="Cambria Math" w:cs="Times New Roman"/>
                    <w:i/>
                    <w:sz w:val="24"/>
                    <w:szCs w:val="24"/>
                  </w:rPr>
                </m:ctrlPr>
              </m:e>
            </m:d>
            <m:r>
              <w:rPr>
                <w:rFonts w:ascii="Cambria Math" w:hAnsi="Cambria Math" w:cs="Times New Roman"/>
                <w:sz w:val="24"/>
                <w:szCs w:val="24"/>
              </w:rPr>
              <m:t>+</m:t>
            </m:r>
            <m:r>
              <m:rPr>
                <m:sty m:val="p"/>
              </m:rPr>
              <w:rPr>
                <w:rFonts w:ascii="Cambria Math" w:hAnsi="Cambria Math" w:cs="Times New Roman"/>
                <w:sz w:val="24"/>
                <w:szCs w:val="24"/>
              </w:rPr>
              <m:t>ß</m:t>
            </m:r>
            <m:r>
              <m:rPr>
                <m:sty m:val="p"/>
              </m:rPr>
              <w:rPr>
                <w:rFonts w:ascii="Cambria Math" w:hAnsi="Cambria Math" w:cs="Times New Roman"/>
                <w:sz w:val="24"/>
                <w:szCs w:val="24"/>
                <w:vertAlign w:val="subscript"/>
              </w:rPr>
              <m:t xml:space="preserve"> 2</m:t>
            </m:r>
            <m:d>
              <m:dPr>
                <m:ctrlPr>
                  <w:rPr>
                    <w:rFonts w:ascii="Cambria Math" w:hAnsi="Cambria Math" w:cs="Times New Roman"/>
                    <w:sz w:val="24"/>
                    <w:szCs w:val="24"/>
                    <w:vertAlign w:val="subscript"/>
                  </w:rPr>
                </m:ctrlPr>
              </m:dPr>
              <m:e>
                <m:f>
                  <m:fPr>
                    <m:ctrlPr>
                      <w:rPr>
                        <w:rFonts w:ascii="Cambria Math" w:hAnsi="Cambria Math" w:cs="Times New Roman"/>
                        <w:i/>
                        <w:sz w:val="24"/>
                        <w:szCs w:val="24"/>
                      </w:rPr>
                    </m:ctrlPr>
                  </m:fPr>
                  <m:num>
                    <m:r>
                      <m:rPr>
                        <m:sty m:val="p"/>
                      </m:rPr>
                      <w:rPr>
                        <w:rFonts w:ascii="Cambria Math" w:hAnsi="Cambria Math" w:cs="Times New Roman"/>
                        <w:sz w:val="24"/>
                        <w:szCs w:val="24"/>
                      </w:rPr>
                      <m:t>ΔRV</m:t>
                    </m:r>
                    <m:r>
                      <m:rPr>
                        <m:sty m:val="p"/>
                      </m:rPr>
                      <w:rPr>
                        <w:rFonts w:ascii="Cambria Math" w:hAnsi="Cambria Math" w:cs="Times New Roman"/>
                        <w:sz w:val="24"/>
                        <w:szCs w:val="24"/>
                        <w:vertAlign w:val="subscript"/>
                      </w:rPr>
                      <m:t>i,t-</m:t>
                    </m:r>
                    <m:r>
                      <m:rPr>
                        <m:sty m:val="p"/>
                      </m:rPr>
                      <w:rPr>
                        <w:rFonts w:ascii="Cambria Math" w:hAnsi="Cambria Math" w:cs="Times New Roman"/>
                        <w:sz w:val="24"/>
                        <w:szCs w:val="24"/>
                      </w:rPr>
                      <m:t>ΔRC</m:t>
                    </m:r>
                    <m:r>
                      <m:rPr>
                        <m:sty m:val="p"/>
                      </m:rPr>
                      <w:rPr>
                        <w:rFonts w:ascii="Cambria Math" w:hAnsi="Cambria Math" w:cs="Times New Roman"/>
                        <w:sz w:val="24"/>
                        <w:szCs w:val="24"/>
                        <w:vertAlign w:val="subscript"/>
                      </w:rPr>
                      <m:t>i,</m:t>
                    </m:r>
                    <m:f>
                      <m:fPr>
                        <m:ctrlPr>
                          <w:rPr>
                            <w:rFonts w:ascii="Cambria Math" w:hAnsi="Cambria Math" w:cs="Times New Roman"/>
                            <w:sz w:val="24"/>
                            <w:szCs w:val="24"/>
                          </w:rPr>
                        </m:ctrlPr>
                      </m:fPr>
                      <m:num>
                        <m:r>
                          <m:rPr>
                            <m:sty m:val="p"/>
                          </m:rPr>
                          <w:rPr>
                            <w:rFonts w:ascii="Cambria Math" w:hAnsi="Cambria Math" w:cs="Times New Roman"/>
                            <w:sz w:val="24"/>
                            <w:szCs w:val="24"/>
                            <w:vertAlign w:val="subscript"/>
                          </w:rPr>
                          <m:t>t</m:t>
                        </m:r>
                        <m:ctrlPr>
                          <w:rPr>
                            <w:rFonts w:ascii="Cambria Math" w:hAnsi="Cambria Math" w:cs="Times New Roman"/>
                            <w:sz w:val="24"/>
                            <w:szCs w:val="24"/>
                            <w:vertAlign w:val="subscript"/>
                          </w:rPr>
                        </m:ctrlPr>
                      </m:num>
                      <m:den>
                        <m:r>
                          <m:rPr>
                            <m:sty m:val="p"/>
                          </m:rPr>
                          <w:rPr>
                            <w:rFonts w:ascii="Cambria Math" w:hAnsi="Cambria Math" w:cs="Times New Roman"/>
                            <w:sz w:val="24"/>
                            <w:szCs w:val="24"/>
                          </w:rPr>
                          <m:t>Ȃ</m:t>
                        </m:r>
                        <m:r>
                          <m:rPr>
                            <m:sty m:val="p"/>
                          </m:rPr>
                          <w:rPr>
                            <w:rFonts w:ascii="Cambria Math" w:hAnsi="Cambria Math" w:cs="Times New Roman"/>
                            <w:sz w:val="24"/>
                            <w:szCs w:val="24"/>
                            <w:vertAlign w:val="subscript"/>
                          </w:rPr>
                          <m:t>i</m:t>
                        </m:r>
                      </m:den>
                    </m:f>
                    <m:r>
                      <m:rPr>
                        <m:sty m:val="p"/>
                      </m:rPr>
                      <w:rPr>
                        <w:rFonts w:ascii="Cambria Math" w:hAnsi="Cambria Math" w:cs="Times New Roman"/>
                        <w:sz w:val="24"/>
                        <w:szCs w:val="24"/>
                        <w:vertAlign w:val="subscript"/>
                      </w:rPr>
                      <m:t>,t-1</m:t>
                    </m:r>
                  </m:num>
                  <m:den>
                    <m:r>
                      <m:rPr>
                        <m:sty m:val="p"/>
                      </m:rPr>
                      <w:rPr>
                        <w:rFonts w:ascii="Cambria Math" w:hAnsi="Cambria Math" w:cs="Times New Roman"/>
                        <w:sz w:val="24"/>
                        <w:szCs w:val="24"/>
                      </w:rPr>
                      <m:t>Ȃ</m:t>
                    </m:r>
                    <m:r>
                      <m:rPr>
                        <m:sty m:val="p"/>
                      </m:rPr>
                      <w:rPr>
                        <w:rFonts w:ascii="Cambria Math" w:hAnsi="Cambria Math" w:cs="Times New Roman"/>
                        <w:sz w:val="24"/>
                        <w:szCs w:val="24"/>
                        <w:vertAlign w:val="subscript"/>
                      </w:rPr>
                      <m:t>i,t-1</m:t>
                    </m:r>
                  </m:den>
                </m:f>
                <m:ctrlPr>
                  <w:rPr>
                    <w:rFonts w:ascii="Cambria Math" w:hAnsi="Cambria Math" w:cs="Times New Roman"/>
                    <w:i/>
                    <w:sz w:val="24"/>
                    <w:szCs w:val="24"/>
                  </w:rPr>
                </m:ctrlPr>
              </m:e>
            </m:d>
            <m:r>
              <w:rPr>
                <w:rFonts w:ascii="Cambria Math" w:hAnsi="Cambria Math" w:cs="Times New Roman"/>
                <w:sz w:val="24"/>
                <w:szCs w:val="24"/>
              </w:rPr>
              <m:t>+</m:t>
            </m:r>
            <m:r>
              <m:rPr>
                <m:sty m:val="p"/>
              </m:rPr>
              <w:rPr>
                <w:rFonts w:ascii="Cambria Math" w:hAnsi="Cambria Math" w:cs="Times New Roman"/>
                <w:sz w:val="24"/>
                <w:szCs w:val="24"/>
              </w:rPr>
              <m:t>ß</m:t>
            </m:r>
            <m:r>
              <m:rPr>
                <m:sty m:val="p"/>
              </m:rPr>
              <w:rPr>
                <w:rFonts w:ascii="Cambria Math" w:hAnsi="Cambria Math" w:cs="Times New Roman"/>
                <w:sz w:val="24"/>
                <w:szCs w:val="24"/>
                <w:vertAlign w:val="subscript"/>
              </w:rPr>
              <m:t xml:space="preserve"> 3</m:t>
            </m:r>
            <m:d>
              <m:dPr>
                <m:ctrlPr>
                  <w:rPr>
                    <w:rFonts w:ascii="Cambria Math" w:hAnsi="Cambria Math" w:cs="Times New Roman"/>
                    <w:sz w:val="24"/>
                    <w:szCs w:val="24"/>
                    <w:vertAlign w:val="subscript"/>
                  </w:rPr>
                </m:ctrlPr>
              </m:dPr>
              <m:e>
                <m:f>
                  <m:fPr>
                    <m:ctrlPr>
                      <w:rPr>
                        <w:rFonts w:ascii="Cambria Math" w:hAnsi="Cambria Math" w:cs="Times New Roman"/>
                        <w:i/>
                        <w:sz w:val="24"/>
                        <w:szCs w:val="24"/>
                      </w:rPr>
                    </m:ctrlPr>
                  </m:fPr>
                  <m:num>
                    <m:r>
                      <m:rPr>
                        <m:sty m:val="p"/>
                      </m:rPr>
                      <w:rPr>
                        <w:rFonts w:ascii="Cambria Math" w:hAnsi="Cambria Math" w:cs="Times New Roman"/>
                        <w:sz w:val="24"/>
                        <w:szCs w:val="24"/>
                      </w:rPr>
                      <m:t>PPE</m:t>
                    </m:r>
                    <m:r>
                      <m:rPr>
                        <m:sty m:val="p"/>
                      </m:rPr>
                      <w:rPr>
                        <w:rFonts w:ascii="Cambria Math" w:hAnsi="Cambria Math" w:cs="Times New Roman"/>
                        <w:sz w:val="24"/>
                        <w:szCs w:val="24"/>
                        <w:vertAlign w:val="subscript"/>
                      </w:rPr>
                      <m:t>it</m:t>
                    </m:r>
                  </m:num>
                  <m:den>
                    <m:r>
                      <m:rPr>
                        <m:sty m:val="p"/>
                      </m:rPr>
                      <w:rPr>
                        <w:rFonts w:ascii="Cambria Math" w:hAnsi="Cambria Math" w:cs="Times New Roman"/>
                        <w:sz w:val="24"/>
                        <w:szCs w:val="24"/>
                      </w:rPr>
                      <m:t>Ȃ</m:t>
                    </m:r>
                    <m:r>
                      <m:rPr>
                        <m:sty m:val="p"/>
                      </m:rPr>
                      <w:rPr>
                        <w:rFonts w:ascii="Cambria Math" w:hAnsi="Cambria Math" w:cs="Times New Roman"/>
                        <w:sz w:val="24"/>
                        <w:szCs w:val="24"/>
                        <w:vertAlign w:val="subscript"/>
                      </w:rPr>
                      <m:t>i,t-1</m:t>
                    </m:r>
                  </m:den>
                </m:f>
                <m:ctrlPr>
                  <w:rPr>
                    <w:rFonts w:ascii="Cambria Math" w:hAnsi="Cambria Math" w:cs="Times New Roman"/>
                    <w:i/>
                    <w:sz w:val="24"/>
                    <w:szCs w:val="24"/>
                  </w:rPr>
                </m:ctrlPr>
              </m:e>
            </m:d>
            <m:r>
              <w:rPr>
                <w:rFonts w:ascii="Cambria Math" w:hAnsi="Cambria Math" w:cs="Times New Roman"/>
                <w:sz w:val="24"/>
                <w:szCs w:val="24"/>
              </w:rPr>
              <m:t>+</m:t>
            </m:r>
            <m:r>
              <m:rPr>
                <m:sty m:val="p"/>
              </m:rPr>
              <w:rPr>
                <w:rFonts w:ascii="Cambria Math" w:hAnsi="Cambria Math" w:cs="Times New Roman"/>
                <w:sz w:val="24"/>
                <w:szCs w:val="24"/>
              </w:rPr>
              <m:t>ɛ</m:t>
            </m:r>
            <m:r>
              <m:rPr>
                <m:sty m:val="p"/>
              </m:rPr>
              <w:rPr>
                <w:rFonts w:ascii="Cambria Math" w:hAnsi="Cambria Math" w:cs="Times New Roman"/>
                <w:sz w:val="24"/>
                <w:szCs w:val="24"/>
                <w:vertAlign w:val="subscript"/>
              </w:rPr>
              <m:t>i,t</m:t>
            </m:r>
            <m:ctrlPr>
              <w:rPr>
                <w:rFonts w:ascii="Cambria Math" w:hAnsi="Cambria Math" w:cs="Times New Roman"/>
                <w:sz w:val="24"/>
                <w:szCs w:val="24"/>
                <w:vertAlign w:val="subscript"/>
              </w:rPr>
            </m:ctrlPr>
          </m:e>
        </m:d>
        <m:r>
          <m:rPr>
            <m:sty m:val="p"/>
          </m:rPr>
          <w:rPr>
            <w:rFonts w:ascii="Cambria Math" w:hAnsi="Cambria Math" w:cs="Times New Roman"/>
            <w:sz w:val="24"/>
            <w:szCs w:val="24"/>
            <w:vertAlign w:val="subscript"/>
          </w:rPr>
          <m:t>…………Eq. 2</m:t>
        </m:r>
      </m:oMath>
    </w:p>
    <w:p w14:paraId="7032D085" w14:textId="77777777" w:rsidR="005E637C" w:rsidRPr="00CF77C0" w:rsidRDefault="005E637C" w:rsidP="005E637C">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From the above formulas, discretionary accruals can be calculated by subtracting non-discretionary accruals from total accruals. From the above formulas.</w:t>
      </w:r>
    </w:p>
    <w:p w14:paraId="68766EEE" w14:textId="77777777" w:rsidR="005E637C" w:rsidRPr="00CF77C0" w:rsidRDefault="005E637C" w:rsidP="005E637C">
      <w:pPr>
        <w:spacing w:line="480" w:lineRule="auto"/>
        <w:jc w:val="both"/>
        <w:rPr>
          <w:rFonts w:ascii="Times New Roman" w:hAnsi="Times New Roman" w:cs="Times New Roman"/>
          <w:sz w:val="24"/>
          <w:szCs w:val="24"/>
        </w:rPr>
      </w:pPr>
      <w:proofErr w:type="spellStart"/>
      <w:r w:rsidRPr="00CF77C0">
        <w:rPr>
          <w:rFonts w:ascii="Times New Roman" w:hAnsi="Times New Roman" w:cs="Times New Roman"/>
          <w:b/>
          <w:sz w:val="24"/>
          <w:szCs w:val="24"/>
        </w:rPr>
        <w:t>DACit</w:t>
      </w:r>
      <w:proofErr w:type="spellEnd"/>
      <w:r w:rsidRPr="00CF77C0">
        <w:rPr>
          <w:rFonts w:ascii="Times New Roman" w:hAnsi="Times New Roman" w:cs="Times New Roman"/>
          <w:b/>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TACit</m:t>
            </m:r>
          </m:num>
          <m:den>
            <m:r>
              <m:rPr>
                <m:sty m:val="p"/>
              </m:rPr>
              <w:rPr>
                <w:rFonts w:ascii="Cambria Math" w:hAnsi="Cambria Math" w:cs="Times New Roman"/>
                <w:sz w:val="24"/>
                <w:szCs w:val="24"/>
              </w:rPr>
              <m:t>Ȃ</m:t>
            </m:r>
            <m:r>
              <m:rPr>
                <m:sty m:val="p"/>
              </m:rPr>
              <w:rPr>
                <w:rFonts w:ascii="Cambria Math" w:hAnsi="Cambria Math" w:cs="Times New Roman"/>
                <w:sz w:val="24"/>
                <w:szCs w:val="24"/>
                <w:vertAlign w:val="subscript"/>
              </w:rPr>
              <m:t>i,t-1</m:t>
            </m:r>
          </m:den>
        </m:f>
        <m:r>
          <w:rPr>
            <w:rFonts w:ascii="Cambria Math" w:hAnsi="Cambria Math" w:cs="Times New Roman"/>
            <w:sz w:val="24"/>
            <w:szCs w:val="24"/>
          </w:rPr>
          <m:t>-</m:t>
        </m:r>
        <m:d>
          <m:dPr>
            <m:begChr m:val="{"/>
            <m:endChr m:val="}"/>
            <m:ctrlPr>
              <w:rPr>
                <w:rFonts w:ascii="Cambria Math" w:hAnsi="Cambria Math" w:cs="Times New Roman"/>
                <w:i/>
                <w:sz w:val="24"/>
                <w:szCs w:val="24"/>
              </w:rPr>
            </m:ctrlPr>
          </m:dPr>
          <m:e>
            <m:r>
              <m:rPr>
                <m:sty m:val="p"/>
              </m:rPr>
              <w:rPr>
                <w:rFonts w:ascii="Cambria Math" w:hAnsi="Cambria Math" w:cs="Times New Roman"/>
                <w:sz w:val="24"/>
                <w:szCs w:val="24"/>
              </w:rPr>
              <m:t>ß</m:t>
            </m:r>
            <m:r>
              <m:rPr>
                <m:sty m:val="p"/>
              </m:rPr>
              <w:rPr>
                <w:rFonts w:ascii="Cambria Math" w:hAnsi="Cambria Math" w:cs="Times New Roman"/>
                <w:sz w:val="24"/>
                <w:szCs w:val="24"/>
                <w:vertAlign w:val="subscript"/>
              </w:rPr>
              <m:t xml:space="preserve"> 1</m:t>
            </m:r>
            <m:d>
              <m:dPr>
                <m:ctrlPr>
                  <w:rPr>
                    <w:rFonts w:ascii="Cambria Math" w:hAnsi="Cambria Math" w:cs="Times New Roman"/>
                    <w:sz w:val="24"/>
                    <w:szCs w:val="24"/>
                    <w:vertAlign w:val="subscript"/>
                  </w:rPr>
                </m:ctrlPr>
              </m:dPr>
              <m:e>
                <m:f>
                  <m:fPr>
                    <m:ctrlPr>
                      <w:rPr>
                        <w:rFonts w:ascii="Cambria Math" w:hAnsi="Cambria Math" w:cs="Times New Roman"/>
                        <w:i/>
                        <w:sz w:val="24"/>
                        <w:szCs w:val="24"/>
                      </w:rPr>
                    </m:ctrlPr>
                  </m:fPr>
                  <m:num>
                    <m:r>
                      <w:rPr>
                        <w:rFonts w:ascii="Cambria Math" w:hAnsi="Cambria Math" w:cs="Times New Roman"/>
                        <w:sz w:val="24"/>
                        <w:szCs w:val="24"/>
                      </w:rPr>
                      <m:t>1</m:t>
                    </m:r>
                  </m:num>
                  <m:den>
                    <m:r>
                      <m:rPr>
                        <m:sty m:val="p"/>
                      </m:rPr>
                      <w:rPr>
                        <w:rFonts w:ascii="Cambria Math" w:hAnsi="Cambria Math" w:cs="Times New Roman"/>
                        <w:sz w:val="24"/>
                        <w:szCs w:val="24"/>
                      </w:rPr>
                      <m:t>Ȃ</m:t>
                    </m:r>
                    <m:r>
                      <m:rPr>
                        <m:sty m:val="p"/>
                      </m:rPr>
                      <w:rPr>
                        <w:rFonts w:ascii="Cambria Math" w:hAnsi="Cambria Math" w:cs="Times New Roman"/>
                        <w:sz w:val="24"/>
                        <w:szCs w:val="24"/>
                        <w:vertAlign w:val="subscript"/>
                      </w:rPr>
                      <m:t>i,t-1</m:t>
                    </m:r>
                  </m:den>
                </m:f>
                <m:ctrlPr>
                  <w:rPr>
                    <w:rFonts w:ascii="Cambria Math" w:hAnsi="Cambria Math" w:cs="Times New Roman"/>
                    <w:i/>
                    <w:sz w:val="24"/>
                    <w:szCs w:val="24"/>
                  </w:rPr>
                </m:ctrlPr>
              </m:e>
            </m:d>
            <m:r>
              <w:rPr>
                <w:rFonts w:ascii="Cambria Math" w:hAnsi="Cambria Math" w:cs="Times New Roman"/>
                <w:sz w:val="24"/>
                <w:szCs w:val="24"/>
              </w:rPr>
              <m:t>+</m:t>
            </m:r>
            <m:r>
              <m:rPr>
                <m:sty m:val="p"/>
              </m:rPr>
              <w:rPr>
                <w:rFonts w:ascii="Cambria Math" w:hAnsi="Cambria Math" w:cs="Times New Roman"/>
                <w:sz w:val="24"/>
                <w:szCs w:val="24"/>
              </w:rPr>
              <m:t>ß</m:t>
            </m:r>
            <m:r>
              <m:rPr>
                <m:sty m:val="p"/>
              </m:rPr>
              <w:rPr>
                <w:rFonts w:ascii="Cambria Math" w:hAnsi="Cambria Math" w:cs="Times New Roman"/>
                <w:sz w:val="24"/>
                <w:szCs w:val="24"/>
                <w:vertAlign w:val="subscript"/>
              </w:rPr>
              <m:t xml:space="preserve"> 2</m:t>
            </m:r>
            <m:d>
              <m:dPr>
                <m:ctrlPr>
                  <w:rPr>
                    <w:rFonts w:ascii="Cambria Math" w:hAnsi="Cambria Math" w:cs="Times New Roman"/>
                    <w:sz w:val="24"/>
                    <w:szCs w:val="24"/>
                    <w:vertAlign w:val="subscript"/>
                  </w:rPr>
                </m:ctrlPr>
              </m:dPr>
              <m:e>
                <m:f>
                  <m:fPr>
                    <m:ctrlPr>
                      <w:rPr>
                        <w:rFonts w:ascii="Cambria Math" w:hAnsi="Cambria Math" w:cs="Times New Roman"/>
                        <w:i/>
                        <w:sz w:val="24"/>
                        <w:szCs w:val="24"/>
                      </w:rPr>
                    </m:ctrlPr>
                  </m:fPr>
                  <m:num>
                    <m:r>
                      <m:rPr>
                        <m:sty m:val="p"/>
                      </m:rPr>
                      <w:rPr>
                        <w:rFonts w:ascii="Cambria Math" w:hAnsi="Cambria Math" w:cs="Times New Roman"/>
                        <w:sz w:val="24"/>
                        <w:szCs w:val="24"/>
                      </w:rPr>
                      <m:t>ΔRV</m:t>
                    </m:r>
                    <m:r>
                      <m:rPr>
                        <m:sty m:val="p"/>
                      </m:rPr>
                      <w:rPr>
                        <w:rFonts w:ascii="Cambria Math" w:hAnsi="Cambria Math" w:cs="Times New Roman"/>
                        <w:sz w:val="24"/>
                        <w:szCs w:val="24"/>
                        <w:vertAlign w:val="subscript"/>
                      </w:rPr>
                      <m:t>i,t-</m:t>
                    </m:r>
                    <m:r>
                      <m:rPr>
                        <m:sty m:val="p"/>
                      </m:rPr>
                      <w:rPr>
                        <w:rFonts w:ascii="Cambria Math" w:hAnsi="Cambria Math" w:cs="Times New Roman"/>
                        <w:sz w:val="24"/>
                        <w:szCs w:val="24"/>
                      </w:rPr>
                      <m:t>ΔRC</m:t>
                    </m:r>
                    <m:r>
                      <m:rPr>
                        <m:sty m:val="p"/>
                      </m:rPr>
                      <w:rPr>
                        <w:rFonts w:ascii="Cambria Math" w:hAnsi="Cambria Math" w:cs="Times New Roman"/>
                        <w:sz w:val="24"/>
                        <w:szCs w:val="24"/>
                        <w:vertAlign w:val="subscript"/>
                      </w:rPr>
                      <m:t>i,</m:t>
                    </m:r>
                    <m:f>
                      <m:fPr>
                        <m:ctrlPr>
                          <w:rPr>
                            <w:rFonts w:ascii="Cambria Math" w:hAnsi="Cambria Math" w:cs="Times New Roman"/>
                            <w:sz w:val="24"/>
                            <w:szCs w:val="24"/>
                          </w:rPr>
                        </m:ctrlPr>
                      </m:fPr>
                      <m:num>
                        <m:r>
                          <m:rPr>
                            <m:sty m:val="p"/>
                          </m:rPr>
                          <w:rPr>
                            <w:rFonts w:ascii="Cambria Math" w:hAnsi="Cambria Math" w:cs="Times New Roman"/>
                            <w:sz w:val="24"/>
                            <w:szCs w:val="24"/>
                            <w:vertAlign w:val="subscript"/>
                          </w:rPr>
                          <m:t>t</m:t>
                        </m:r>
                        <m:ctrlPr>
                          <w:rPr>
                            <w:rFonts w:ascii="Cambria Math" w:hAnsi="Cambria Math" w:cs="Times New Roman"/>
                            <w:sz w:val="24"/>
                            <w:szCs w:val="24"/>
                            <w:vertAlign w:val="subscript"/>
                          </w:rPr>
                        </m:ctrlPr>
                      </m:num>
                      <m:den>
                        <m:r>
                          <m:rPr>
                            <m:sty m:val="p"/>
                          </m:rPr>
                          <w:rPr>
                            <w:rFonts w:ascii="Cambria Math" w:hAnsi="Cambria Math" w:cs="Times New Roman"/>
                            <w:sz w:val="24"/>
                            <w:szCs w:val="24"/>
                          </w:rPr>
                          <m:t>Ȃ</m:t>
                        </m:r>
                        <m:r>
                          <m:rPr>
                            <m:sty m:val="p"/>
                          </m:rPr>
                          <w:rPr>
                            <w:rFonts w:ascii="Cambria Math" w:hAnsi="Cambria Math" w:cs="Times New Roman"/>
                            <w:sz w:val="24"/>
                            <w:szCs w:val="24"/>
                            <w:vertAlign w:val="subscript"/>
                          </w:rPr>
                          <m:t>i</m:t>
                        </m:r>
                      </m:den>
                    </m:f>
                    <m:r>
                      <m:rPr>
                        <m:sty m:val="p"/>
                      </m:rPr>
                      <w:rPr>
                        <w:rFonts w:ascii="Cambria Math" w:hAnsi="Cambria Math" w:cs="Times New Roman"/>
                        <w:sz w:val="24"/>
                        <w:szCs w:val="24"/>
                        <w:vertAlign w:val="subscript"/>
                      </w:rPr>
                      <m:t>,t-1</m:t>
                    </m:r>
                  </m:num>
                  <m:den>
                    <m:r>
                      <m:rPr>
                        <m:sty m:val="p"/>
                      </m:rPr>
                      <w:rPr>
                        <w:rFonts w:ascii="Cambria Math" w:hAnsi="Cambria Math" w:cs="Times New Roman"/>
                        <w:sz w:val="24"/>
                        <w:szCs w:val="24"/>
                      </w:rPr>
                      <m:t>Ȃ</m:t>
                    </m:r>
                    <m:r>
                      <m:rPr>
                        <m:sty m:val="p"/>
                      </m:rPr>
                      <w:rPr>
                        <w:rFonts w:ascii="Cambria Math" w:hAnsi="Cambria Math" w:cs="Times New Roman"/>
                        <w:sz w:val="24"/>
                        <w:szCs w:val="24"/>
                        <w:vertAlign w:val="subscript"/>
                      </w:rPr>
                      <m:t>i,t-1</m:t>
                    </m:r>
                  </m:den>
                </m:f>
                <m:ctrlPr>
                  <w:rPr>
                    <w:rFonts w:ascii="Cambria Math" w:hAnsi="Cambria Math" w:cs="Times New Roman"/>
                    <w:i/>
                    <w:sz w:val="24"/>
                    <w:szCs w:val="24"/>
                  </w:rPr>
                </m:ctrlPr>
              </m:e>
            </m:d>
            <m:r>
              <w:rPr>
                <w:rFonts w:ascii="Cambria Math" w:hAnsi="Cambria Math" w:cs="Times New Roman"/>
                <w:sz w:val="24"/>
                <w:szCs w:val="24"/>
              </w:rPr>
              <m:t>+</m:t>
            </m:r>
            <m:r>
              <m:rPr>
                <m:sty m:val="p"/>
              </m:rPr>
              <w:rPr>
                <w:rFonts w:ascii="Cambria Math" w:hAnsi="Cambria Math" w:cs="Times New Roman"/>
                <w:sz w:val="24"/>
                <w:szCs w:val="24"/>
              </w:rPr>
              <m:t>ß</m:t>
            </m:r>
            <m:r>
              <m:rPr>
                <m:sty m:val="p"/>
              </m:rPr>
              <w:rPr>
                <w:rFonts w:ascii="Cambria Math" w:hAnsi="Cambria Math" w:cs="Times New Roman"/>
                <w:sz w:val="24"/>
                <w:szCs w:val="24"/>
                <w:vertAlign w:val="subscript"/>
              </w:rPr>
              <m:t xml:space="preserve"> 3</m:t>
            </m:r>
            <m:d>
              <m:dPr>
                <m:ctrlPr>
                  <w:rPr>
                    <w:rFonts w:ascii="Cambria Math" w:hAnsi="Cambria Math" w:cs="Times New Roman"/>
                    <w:sz w:val="24"/>
                    <w:szCs w:val="24"/>
                    <w:vertAlign w:val="subscript"/>
                  </w:rPr>
                </m:ctrlPr>
              </m:dPr>
              <m:e>
                <m:f>
                  <m:fPr>
                    <m:ctrlPr>
                      <w:rPr>
                        <w:rFonts w:ascii="Cambria Math" w:hAnsi="Cambria Math" w:cs="Times New Roman"/>
                        <w:i/>
                        <w:sz w:val="24"/>
                        <w:szCs w:val="24"/>
                      </w:rPr>
                    </m:ctrlPr>
                  </m:fPr>
                  <m:num>
                    <m:r>
                      <m:rPr>
                        <m:sty m:val="p"/>
                      </m:rPr>
                      <w:rPr>
                        <w:rFonts w:ascii="Cambria Math" w:hAnsi="Cambria Math" w:cs="Times New Roman"/>
                        <w:sz w:val="24"/>
                        <w:szCs w:val="24"/>
                      </w:rPr>
                      <m:t>PPE</m:t>
                    </m:r>
                    <m:r>
                      <m:rPr>
                        <m:sty m:val="p"/>
                      </m:rPr>
                      <w:rPr>
                        <w:rFonts w:ascii="Cambria Math" w:hAnsi="Cambria Math" w:cs="Times New Roman"/>
                        <w:sz w:val="24"/>
                        <w:szCs w:val="24"/>
                        <w:vertAlign w:val="subscript"/>
                      </w:rPr>
                      <m:t>it</m:t>
                    </m:r>
                  </m:num>
                  <m:den>
                    <m:r>
                      <m:rPr>
                        <m:sty m:val="p"/>
                      </m:rPr>
                      <w:rPr>
                        <w:rFonts w:ascii="Cambria Math" w:hAnsi="Cambria Math" w:cs="Times New Roman"/>
                        <w:sz w:val="24"/>
                        <w:szCs w:val="24"/>
                      </w:rPr>
                      <m:t>Ȃ</m:t>
                    </m:r>
                    <m:r>
                      <m:rPr>
                        <m:sty m:val="p"/>
                      </m:rPr>
                      <w:rPr>
                        <w:rFonts w:ascii="Cambria Math" w:hAnsi="Cambria Math" w:cs="Times New Roman"/>
                        <w:sz w:val="24"/>
                        <w:szCs w:val="24"/>
                        <w:vertAlign w:val="subscript"/>
                      </w:rPr>
                      <m:t>i,t-1</m:t>
                    </m:r>
                  </m:den>
                </m:f>
                <m:ctrlPr>
                  <w:rPr>
                    <w:rFonts w:ascii="Cambria Math" w:hAnsi="Cambria Math" w:cs="Times New Roman"/>
                    <w:i/>
                    <w:sz w:val="24"/>
                    <w:szCs w:val="24"/>
                  </w:rPr>
                </m:ctrlPr>
              </m:e>
            </m:d>
            <m:r>
              <w:rPr>
                <w:rFonts w:ascii="Cambria Math" w:hAnsi="Cambria Math" w:cs="Times New Roman"/>
                <w:sz w:val="24"/>
                <w:szCs w:val="24"/>
              </w:rPr>
              <m:t>+</m:t>
            </m:r>
            <m:r>
              <m:rPr>
                <m:sty m:val="p"/>
              </m:rPr>
              <w:rPr>
                <w:rFonts w:ascii="Cambria Math" w:hAnsi="Cambria Math" w:cs="Times New Roman"/>
                <w:sz w:val="24"/>
                <w:szCs w:val="24"/>
              </w:rPr>
              <m:t>ɛ</m:t>
            </m:r>
            <m:r>
              <m:rPr>
                <m:sty m:val="p"/>
              </m:rPr>
              <w:rPr>
                <w:rFonts w:ascii="Cambria Math" w:hAnsi="Cambria Math" w:cs="Times New Roman"/>
                <w:sz w:val="24"/>
                <w:szCs w:val="24"/>
                <w:vertAlign w:val="subscript"/>
              </w:rPr>
              <m:t>i,t</m:t>
            </m:r>
            <m:ctrlPr>
              <w:rPr>
                <w:rFonts w:ascii="Cambria Math" w:hAnsi="Cambria Math" w:cs="Times New Roman"/>
                <w:sz w:val="24"/>
                <w:szCs w:val="24"/>
                <w:vertAlign w:val="subscript"/>
              </w:rPr>
            </m:ctrlPr>
          </m:e>
        </m:d>
        <m:r>
          <w:rPr>
            <w:rFonts w:ascii="Cambria Math" w:hAnsi="Cambria Math" w:cs="Times New Roman"/>
            <w:sz w:val="24"/>
            <w:szCs w:val="24"/>
            <w:vertAlign w:val="subscript"/>
          </w:rPr>
          <m:t>………Eq.3</m:t>
        </m:r>
      </m:oMath>
    </w:p>
    <w:p w14:paraId="228AA0F7" w14:textId="77777777" w:rsidR="005E637C" w:rsidRPr="00CF77C0" w:rsidRDefault="005E637C" w:rsidP="005E637C">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Where; NDA represents Non-discretionary accruals, TAC represents Total accruals, DAC represents Discretionary accruals, </w:t>
      </w:r>
      <w:proofErr w:type="gramStart"/>
      <w:r w:rsidRPr="00CF77C0">
        <w:rPr>
          <w:rFonts w:ascii="Times New Roman" w:hAnsi="Times New Roman" w:cs="Times New Roman"/>
          <w:sz w:val="24"/>
          <w:szCs w:val="24"/>
        </w:rPr>
        <w:t>Ȃ</w:t>
      </w:r>
      <w:r w:rsidRPr="00CF77C0">
        <w:rPr>
          <w:rFonts w:ascii="Times New Roman" w:hAnsi="Times New Roman" w:cs="Times New Roman"/>
          <w:sz w:val="24"/>
          <w:szCs w:val="24"/>
          <w:vertAlign w:val="subscript"/>
        </w:rPr>
        <w:t>i,t</w:t>
      </w:r>
      <w:proofErr w:type="gramEnd"/>
      <w:r w:rsidRPr="00CF77C0">
        <w:rPr>
          <w:rFonts w:ascii="Times New Roman" w:hAnsi="Times New Roman" w:cs="Times New Roman"/>
          <w:sz w:val="24"/>
          <w:szCs w:val="24"/>
          <w:vertAlign w:val="subscript"/>
        </w:rPr>
        <w:t xml:space="preserve">-1 </w:t>
      </w:r>
      <w:r w:rsidRPr="00CF77C0">
        <w:rPr>
          <w:rFonts w:ascii="Times New Roman" w:hAnsi="Times New Roman" w:cs="Times New Roman"/>
          <w:sz w:val="24"/>
          <w:szCs w:val="24"/>
        </w:rPr>
        <w:t xml:space="preserve">represents Total assets, ΔRV represent Changes in Revenue, ΔRV represent Changes in Account Receivables, PPE represent Gross Property Plant and Equipment.  </w:t>
      </w:r>
    </w:p>
    <w:p w14:paraId="2632863E" w14:textId="77777777" w:rsidR="005E637C" w:rsidRPr="0062775A" w:rsidRDefault="005E637C" w:rsidP="005E637C">
      <w:pPr>
        <w:pStyle w:val="Heading3"/>
        <w:spacing w:before="0" w:after="120" w:line="480" w:lineRule="auto"/>
        <w:jc w:val="both"/>
        <w:rPr>
          <w:rFonts w:ascii="Times New Roman" w:hAnsi="Times New Roman" w:cs="Times New Roman"/>
          <w:b/>
          <w:bCs/>
          <w:iCs/>
          <w:color w:val="auto"/>
          <w:sz w:val="24"/>
          <w:szCs w:val="24"/>
        </w:rPr>
      </w:pPr>
      <w:bookmarkStart w:id="111" w:name="_Toc173417030"/>
      <w:bookmarkStart w:id="112" w:name="_Toc173520577"/>
      <w:r w:rsidRPr="00CF77C0">
        <w:rPr>
          <w:rFonts w:ascii="Times New Roman" w:hAnsi="Times New Roman" w:cs="Times New Roman"/>
          <w:b/>
          <w:bCs/>
          <w:iCs/>
          <w:color w:val="auto"/>
          <w:sz w:val="24"/>
          <w:szCs w:val="24"/>
        </w:rPr>
        <w:lastRenderedPageBreak/>
        <w:t>3.4.4 Control Variables</w:t>
      </w:r>
      <w:bookmarkEnd w:id="111"/>
      <w:bookmarkEnd w:id="112"/>
      <w:r w:rsidRPr="00CF77C0">
        <w:rPr>
          <w:rFonts w:ascii="Times New Roman" w:hAnsi="Times New Roman" w:cs="Times New Roman"/>
          <w:b/>
          <w:bCs/>
          <w:iCs/>
          <w:color w:val="auto"/>
          <w:sz w:val="24"/>
          <w:szCs w:val="24"/>
        </w:rPr>
        <w:t xml:space="preserve"> </w:t>
      </w:r>
    </w:p>
    <w:p w14:paraId="7B54C253" w14:textId="77777777" w:rsidR="005E637C" w:rsidRPr="00CF77C0" w:rsidRDefault="005E637C" w:rsidP="005E637C">
      <w:pPr>
        <w:pStyle w:val="Heading4"/>
        <w:spacing w:before="0" w:after="120" w:line="480" w:lineRule="auto"/>
        <w:jc w:val="both"/>
        <w:rPr>
          <w:rFonts w:ascii="Times New Roman" w:hAnsi="Times New Roman" w:cs="Times New Roman"/>
          <w:bCs/>
          <w:color w:val="auto"/>
          <w:sz w:val="24"/>
          <w:szCs w:val="24"/>
        </w:rPr>
      </w:pPr>
      <w:r w:rsidRPr="00CF77C0">
        <w:rPr>
          <w:rFonts w:ascii="Times New Roman" w:hAnsi="Times New Roman" w:cs="Times New Roman"/>
          <w:bCs/>
          <w:color w:val="auto"/>
          <w:sz w:val="24"/>
          <w:szCs w:val="24"/>
        </w:rPr>
        <w:t xml:space="preserve">3.6.3.1 Profitability </w:t>
      </w:r>
    </w:p>
    <w:p w14:paraId="7DAFE721" w14:textId="77777777" w:rsidR="005E637C" w:rsidRPr="00CF77C0" w:rsidRDefault="005E637C" w:rsidP="005E637C">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Profitability is the ultimate objective or goal of every business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&lt;EndNote&gt;&lt;Cite&gt;&lt;Author&gt;Xu&lt;/Author&gt;&lt;Year&gt;2022&lt;/Year&gt;&lt;RecNum&gt;38&lt;/RecNum&gt;&lt;DisplayText&gt;(J. Xu et al., 2022)&lt;/DisplayText&gt;&lt;record&gt;&lt;rec-number&gt;38&lt;/rec-number&gt;&lt;foreign-keys&gt;&lt;key app="EN" db-id="wpexfd92mf0f58exet25p9009vf9eaz9aaw5" timestamp="1674727495"&gt;38&lt;/key&gt;&lt;/foreign-keys&gt;&lt;ref-type name="Journal Article"&gt;17&lt;/ref-type&gt;&lt;contributors&gt;&lt;authors&gt;&lt;author&gt;Xu, Jian&lt;/author&gt;&lt;author&gt;Akhtar, Muhammad&lt;/author&gt;&lt;author&gt;Haris, Muhammad&lt;/author&gt;&lt;author&gt;Muhammad, Sulaman&lt;/author&gt;&lt;author&gt;Abban, Olivier Joseph&lt;/author&gt;&lt;author&gt;Taghizadeh-Hesary, Farhad&lt;/author&gt;&lt;/authors&gt;&lt;/contributors&gt;&lt;titles&gt;&lt;title&gt;Energy crisis, firm profitability, and productivity: An emerging economy perspective&lt;/title&gt;&lt;secondary-title&gt;Energy Strategy Reviews&lt;/secondary-title&gt;&lt;/titles&gt;&lt;periodical&gt;&lt;full-title&gt;Energy Strategy Reviews&lt;/full-title&gt;&lt;/periodical&gt;&lt;pages&gt;100849&lt;/pages&gt;&lt;volume&gt;41&lt;/volume&gt;&lt;dates&gt;&lt;year&gt;2022&lt;/year&gt;&lt;/dates&gt;&lt;isbn&gt;2211-467X&lt;/isbn&gt;&lt;urls&gt;&lt;/urls&gt;&lt;/record&gt;&lt;/Cite&gt;&lt;/EndNote&gt;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(J. Xu et al.,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Income and costs are used to determine profitability. Income is the revenue that the firm makes through its own operations whilst cost are all the expenditures the firm makes from its daily routines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&lt;EndNote&gt;&lt;Cite&gt;&lt;Author&gt;Jin&lt;/Author&gt;&lt;Year&gt;2022&lt;/Year&gt;&lt;RecNum&gt;39&lt;/RecNum&gt;&lt;DisplayText&gt;(Jin &amp;amp; Xu, 2022)&lt;/DisplayText&gt;&lt;record&gt;&lt;rec-number&gt;39&lt;/rec-number&gt;&lt;foreign-keys&gt;&lt;key app="EN" db-id="wpexfd92mf0f58exet25p9009vf9eaz9aaw5" timestamp="1674728070"&gt;39&lt;/key&gt;&lt;/foreign-keys&gt;&lt;ref-type name="Journal Article"&gt;17&lt;/ref-type&gt;&lt;contributors&gt;&lt;authors&gt;&lt;author&gt;Jin, Guangchun&lt;/author&gt;&lt;author&gt;Xu, Jian&lt;/author&gt;&lt;/authors&gt;&lt;/contributors&gt;&lt;titles&gt;&lt;title&gt;Does intellectual capital affect financial leverage of Chinese agricultural companies? Exploring the role of firm profitability&lt;/title&gt;&lt;secondary-title&gt;Sustainability&lt;/secondary-title&gt;&lt;/titles&gt;&lt;periodical&gt;&lt;full-title&gt;Sustainability&lt;/full-title&gt;&lt;/periodical&gt;&lt;pages&gt;2682&lt;/pages&gt;&lt;volume&gt;14&lt;/volume&gt;&lt;number&gt;5&lt;/number&gt;&lt;dates&gt;&lt;year&gt;2022&lt;/year&gt;&lt;/dates&gt;&lt;isbn&gt;2071-1050&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(Jin &amp; Xu,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Profitability is, in general, the extent to which a firm, a group of businesses or individuals, generates additional earnings from its cost of operations, that is amounts received above expenditures associated with the production and sale of products and services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&lt;EndNote&gt;&lt;Cite&gt;&lt;Author&gt;Kafouros&lt;/Author&gt;&lt;Year&gt;2022&lt;/Year&gt;&lt;RecNum&gt;40&lt;/RecNum&gt;&lt;DisplayText&gt;(Kafouros et al., 2022)&lt;/DisplayText&gt;&lt;record&gt;&lt;rec-number&gt;40&lt;/rec-number&gt;&lt;foreign-keys&gt;&lt;key app="EN" db-id="wpexfd92mf0f58exet25p9009vf9eaz9aaw5" timestamp="1674728489"&gt;40&lt;/key&gt;&lt;/foreign-keys&gt;&lt;ref-type name="Journal Article"&gt;17&lt;/ref-type&gt;&lt;contributors&gt;&lt;authors&gt;&lt;author&gt;Kafouros, Mario&lt;/author&gt;&lt;author&gt;Chandrashekar, Subramanya Prasad&lt;/author&gt;&lt;author&gt;Aliyev, Murod&lt;/author&gt;&lt;author&gt;Au, Alan Kai Ming&lt;/author&gt;&lt;/authors&gt;&lt;/contributors&gt;&lt;titles&gt;&lt;title&gt;How do formal and informal institutions influence firm profitability in emerging countries?&lt;/title&gt;&lt;secondary-title&gt;Journal of International Management&lt;/secondary-title&gt;&lt;/titles&gt;&lt;periodical&gt;&lt;full-title&gt;Journal of International Management&lt;/full-title&gt;&lt;/periodical&gt;&lt;pages&gt;100890&lt;/pages&gt;&lt;volume&gt;28&lt;/volume&gt;&lt;number&gt;1&lt;/number&gt;&lt;dates&gt;&lt;year&gt;2022&lt;/year&gt;&lt;/dates&gt;&lt;isbn&gt;1075-4253&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(Kafouros et al.,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t>
      </w:r>
    </w:p>
    <w:p w14:paraId="6042DC4A" w14:textId="77777777" w:rsidR="005E637C" w:rsidRPr="00CF77C0" w:rsidRDefault="005E637C" w:rsidP="005E637C">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The amount a business gains from its operations that is worth more than the means needed to generate it is referred to as profitability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&lt;EndNote&gt;&lt;Cite&gt;&lt;Author&gt;Vu&lt;/Author&gt;&lt;Year&gt;2022&lt;/Year&gt;&lt;RecNum&gt;41&lt;/RecNum&gt;&lt;DisplayText&gt;(Vu &amp;amp; Nga, 2022)&lt;/DisplayText&gt;&lt;record&gt;&lt;rec-number&gt;41&lt;/rec-number&gt;&lt;foreign-keys&gt;&lt;key app="EN" db-id="wpexfd92mf0f58exet25p9009vf9eaz9aaw5" timestamp="1674729053"&gt;41&lt;/key&gt;&lt;/foreign-keys&gt;&lt;ref-type name="Journal Article"&gt;17&lt;/ref-type&gt;&lt;contributors&gt;&lt;authors&gt;&lt;author&gt;Vu, Quang&lt;/author&gt;&lt;author&gt;Nga, Nguyen Thi Thuy&lt;/author&gt;&lt;/authors&gt;&lt;/contributors&gt;&lt;titles&gt;&lt;title&gt;Does the implementation of internal controls promote firm profitability? Evidence from private Vietnamese small-and medium-sized enterprises (SMEs)&lt;/title&gt;&lt;secondary-title&gt;Finance Research Letters&lt;/secondary-title&gt;&lt;/titles&gt;&lt;periodical&gt;&lt;full-title&gt;Finance Research Letters&lt;/full-title&gt;&lt;/periodical&gt;&lt;pages&gt;102178&lt;/pages&gt;&lt;volume&gt;45&lt;/volume&gt;&lt;dates&gt;&lt;year&gt;2022&lt;/year&gt;&lt;/dates&gt;&lt;isbn&gt;1544-6123&lt;/isbn&gt;&lt;urls&gt;&lt;/urls&gt;&lt;/record&gt;&lt;/Cite&gt;&lt;/EndNote&gt;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(Vu &amp; Nga,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After deducting the opportunity costs for a business own factor of production, the remaining amount is profit and return to management. A number of measures are employed for the profitability of a business. The overall business gross income divided by total asset value that is the asset turnover ratio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&lt;EndNote&gt;&lt;Cite&gt;&lt;Author&gt;Vu&lt;/Author&gt;&lt;Year&gt;2022&lt;/Year&gt;&lt;RecNum&gt;41&lt;/RecNum&gt;&lt;DisplayText&gt;(Vu &amp;amp; Nga, 2022)&lt;/DisplayText&gt;&lt;record&gt;&lt;rec-number&gt;41&lt;/rec-number&gt;&lt;foreign-keys&gt;&lt;key app="EN" db-id="wpexfd92mf0f58exet25p9009vf9eaz9aaw5" timestamp="1674729053"&gt;41&lt;/key&gt;&lt;/foreign-keys&gt;&lt;ref-type name="Journal Article"&gt;17&lt;/ref-type&gt;&lt;contributors&gt;&lt;authors&gt;&lt;author&gt;Vu, Quang&lt;/author&gt;&lt;author&gt;Nga, Nguyen Thi Thuy&lt;/author&gt;&lt;/authors&gt;&lt;/contributors&gt;&lt;titles&gt;&lt;title&gt;Does the implementation of internal controls promote firm profitability? Evidence from private Vietnamese small-and medium-sized enterprises (SMEs)&lt;/title&gt;&lt;secondary-title&gt;Finance Research Letters&lt;/secondary-title&gt;&lt;/titles&gt;&lt;periodical&gt;&lt;full-title&gt;Finance Research Letters&lt;/full-title&gt;&lt;/periodical&gt;&lt;pages&gt;102178&lt;/pages&gt;&lt;volume&gt;45&lt;/volume&gt;&lt;dates&gt;&lt;year&gt;2022&lt;/year&gt;&lt;/dates&gt;&lt;isbn&gt;1544-6123&lt;/isbn&gt;&lt;urls&gt;&lt;/urls&gt;&lt;/record&gt;&lt;/Cite&gt;&lt;/EndNote&gt;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(Vu &amp; Nga,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Another prevalent measure to evaluate profitability is rate of return on assets (ROA), which expresses the amount, expressed as a percentage the total assets have generated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&lt;EndNote&gt;&lt;Cite&gt;&lt;Author&gt;Hashmi&lt;/Author&gt;&lt;Year&gt;2022&lt;/Year&gt;&lt;RecNum&gt;42&lt;/RecNum&gt;&lt;DisplayText&gt;(Hashmi &amp;amp; Iqbal, 2022)&lt;/DisplayText&gt;&lt;record&gt;&lt;rec-number&gt;42&lt;/rec-number&gt;&lt;foreign-keys&gt;&lt;key app="EN" db-id="wpexfd92mf0f58exet25p9009vf9eaz9aaw5" timestamp="1674729865"&gt;42&lt;/key&gt;&lt;/foreign-keys&gt;&lt;ref-type name="Journal Article"&gt;17&lt;/ref-type&gt;&lt;contributors&gt;&lt;authors&gt;&lt;author&gt;Hashmi, Muhammad Arsalan&lt;/author&gt;&lt;author&gt;Iqbal, Muhammad Sikander&lt;/author&gt;&lt;/authors&gt;&lt;/contributors&gt;&lt;titles&gt;&lt;title&gt;Impact of working capital management on firm profitability and liquidity: the moderating role of family ownership&lt;/title&gt;&lt;secondary-title&gt;Accounting Research Journal&lt;/secondary-title&gt;&lt;/titles&gt;&lt;periodical&gt;&lt;full-title&gt;Accounting Research Journal&lt;/full-title&gt;&lt;/periodical&gt;&lt;dates&gt;&lt;year&gt;2022&lt;/year&gt;&lt;/dates&gt;&lt;isbn&gt;1030-9616&lt;/isbn&gt;&lt;urls&gt;&lt;/urls&gt;&lt;/record&gt;&lt;/Cite&gt;&lt;/EndNote&gt;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(Hashmi &amp; Iqbal,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It may be contrasted with the amount the business could have made if the complete worth of the assets might be placed in another kind of investment.</w:t>
      </w:r>
    </w:p>
    <w:p w14:paraId="18E64E88" w14:textId="77F7FF1D" w:rsidR="005E637C" w:rsidRPr="00C10640" w:rsidRDefault="005E637C" w:rsidP="00C10640">
      <w:pPr>
        <w:pStyle w:val="Heading4"/>
        <w:spacing w:before="0" w:after="120" w:line="480" w:lineRule="auto"/>
        <w:jc w:val="both"/>
        <w:rPr>
          <w:rFonts w:ascii="Times New Roman" w:hAnsi="Times New Roman" w:cs="Times New Roman"/>
          <w:bCs/>
          <w:color w:val="auto"/>
          <w:sz w:val="24"/>
          <w:szCs w:val="24"/>
        </w:rPr>
      </w:pPr>
      <w:r w:rsidRPr="00CF77C0">
        <w:rPr>
          <w:rFonts w:ascii="Times New Roman" w:hAnsi="Times New Roman" w:cs="Times New Roman"/>
          <w:bCs/>
          <w:color w:val="auto"/>
          <w:sz w:val="24"/>
          <w:szCs w:val="24"/>
        </w:rPr>
        <w:t xml:space="preserve">3.6.3.2 Capital Structure </w:t>
      </w:r>
    </w:p>
    <w:p w14:paraId="565F7D04" w14:textId="77777777" w:rsidR="005E637C" w:rsidRDefault="005E637C" w:rsidP="005E637C">
      <w:pPr>
        <w:spacing w:after="120" w:line="480" w:lineRule="auto"/>
        <w:jc w:val="both"/>
        <w:rPr>
          <w:rFonts w:ascii="Times New Roman" w:hAnsi="Times New Roman" w:cs="Times New Roman"/>
          <w:sz w:val="24"/>
          <w:szCs w:val="24"/>
        </w:rPr>
      </w:pPr>
      <w:r w:rsidRPr="000C61F0">
        <w:rPr>
          <w:rFonts w:ascii="Times New Roman" w:hAnsi="Times New Roman" w:cs="Times New Roman"/>
          <w:sz w:val="24"/>
          <w:szCs w:val="24"/>
        </w:rPr>
        <w:t xml:space="preserve">The capital structure of a firm refers to the particular ratio of debt to equity that it utilizes to finance its operations and expansion. Business analysts often use the debt-to-equity ratio in their discussions in order to evaluate how sustainable the company's financing methods are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&lt;EndNote&gt;&lt;Cite&gt;&lt;Author&gt;Gaytan&lt;/Author&gt;&lt;Year&gt;2022&lt;/Year&gt;&lt;RecNum&gt;43&lt;/RecNum&gt;&lt;DisplayText&gt;(Gaytan et al., 2022)&lt;/DisplayText&gt;&lt;record&gt;&lt;rec-number&gt;43&lt;/rec-number&gt;&lt;foreign-keys&gt;&lt;key app="EN" db-id="wpexfd92mf0f58exet25p9009vf9eaz9aaw5" timestamp="1674730599"&gt;43&lt;/key&gt;&lt;/foreign-keys&gt;&lt;ref-type name="Journal Article"&gt;17&lt;/ref-type&gt;&lt;contributors&gt;&lt;authors&gt;&lt;author&gt;Gaytan, Jesus Cuauhtemoc Tellez&lt;/author&gt;&lt;author&gt;Ateeq, Karamath&lt;/author&gt;&lt;author&gt;Rafiuddin, Aqila&lt;/author&gt;&lt;author&gt;Alzoubi, Haitham M&lt;/author&gt;&lt;author&gt;Ghazal, Taher M&lt;/author&gt;&lt;author&gt;Ahanger, Tariq Ahamed&lt;/author&gt;&lt;author&gt;Chaudhary, Sunita&lt;/author&gt;&lt;author&gt;Viju, GK&lt;/author&gt;&lt;/authors&gt;&lt;/contributors&gt;&lt;titles&gt;&lt;title&gt;Ai-based prediction of capital structure: Performance comparison of ann svm and lr models&lt;/title&gt;&lt;secondary-title&gt;Computational Intelligence and Neuroscience: CIN&lt;/secondary-title&gt;&lt;/titles&gt;&lt;periodical&gt;&lt;full-title&gt;Computational Intelligence and Neuroscience: CIN&lt;/full-title&gt;&lt;/periodical&gt;&lt;volume&gt;2022&lt;/volume&gt;&lt;dates&gt;&lt;year&gt;2022&lt;/year&gt;&lt;/dates&gt;&lt;isbn&gt;1687-5265&lt;/isbn&gt;&lt;urls&gt;&lt;/urls&gt;&lt;/record&gt;&lt;/Cite&gt;&lt;/EndNote&gt;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 xml:space="preserve">(Gaytan et </w:t>
      </w:r>
      <w:r w:rsidRPr="00CF77C0">
        <w:rPr>
          <w:rFonts w:ascii="Times New Roman" w:hAnsi="Times New Roman" w:cs="Times New Roman"/>
          <w:noProof/>
          <w:sz w:val="24"/>
          <w:szCs w:val="24"/>
        </w:rPr>
        <w:lastRenderedPageBreak/>
        <w:t>al., 2022)</w:t>
      </w:r>
      <w:r w:rsidRPr="00CF77C0">
        <w:rPr>
          <w:rFonts w:ascii="Times New Roman" w:hAnsi="Times New Roman" w:cs="Times New Roman"/>
          <w:sz w:val="24"/>
          <w:szCs w:val="24"/>
        </w:rPr>
        <w:fldChar w:fldCharType="end"/>
      </w:r>
      <w:r w:rsidRPr="000C61F0">
        <w:rPr>
          <w:rFonts w:ascii="Times New Roman" w:hAnsi="Times New Roman" w:cs="Times New Roman"/>
          <w:sz w:val="24"/>
          <w:szCs w:val="24"/>
        </w:rPr>
        <w:t>. Higher debt levels are often associated with more complex capital structures, which raises the risk for shareholders (Sikveland et al., 2022). However, this increased risk may also serve as a driving force behind the business's growth (Aibar-Guzmán et al., 2022).</w:t>
      </w:r>
    </w:p>
    <w:p w14:paraId="284BE022" w14:textId="77777777" w:rsidR="005E637C" w:rsidRDefault="005E637C" w:rsidP="005E637C">
      <w:pPr>
        <w:spacing w:after="120" w:line="480" w:lineRule="auto"/>
        <w:jc w:val="both"/>
        <w:rPr>
          <w:rFonts w:ascii="Times New Roman" w:hAnsi="Times New Roman" w:cs="Times New Roman"/>
          <w:sz w:val="24"/>
          <w:szCs w:val="24"/>
        </w:rPr>
      </w:pPr>
      <w:r w:rsidRPr="000C61F0">
        <w:rPr>
          <w:rFonts w:ascii="Times New Roman" w:hAnsi="Times New Roman" w:cs="Times New Roman"/>
          <w:sz w:val="24"/>
          <w:szCs w:val="24"/>
        </w:rPr>
        <w:t>One of the primary means through which companies enter the financial markets is via debt, which has tax benefits such as the deduction of interest payments from taxable income</w:t>
      </w:r>
      <w:r>
        <w:rPr>
          <w:rFonts w:ascii="Times New Roman" w:hAnsi="Times New Roman" w:cs="Times New Roman"/>
          <w:sz w:val="24"/>
          <w:szCs w:val="24"/>
        </w:rPr>
        <w:t xml:space="preserve">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&lt;EndNote&gt;&lt;Cite&gt;&lt;Author&gt;Mubeen&lt;/Author&gt;&lt;Year&gt;2022&lt;/Year&gt;&lt;RecNum&gt;46&lt;/RecNum&gt;&lt;DisplayText&gt;(Mubeen et al., 2022)&lt;/DisplayText&gt;&lt;record&gt;&lt;rec-number&gt;46&lt;/rec-number&gt;&lt;foreign-keys&gt;&lt;key app="EN" db-id="wpexfd92mf0f58exet25p9009vf9eaz9aaw5" timestamp="1674731053"&gt;46&lt;/key&gt;&lt;/foreign-keys&gt;&lt;ref-type name="Journal Article"&gt;17&lt;/ref-type&gt;&lt;contributors&gt;&lt;authors&gt;&lt;author&gt;Mubeen, Riaqa&lt;/author&gt;&lt;author&gt;Han, Dongping&lt;/author&gt;&lt;author&gt;Abbas, Jaffar&lt;/author&gt;&lt;author&gt;Raza, Saqlain&lt;/author&gt;&lt;author&gt;Bodian, Wang&lt;/author&gt;&lt;/authors&gt;&lt;/contributors&gt;&lt;titles&gt;&lt;title&gt;Examining the relationship between product market competition and Chinese firms performance: the mediating impact of capital structure and moderating influence of firm size&lt;/title&gt;&lt;secondary-title&gt;Frontiers in Psychology&lt;/secondary-title&gt;&lt;/titles&gt;&lt;periodical&gt;&lt;full-title&gt;Frontiers in Psychology&lt;/full-title&gt;&lt;/periodical&gt;&lt;pages&gt;6178&lt;/pages&gt;&lt;volume&gt;12&lt;/volume&gt;&lt;dates&gt;&lt;year&gt;2022&lt;/year&gt;&lt;/dates&gt;&lt;isbn&gt;1664-1078&lt;/isbn&gt;&lt;urls&gt;&lt;/urls&gt;&lt;/record&gt;&lt;/Cite&gt;&lt;/EndNote&gt;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(Mubeen et al., 2022)</w:t>
      </w:r>
      <w:r w:rsidRPr="00CF77C0">
        <w:rPr>
          <w:rFonts w:ascii="Times New Roman" w:hAnsi="Times New Roman" w:cs="Times New Roman"/>
          <w:sz w:val="24"/>
          <w:szCs w:val="24"/>
        </w:rPr>
        <w:fldChar w:fldCharType="end"/>
      </w:r>
      <w:r w:rsidRPr="000C61F0">
        <w:rPr>
          <w:rFonts w:ascii="Times New Roman" w:hAnsi="Times New Roman" w:cs="Times New Roman"/>
          <w:sz w:val="24"/>
          <w:szCs w:val="24"/>
        </w:rPr>
        <w:t>. Debt, as opposed to equity, is more readily available during times of low interest rates and enables enterprises to maintain ownership. When interest rates are low, equity</w:t>
      </w:r>
      <w:r>
        <w:rPr>
          <w:rFonts w:ascii="Times New Roman" w:hAnsi="Times New Roman" w:cs="Times New Roman"/>
          <w:sz w:val="24"/>
          <w:szCs w:val="24"/>
        </w:rPr>
        <w:t xml:space="preserve"> </w:t>
      </w:r>
      <w:r w:rsidRPr="000C61F0">
        <w:rPr>
          <w:rFonts w:ascii="Times New Roman" w:hAnsi="Times New Roman" w:cs="Times New Roman"/>
          <w:sz w:val="24"/>
          <w:szCs w:val="24"/>
        </w:rPr>
        <w:t>which enables outside investors to purchase a portion of the company</w:t>
      </w:r>
      <w:r>
        <w:rPr>
          <w:rFonts w:ascii="Times New Roman" w:hAnsi="Times New Roman" w:cs="Times New Roman"/>
          <w:sz w:val="24"/>
          <w:szCs w:val="24"/>
        </w:rPr>
        <w:t xml:space="preserve"> </w:t>
      </w:r>
      <w:r w:rsidRPr="000C61F0">
        <w:rPr>
          <w:rFonts w:ascii="Times New Roman" w:hAnsi="Times New Roman" w:cs="Times New Roman"/>
          <w:sz w:val="24"/>
          <w:szCs w:val="24"/>
        </w:rPr>
        <w:t xml:space="preserve">usually comes with a greater price tag than debt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&lt;EndNote&gt;&lt;Cite&gt;&lt;Author&gt;Sikveland&lt;/Author&gt;&lt;Year&gt;2022&lt;/Year&gt;&lt;RecNum&gt;44&lt;/RecNum&gt;&lt;DisplayText&gt;(Sikveland et al., 2022)&lt;/DisplayText&gt;&lt;record&gt;&lt;rec-number&gt;44&lt;/rec-number&gt;&lt;foreign-keys&gt;&lt;key app="EN" db-id="wpexfd92mf0f58exet25p9009vf9eaz9aaw5" timestamp="1674730676"&gt;44&lt;/key&gt;&lt;/foreign-keys&gt;&lt;ref-type name="Journal Article"&gt;17&lt;/ref-type&gt;&lt;contributors&gt;&lt;authors&gt;&lt;author&gt;Sikveland, Marius&lt;/author&gt;&lt;author&gt;Xie, Jinghua&lt;/author&gt;&lt;author&gt;Zhang, Dengjun&lt;/author&gt;&lt;/authors&gt;&lt;/contributors&gt;&lt;titles&gt;&lt;title&gt;Determinants of capital structure in the hospitality industry: Impact of clustering and seasonality on debt and liquidity&lt;/title&gt;&lt;secondary-title&gt;International Journal of Hospitality Management&lt;/secondary-title&gt;&lt;/titles&gt;&lt;periodical&gt;&lt;full-title&gt;International Journal of Hospitality Management&lt;/full-title&gt;&lt;/periodical&gt;&lt;pages&gt;103172&lt;/pages&gt;&lt;volume&gt;102&lt;/volume&gt;&lt;dates&gt;&lt;year&gt;2022&lt;/year&gt;&lt;/dates&gt;&lt;isbn&gt;0278-4319&lt;/isbn&gt;&lt;urls&gt;&lt;/urls&gt;&lt;/record&gt;&lt;/Cite&gt;&lt;/EndNote&gt;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(Sikveland et al., 2022)</w:t>
      </w:r>
      <w:r w:rsidRPr="00CF77C0">
        <w:rPr>
          <w:rFonts w:ascii="Times New Roman" w:hAnsi="Times New Roman" w:cs="Times New Roman"/>
          <w:sz w:val="24"/>
          <w:szCs w:val="24"/>
        </w:rPr>
        <w:fldChar w:fldCharType="end"/>
      </w:r>
      <w:r w:rsidRPr="000C61F0">
        <w:rPr>
          <w:rFonts w:ascii="Times New Roman" w:hAnsi="Times New Roman" w:cs="Times New Roman"/>
          <w:sz w:val="24"/>
          <w:szCs w:val="24"/>
        </w:rPr>
        <w:t>. Equity, on the other hand, is different from debt in that it is not repayable, which makes it a safety net in periods of decreased earnings. Future profits of the corporation are subject to an equity holders' claim (Gaytan et al., 2022).</w:t>
      </w:r>
    </w:p>
    <w:p w14:paraId="01E24C46" w14:textId="77777777" w:rsidR="005E637C" w:rsidRPr="00CF77C0" w:rsidRDefault="005E637C" w:rsidP="005E637C">
      <w:pPr>
        <w:pStyle w:val="Heading4"/>
        <w:spacing w:before="0" w:after="120" w:line="480" w:lineRule="auto"/>
        <w:jc w:val="both"/>
        <w:rPr>
          <w:rFonts w:ascii="Times New Roman" w:hAnsi="Times New Roman" w:cs="Times New Roman"/>
          <w:bCs/>
          <w:color w:val="auto"/>
          <w:sz w:val="24"/>
          <w:szCs w:val="24"/>
        </w:rPr>
      </w:pPr>
      <w:r w:rsidRPr="00CF77C0">
        <w:rPr>
          <w:rFonts w:ascii="Times New Roman" w:hAnsi="Times New Roman" w:cs="Times New Roman"/>
          <w:bCs/>
          <w:color w:val="auto"/>
          <w:sz w:val="24"/>
          <w:szCs w:val="24"/>
        </w:rPr>
        <w:t xml:space="preserve">3.6.3.3 Enterprise Size </w:t>
      </w:r>
    </w:p>
    <w:p w14:paraId="6194DDB0" w14:textId="77777777" w:rsidR="005E637C" w:rsidRDefault="005E637C" w:rsidP="005E637C">
      <w:pPr>
        <w:spacing w:after="120" w:line="480" w:lineRule="auto"/>
        <w:jc w:val="both"/>
        <w:rPr>
          <w:rFonts w:ascii="Times New Roman" w:hAnsi="Times New Roman" w:cs="Times New Roman"/>
          <w:sz w:val="24"/>
          <w:szCs w:val="24"/>
        </w:rPr>
      </w:pPr>
      <w:r w:rsidRPr="000C61F0">
        <w:rPr>
          <w:rFonts w:ascii="Times New Roman" w:hAnsi="Times New Roman" w:cs="Times New Roman"/>
          <w:sz w:val="24"/>
          <w:szCs w:val="24"/>
        </w:rPr>
        <w:t xml:space="preserve">A company's whole asset base is used to determine its size. A legal entity that can do business autonomously is called an enterprise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&lt;EndNote&gt;&lt;Cite&gt;&lt;Author&gt;Haar&lt;/Author&gt;&lt;Year&gt;2022&lt;/Year&gt;&lt;RecNum&gt;47&lt;/RecNum&gt;&lt;DisplayText&gt;(Haar et al., 2022)&lt;/DisplayText&gt;&lt;record&gt;&lt;rec-number&gt;47&lt;/rec-number&gt;&lt;foreign-keys&gt;&lt;key app="EN" db-id="wpexfd92mf0f58exet25p9009vf9eaz9aaw5" timestamp="1674732618"&gt;47&lt;/key&gt;&lt;/foreign-keys&gt;&lt;ref-type name="Journal Article"&gt;17&lt;/ref-type&gt;&lt;contributors&gt;&lt;authors&gt;&lt;author&gt;Haar, Jarrod&lt;/author&gt;&lt;author&gt;O’Kane, Conor&lt;/author&gt;&lt;author&gt;Daellenbach, Urs&lt;/author&gt;&lt;/authors&gt;&lt;/contributors&gt;&lt;titles&gt;&lt;title&gt;High performance work systems and innovation in New Zealand SMEs: testing firm size and competitive environment effects&lt;/title&gt;&lt;secondary-title&gt;The International Journal of human resource management&lt;/secondary-title&gt;&lt;/titles&gt;&lt;periodical&gt;&lt;full-title&gt;The International Journal of human resource management&lt;/full-title&gt;&lt;/periodical&gt;&lt;pages&gt;3324-3352&lt;/pages&gt;&lt;volume&gt;33&lt;/volume&gt;&lt;number&gt;16&lt;/number&gt;&lt;dates&gt;&lt;year&gt;2022&lt;/year&gt;&lt;/dates&gt;&lt;isbn&gt;0958-5192&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(Haar et al., 2022)</w:t>
      </w:r>
      <w:r w:rsidRPr="00CF77C0">
        <w:rPr>
          <w:rFonts w:ascii="Times New Roman" w:hAnsi="Times New Roman" w:cs="Times New Roman"/>
          <w:sz w:val="24"/>
          <w:szCs w:val="24"/>
        </w:rPr>
        <w:fldChar w:fldCharType="end"/>
      </w:r>
      <w:r w:rsidRPr="000C61F0">
        <w:rPr>
          <w:rFonts w:ascii="Times New Roman" w:hAnsi="Times New Roman" w:cs="Times New Roman"/>
          <w:sz w:val="24"/>
          <w:szCs w:val="24"/>
        </w:rPr>
        <w:t xml:space="preserve">. This includes the ability to execute contracts, own assets, incur obligations, and manage bank accounts. Businesses may be franchises, quasi-corporations, non-profit organizations, incorporated or unincorporated, or other types of businesses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&lt;EndNote&gt;&lt;Cite&gt;&lt;Author&gt;Ludwig&lt;/Author&gt;&lt;Year&gt;2022&lt;/Year&gt;&lt;RecNum&gt;48&lt;/RecNum&gt;&lt;DisplayText&gt;(Ludwig &amp;amp; Sassen, 2022)&lt;/DisplayText&gt;&lt;record&gt;&lt;rec-number&gt;48&lt;/rec-number&gt;&lt;foreign-keys&gt;&lt;key app="EN" db-id="wpexfd92mf0f58exet25p9009vf9eaz9aaw5" timestamp="1674732662"&gt;48&lt;/key&gt;&lt;/foreign-keys&gt;&lt;ref-type name="Journal Article"&gt;17&lt;/ref-type&gt;&lt;contributors&gt;&lt;authors&gt;&lt;author&gt;Ludwig, Paul&lt;/author&gt;&lt;author&gt;Sassen, Remmer&lt;/author&gt;&lt;/authors&gt;&lt;/contributors&gt;&lt;titles&gt;&lt;title&gt;Which internal corporate governance mechanisms drive corporate sustainability?&lt;/title&gt;&lt;secondary-title&gt;Journal of Environmental Management&lt;/secondary-title&gt;&lt;/titles&gt;&lt;periodical&gt;&lt;full-title&gt;Journal of Environmental Management&lt;/full-title&gt;&lt;/periodical&gt;&lt;pages&gt;113780&lt;/pages&gt;&lt;volume&gt;301&lt;/volume&gt;&lt;dates&gt;&lt;year&gt;2022&lt;/year&gt;&lt;/dates&gt;&lt;isbn&gt;0301-4797&lt;/isbn&gt;&lt;urls&gt;&lt;/urls&gt;&lt;/record&gt;&lt;/Cite&gt;&lt;/EndNote&gt;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(Ludwig &amp; Sassen, 2022)</w:t>
      </w:r>
      <w:r w:rsidRPr="00CF77C0">
        <w:rPr>
          <w:rFonts w:ascii="Times New Roman" w:hAnsi="Times New Roman" w:cs="Times New Roman"/>
          <w:sz w:val="24"/>
          <w:szCs w:val="24"/>
        </w:rPr>
        <w:fldChar w:fldCharType="end"/>
      </w:r>
      <w:r w:rsidRPr="000C61F0">
        <w:rPr>
          <w:rFonts w:ascii="Times New Roman" w:hAnsi="Times New Roman" w:cs="Times New Roman"/>
          <w:sz w:val="24"/>
          <w:szCs w:val="24"/>
        </w:rPr>
        <w:t xml:space="preserve">. Although other criteria may also be employed, they are often categorized by size based on total assets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&lt;EndNote&gt;&lt;Cite&gt;&lt;Author&gt;Ludwig&lt;/Author&gt;&lt;Year&gt;2022&lt;/Year&gt;&lt;RecNum&gt;48&lt;/RecNum&gt;&lt;DisplayText&gt;(Ludwig &amp;amp; Sassen, 2022)&lt;/DisplayText&gt;&lt;record&gt;&lt;rec-number&gt;48&lt;/rec-number&gt;&lt;foreign-keys&gt;&lt;key app="EN" db-id="wpexfd92mf0f58exet25p9009vf9eaz9aaw5" timestamp="1674732662"&gt;48&lt;/key&gt;&lt;/foreign-keys&gt;&lt;ref-type name="Journal Article"&gt;17&lt;/ref-type&gt;&lt;contributors&gt;&lt;authors&gt;&lt;author&gt;Ludwig, Paul&lt;/author&gt;&lt;author&gt;Sassen, Remmer&lt;/author&gt;&lt;/authors&gt;&lt;/contributors&gt;&lt;titles&gt;&lt;title&gt;Which internal corporate governance mechanisms drive corporate sustainability?&lt;/title&gt;&lt;secondary-title&gt;Journal of Environmental Management&lt;/secondary-title&gt;&lt;/titles&gt;&lt;periodical&gt;&lt;full-title&gt;Journal of Environmental Management&lt;/full-title&gt;&lt;/periodical&gt;&lt;pages&gt;113780&lt;/pages&gt;&lt;volume&gt;301&lt;/volume&gt;&lt;dates&gt;&lt;year&gt;2022&lt;/year&gt;&lt;/dates&gt;&lt;isbn&gt;0301-4797&lt;/isbn&gt;&lt;urls&gt;&lt;/urls&gt;&lt;/record&gt;&lt;/Cite&gt;&lt;/EndNote&gt;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(Ludwig &amp; Sassen, 2022)</w:t>
      </w:r>
      <w:r w:rsidRPr="00CF77C0">
        <w:rPr>
          <w:rFonts w:ascii="Times New Roman" w:hAnsi="Times New Roman" w:cs="Times New Roman"/>
          <w:sz w:val="24"/>
          <w:szCs w:val="24"/>
        </w:rPr>
        <w:fldChar w:fldCharType="end"/>
      </w:r>
      <w:r w:rsidRPr="000C61F0">
        <w:rPr>
          <w:rFonts w:ascii="Times New Roman" w:hAnsi="Times New Roman" w:cs="Times New Roman"/>
          <w:sz w:val="24"/>
          <w:szCs w:val="24"/>
        </w:rPr>
        <w:t>.</w:t>
      </w:r>
    </w:p>
    <w:p w14:paraId="270994FD" w14:textId="77777777" w:rsidR="005E637C" w:rsidRPr="00C10640" w:rsidRDefault="005E637C" w:rsidP="005E637C">
      <w:pPr>
        <w:pStyle w:val="Heading4"/>
        <w:spacing w:before="0" w:after="120" w:line="480" w:lineRule="auto"/>
        <w:jc w:val="both"/>
        <w:rPr>
          <w:rFonts w:ascii="Times New Roman" w:hAnsi="Times New Roman" w:cs="Times New Roman"/>
          <w:bCs/>
          <w:color w:val="auto"/>
          <w:sz w:val="24"/>
          <w:szCs w:val="24"/>
        </w:rPr>
      </w:pPr>
      <w:r w:rsidRPr="00C10640">
        <w:rPr>
          <w:rFonts w:ascii="Times New Roman" w:hAnsi="Times New Roman" w:cs="Times New Roman"/>
          <w:bCs/>
          <w:color w:val="auto"/>
          <w:sz w:val="24"/>
          <w:szCs w:val="24"/>
        </w:rPr>
        <w:t xml:space="preserve">3.6.3.4 Durations of a Firm </w:t>
      </w:r>
    </w:p>
    <w:p w14:paraId="35A5758B" w14:textId="77777777" w:rsidR="005E637C" w:rsidRPr="00C969C0" w:rsidRDefault="005E637C" w:rsidP="005E637C">
      <w:pPr>
        <w:spacing w:after="120" w:line="480" w:lineRule="auto"/>
        <w:jc w:val="both"/>
        <w:rPr>
          <w:rFonts w:ascii="Times New Roman" w:hAnsi="Times New Roman" w:cs="Times New Roman"/>
          <w:sz w:val="24"/>
          <w:szCs w:val="24"/>
        </w:rPr>
      </w:pPr>
      <w:r w:rsidRPr="00C969C0">
        <w:rPr>
          <w:rFonts w:ascii="Times New Roman" w:hAnsi="Times New Roman" w:cs="Times New Roman"/>
          <w:sz w:val="24"/>
          <w:szCs w:val="24"/>
        </w:rPr>
        <w:t xml:space="preserve">A company's duration is determined by the amount of time it has been in business (Abdi et al., 2022). It is also thought of as the company's longevity. The length of time may be used to assess </w:t>
      </w:r>
      <w:r w:rsidRPr="00C969C0">
        <w:rPr>
          <w:rFonts w:ascii="Times New Roman" w:hAnsi="Times New Roman" w:cs="Times New Roman"/>
          <w:sz w:val="24"/>
          <w:szCs w:val="24"/>
        </w:rPr>
        <w:lastRenderedPageBreak/>
        <w:t xml:space="preserve">the sustainability and continuation of its activities. A company's duration is often defined as the amount of time it has been operationally active and in existence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&lt;EndNote&gt;&lt;Cite&gt;&lt;Author&gt;Abdi&lt;/Author&gt;&lt;Year&gt;2022&lt;/Year&gt;&lt;RecNum&gt;50&lt;/RecNum&gt;&lt;DisplayText&gt;(Abdi et al., 2022)&lt;/DisplayText&gt;&lt;record&gt;&lt;rec-number&gt;50&lt;/rec-number&gt;&lt;foreign-keys&gt;&lt;key app="EN" db-id="wpexfd92mf0f58exet25p9009vf9eaz9aaw5" timestamp="1674733443"&gt;50&lt;/key&gt;&lt;/foreign-keys&gt;&lt;ref-type name="Journal Article"&gt;17&lt;/ref-type&gt;&lt;contributors&gt;&lt;authors&gt;&lt;author&gt;Abdi, Yaghoub&lt;/author&gt;&lt;author&gt;Li, Xiaoni&lt;/author&gt;&lt;author&gt;Càmara-Turull, Xavier&lt;/author&gt;&lt;/authors&gt;&lt;/contributors&gt;&lt;titles&gt;&lt;title&gt;Exploring the impact of sustainability (ESG) disclosure on firm value and financial performance (FP) in airline industry: the moderating role of size and age&lt;/title&gt;&lt;secondary-title&gt;Environment, Development and Sustainability&lt;/secondary-title&gt;&lt;/titles&gt;&lt;periodical&gt;&lt;full-title&gt;Environment, Development and Sustainability&lt;/full-title&gt;&lt;/periodical&gt;&lt;pages&gt;5052-5079&lt;/pages&gt;&lt;volume&gt;24&lt;/volume&gt;&lt;number&gt;4&lt;/number&gt;&lt;dates&gt;&lt;year&gt;2022&lt;/year&gt;&lt;/dates&gt;&lt;isbn&gt;1387-585X&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(Abdi et al., 2022)</w:t>
      </w:r>
      <w:r w:rsidRPr="00CF77C0">
        <w:rPr>
          <w:rFonts w:ascii="Times New Roman" w:hAnsi="Times New Roman" w:cs="Times New Roman"/>
          <w:sz w:val="24"/>
          <w:szCs w:val="24"/>
        </w:rPr>
        <w:fldChar w:fldCharType="end"/>
      </w:r>
      <w:r w:rsidRPr="00C969C0">
        <w:rPr>
          <w:rFonts w:ascii="Times New Roman" w:hAnsi="Times New Roman" w:cs="Times New Roman"/>
          <w:sz w:val="24"/>
          <w:szCs w:val="24"/>
        </w:rPr>
        <w:t>.</w:t>
      </w:r>
    </w:p>
    <w:p w14:paraId="52980963" w14:textId="598338E1" w:rsidR="003A5332" w:rsidRPr="001F0247" w:rsidRDefault="003A5332" w:rsidP="001F0247">
      <w:pPr>
        <w:pStyle w:val="NormalWeb"/>
        <w:spacing w:before="0" w:beforeAutospacing="0" w:after="0" w:afterAutospacing="0" w:line="480" w:lineRule="auto"/>
        <w:jc w:val="both"/>
        <w:outlineLvl w:val="1"/>
      </w:pPr>
      <w:bookmarkStart w:id="113" w:name="_Toc173324301"/>
      <w:bookmarkStart w:id="114" w:name="_Toc173520578"/>
      <w:r w:rsidRPr="001F0247">
        <w:rPr>
          <w:rStyle w:val="Strong"/>
          <w:rFonts w:eastAsiaTheme="majorEastAsia"/>
        </w:rPr>
        <w:t>3.</w:t>
      </w:r>
      <w:r w:rsidR="00230D32" w:rsidRPr="001F0247">
        <w:rPr>
          <w:rStyle w:val="Strong"/>
          <w:rFonts w:eastAsiaTheme="majorEastAsia"/>
        </w:rPr>
        <w:t>5</w:t>
      </w:r>
      <w:r w:rsidRPr="001F0247">
        <w:rPr>
          <w:rStyle w:val="Strong"/>
          <w:rFonts w:eastAsiaTheme="majorEastAsia"/>
        </w:rPr>
        <w:t xml:space="preserve"> Model Construction</w:t>
      </w:r>
      <w:bookmarkEnd w:id="113"/>
      <w:bookmarkEnd w:id="114"/>
      <w:r w:rsidRPr="001F0247">
        <w:rPr>
          <w:rStyle w:val="Strong"/>
          <w:rFonts w:eastAsiaTheme="majorEastAsia"/>
        </w:rPr>
        <w:t> </w:t>
      </w:r>
    </w:p>
    <w:p w14:paraId="73EA8540" w14:textId="4446E841" w:rsidR="009C0BF8" w:rsidRPr="00CF77C0" w:rsidRDefault="009C0BF8" w:rsidP="007356FB">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The study modifies a model by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 AuthorYear="1"&gt;&lt;Author&gt;Agyemang&lt;/Author&gt;&lt;Year&gt;2020&lt;/Year&gt;&lt;RecNum&gt;151&lt;/RecNum&gt;&lt;DisplayText&gt;Agyemang et al. (2020)&lt;/DisplayText&gt;&lt;record&gt;&lt;rec-number&gt;151&lt;/rec-number&gt;&lt;foreign-keys&gt;&lt;key app="EN" db-id="wvrx20a09teez3et5x7vzsthfrssrw2awx05" timestamp="1708310837"&gt;151&lt;/key&gt;&lt;/foreign-keys&gt;&lt;ref-type name="Journal Article"&gt;17&lt;/ref-type&gt;&lt;contributors&gt;&lt;authors&gt;&lt;author&gt;Agyemang, Andrew Osei&lt;/author&gt;&lt;author&gt;Yusheng, Kong&lt;/author&gt;&lt;author&gt;Ayamba, Emmanuel Caesar&lt;/author&gt;&lt;author&gt;Twum, Angelina Kissiwaa&lt;/author&gt;&lt;author&gt;Chengpeng, Zhu&lt;/author&gt;&lt;author&gt;Shaibu, Ali&lt;/author&gt;&lt;/authors&gt;&lt;/contributors&gt;&lt;titles&gt;&lt;title&gt;Impact of board characteristics on environmental disclosures for listed mining companies in China&lt;/title&gt;&lt;secondary-title&gt;Environmental Science and Pollution Research&lt;/secondary-title&gt;&lt;/titles&gt;&lt;periodical&gt;&lt;full-title&gt;Environmental Science and Pollution Research&lt;/full-title&gt;&lt;/periodical&gt;&lt;pages&gt;21188-21201&lt;/pages&gt;&lt;volume&gt;27&lt;/volume&gt;&lt;dates&gt;&lt;year&gt;2020&lt;/year&gt;&lt;/dates&gt;&lt;isbn&gt;0944-1344&lt;/isbn&gt;&lt;urls&gt;&lt;/urls&gt;&lt;/record&gt;&lt;/Cite&gt;&lt;/EndNote&gt;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Agyemang et al. (2020)</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to examine the impact of corporate governance on BEP, which is given as; </w:t>
      </w:r>
      <w:r w:rsidR="00230D32" w:rsidRPr="00CF77C0">
        <w:rPr>
          <w:rFonts w:ascii="Times New Roman" w:hAnsi="Times New Roman" w:cs="Times New Roman"/>
          <w:sz w:val="24"/>
          <w:szCs w:val="24"/>
        </w:rPr>
        <w:t>ss</w:t>
      </w:r>
    </w:p>
    <w:p w14:paraId="52253DE4" w14:textId="7CD2E007" w:rsidR="009C0BF8" w:rsidRPr="00CF77C0" w:rsidRDefault="00D9533E" w:rsidP="007356FB">
      <w:pPr>
        <w:spacing w:after="120" w:line="480" w:lineRule="auto"/>
        <w:jc w:val="both"/>
        <w:rPr>
          <w:rFonts w:ascii="Times New Roman" w:eastAsiaTheme="minorEastAsia" w:hAnsi="Times New Roman" w:cs="Times New Roman"/>
          <w:b/>
          <w:i/>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IR</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r>
            <w:rPr>
              <w:rFonts w:ascii="Cambria Math" w:hAnsi="Cambria Math"/>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COED</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sSub>
            <m:sSubPr>
              <m:ctrlPr>
                <w:rPr>
                  <w:rFonts w:ascii="Cambria Math" w:hAnsi="Cambria Math" w:cs="Times New Roman"/>
                  <w:i/>
                  <w:sz w:val="24"/>
                  <w:szCs w:val="24"/>
                </w:rPr>
              </m:ctrlPr>
            </m:sSubPr>
            <m:e>
              <m:r>
                <w:rPr>
                  <w:rFonts w:ascii="Cambria Math" w:hAnsi="Cambria Math" w:cs="Times New Roman"/>
                  <w:sz w:val="24"/>
                  <w:szCs w:val="24"/>
                </w:rPr>
                <m:t>IND</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sSub>
            <m:sSubPr>
              <m:ctrlPr>
                <w:rPr>
                  <w:rFonts w:ascii="Cambria Math" w:hAnsi="Cambria Math" w:cs="Times New Roman"/>
                  <w:i/>
                  <w:sz w:val="24"/>
                  <w:szCs w:val="24"/>
                </w:rPr>
              </m:ctrlPr>
            </m:sSubPr>
            <m:e>
              <m:r>
                <w:rPr>
                  <w:rFonts w:ascii="Cambria Math" w:hAnsi="Cambria Math" w:cs="Times New Roman"/>
                  <w:sz w:val="24"/>
                  <w:szCs w:val="24"/>
                </w:rPr>
                <m:t>GD</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sSub>
            <m:sSubPr>
              <m:ctrlPr>
                <w:rPr>
                  <w:rFonts w:ascii="Cambria Math" w:hAnsi="Cambria Math" w:cs="Times New Roman"/>
                  <w:i/>
                  <w:sz w:val="24"/>
                  <w:szCs w:val="24"/>
                </w:rPr>
              </m:ctrlPr>
            </m:sSubPr>
            <m:e>
              <m:r>
                <w:rPr>
                  <w:rFonts w:ascii="Cambria Math" w:hAnsi="Cambria Math" w:cs="Times New Roman"/>
                  <w:sz w:val="24"/>
                  <w:szCs w:val="24"/>
                </w:rPr>
                <m:t>AD</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5</m:t>
              </m:r>
            </m:sub>
          </m:sSub>
          <m:sSub>
            <m:sSubPr>
              <m:ctrlPr>
                <w:rPr>
                  <w:rFonts w:ascii="Cambria Math" w:hAnsi="Cambria Math" w:cs="Times New Roman"/>
                  <w:i/>
                  <w:sz w:val="24"/>
                  <w:szCs w:val="24"/>
                </w:rPr>
              </m:ctrlPr>
            </m:sSubPr>
            <m:e>
              <m:r>
                <w:rPr>
                  <w:rFonts w:ascii="Cambria Math" w:hAnsi="Cambria Math" w:cs="Times New Roman"/>
                  <w:sz w:val="24"/>
                  <w:szCs w:val="24"/>
                </w:rPr>
                <m:t>FO</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6</m:t>
              </m:r>
            </m:sub>
          </m:sSub>
          <m:sSub>
            <m:sSubPr>
              <m:ctrlPr>
                <w:rPr>
                  <w:rFonts w:ascii="Cambria Math" w:hAnsi="Cambria Math" w:cs="Times New Roman"/>
                  <w:i/>
                  <w:sz w:val="24"/>
                  <w:szCs w:val="24"/>
                </w:rPr>
              </m:ctrlPr>
            </m:sSubPr>
            <m:e>
              <m:r>
                <w:rPr>
                  <w:rFonts w:ascii="Cambria Math" w:hAnsi="Cambria Math" w:cs="Times New Roman"/>
                  <w:sz w:val="24"/>
                  <w:szCs w:val="24"/>
                </w:rPr>
                <m:t>FRO</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7</m:t>
              </m:r>
            </m:sub>
          </m:sSub>
          <m:sSub>
            <m:sSubPr>
              <m:ctrlPr>
                <w:rPr>
                  <w:rFonts w:ascii="Cambria Math" w:hAnsi="Cambria Math" w:cs="Times New Roman"/>
                  <w:i/>
                  <w:sz w:val="24"/>
                  <w:szCs w:val="24"/>
                </w:rPr>
              </m:ctrlPr>
            </m:sSubPr>
            <m:e>
              <m:r>
                <w:rPr>
                  <w:rFonts w:ascii="Cambria Math" w:hAnsi="Cambria Math" w:cs="Times New Roman"/>
                  <w:sz w:val="24"/>
                  <w:szCs w:val="24"/>
                </w:rPr>
                <m:t>INO</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8</m:t>
              </m:r>
            </m:sub>
          </m:sSub>
          <m:sSub>
            <m:sSubPr>
              <m:ctrlPr>
                <w:rPr>
                  <w:rFonts w:ascii="Cambria Math" w:hAnsi="Cambria Math" w:cs="Times New Roman"/>
                  <w:i/>
                  <w:sz w:val="24"/>
                  <w:szCs w:val="24"/>
                </w:rPr>
              </m:ctrlPr>
            </m:sSubPr>
            <m:e>
              <m:r>
                <w:rPr>
                  <w:rFonts w:ascii="Cambria Math" w:hAnsi="Cambria Math" w:cs="Times New Roman"/>
                  <w:sz w:val="24"/>
                  <w:szCs w:val="24"/>
                </w:rPr>
                <m:t>STO</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9</m:t>
              </m:r>
            </m:sub>
          </m:sSub>
          <m:sSub>
            <m:sSubPr>
              <m:ctrlPr>
                <w:rPr>
                  <w:rFonts w:ascii="Cambria Math" w:hAnsi="Cambria Math" w:cs="Times New Roman"/>
                  <w:i/>
                  <w:sz w:val="24"/>
                  <w:szCs w:val="24"/>
                </w:rPr>
              </m:ctrlPr>
            </m:sSubPr>
            <m:e>
              <m:r>
                <w:rPr>
                  <w:rFonts w:ascii="Cambria Math" w:hAnsi="Cambria Math" w:cs="Times New Roman"/>
                  <w:sz w:val="24"/>
                  <w:szCs w:val="24"/>
                </w:rPr>
                <m:t>AC</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10</m:t>
              </m:r>
            </m:sub>
          </m:sSub>
          <m:sSub>
            <m:sSubPr>
              <m:ctrlPr>
                <w:rPr>
                  <w:rFonts w:ascii="Cambria Math" w:hAnsi="Cambria Math" w:cs="Times New Roman"/>
                  <w:i/>
                  <w:sz w:val="24"/>
                  <w:szCs w:val="24"/>
                </w:rPr>
              </m:ctrlPr>
            </m:sSubPr>
            <m:e>
              <m:r>
                <w:rPr>
                  <w:rFonts w:ascii="Cambria Math" w:hAnsi="Cambria Math" w:cs="Times New Roman"/>
                  <w:sz w:val="24"/>
                  <w:szCs w:val="24"/>
                </w:rPr>
                <m:t>CSRC</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11</m:t>
              </m:r>
            </m:sub>
          </m:sSub>
          <m:sSub>
            <m:sSubPr>
              <m:ctrlPr>
                <w:rPr>
                  <w:rFonts w:ascii="Cambria Math" w:hAnsi="Cambria Math" w:cs="Times New Roman"/>
                  <w:i/>
                  <w:sz w:val="24"/>
                  <w:szCs w:val="24"/>
                </w:rPr>
              </m:ctrlPr>
            </m:sSubPr>
            <m:e>
              <m:r>
                <w:rPr>
                  <w:rFonts w:ascii="Cambria Math" w:hAnsi="Cambria Math" w:cs="Times New Roman"/>
                  <w:sz w:val="24"/>
                  <w:szCs w:val="24"/>
                </w:rPr>
                <m:t>ETC</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12</m:t>
              </m:r>
            </m:sub>
          </m:sSub>
          <m:sSub>
            <m:sSubPr>
              <m:ctrlPr>
                <w:rPr>
                  <w:rFonts w:ascii="Cambria Math" w:hAnsi="Cambria Math" w:cs="Times New Roman"/>
                  <w:i/>
                  <w:sz w:val="24"/>
                  <w:szCs w:val="24"/>
                </w:rPr>
              </m:ctrlPr>
            </m:sSubPr>
            <m:e>
              <m:r>
                <w:rPr>
                  <w:rFonts w:ascii="Cambria Math" w:hAnsi="Cambria Math" w:cs="Times New Roman"/>
                  <w:sz w:val="24"/>
                  <w:szCs w:val="24"/>
                </w:rPr>
                <m:t>CS</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13</m:t>
              </m:r>
            </m:sub>
          </m:sSub>
          <m:sSub>
            <m:sSubPr>
              <m:ctrlPr>
                <w:rPr>
                  <w:rFonts w:ascii="Cambria Math" w:hAnsi="Cambria Math" w:cs="Times New Roman"/>
                  <w:i/>
                  <w:sz w:val="24"/>
                  <w:szCs w:val="24"/>
                </w:rPr>
              </m:ctrlPr>
            </m:sSubPr>
            <m:e>
              <m:r>
                <w:rPr>
                  <w:rFonts w:ascii="Cambria Math" w:hAnsi="Cambria Math" w:cs="Times New Roman"/>
                  <w:sz w:val="24"/>
                  <w:szCs w:val="24"/>
                </w:rPr>
                <m:t>FS</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14</m:t>
              </m:r>
            </m:sub>
          </m:sSub>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15</m:t>
              </m:r>
            </m:sub>
          </m:sSub>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it</m:t>
              </m:r>
            </m:sub>
          </m:sSub>
          <m:r>
            <w:rPr>
              <w:rFonts w:ascii="Cambria Math" w:hAnsi="Cambria Math" w:cs="Times New Roman"/>
              <w:sz w:val="24"/>
              <w:szCs w:val="24"/>
            </w:rPr>
            <m:t xml:space="preserve">                   </m:t>
          </m:r>
          <m:d>
            <m:dPr>
              <m:ctrlPr>
                <w:rPr>
                  <w:rFonts w:ascii="Cambria Math" w:hAnsi="Cambria Math" w:cs="Times New Roman"/>
                  <w:b/>
                  <w:i/>
                  <w:sz w:val="24"/>
                  <w:szCs w:val="24"/>
                </w:rPr>
              </m:ctrlPr>
            </m:dPr>
            <m:e>
              <m:r>
                <m:rPr>
                  <m:sty m:val="bi"/>
                </m:rPr>
                <w:rPr>
                  <w:rFonts w:ascii="Cambria Math" w:hAnsi="Cambria Math" w:cs="Times New Roman"/>
                  <w:sz w:val="24"/>
                  <w:szCs w:val="24"/>
                </w:rPr>
                <m:t>Eq</m:t>
              </m:r>
              <m:r>
                <m:rPr>
                  <m:sty m:val="bi"/>
                </m:rPr>
                <w:rPr>
                  <w:rFonts w:ascii="Cambria Math" w:hAnsi="Cambria Math" w:cs="Times New Roman"/>
                  <w:sz w:val="24"/>
                  <w:szCs w:val="24"/>
                </w:rPr>
                <m:t>.</m:t>
              </m:r>
              <m:r>
                <m:rPr>
                  <m:sty m:val="bi"/>
                </m:rPr>
                <w:rPr>
                  <w:rFonts w:ascii="Cambria Math" w:hAnsi="Cambria Math" w:cs="Times New Roman"/>
                  <w:sz w:val="24"/>
                  <w:szCs w:val="24"/>
                </w:rPr>
                <m:t>1</m:t>
              </m:r>
            </m:e>
          </m:d>
        </m:oMath>
      </m:oMathPara>
    </w:p>
    <w:p w14:paraId="79C44292" w14:textId="77777777" w:rsidR="009C0BF8" w:rsidRPr="00CF77C0" w:rsidRDefault="009C0BF8" w:rsidP="007356FB">
      <w:pPr>
        <w:spacing w:after="120" w:line="480" w:lineRule="auto"/>
        <w:jc w:val="both"/>
        <w:rPr>
          <w:rFonts w:ascii="Times New Roman" w:eastAsiaTheme="minorEastAsia" w:hAnsi="Times New Roman" w:cs="Times New Roman"/>
          <w:bCs/>
          <w:sz w:val="24"/>
          <w:szCs w:val="24"/>
        </w:rPr>
      </w:pPr>
      <w:r w:rsidRPr="00CF77C0">
        <w:rPr>
          <w:rFonts w:ascii="Times New Roman" w:eastAsiaTheme="minorEastAsia" w:hAnsi="Times New Roman" w:cs="Times New Roman"/>
          <w:bCs/>
          <w:sz w:val="24"/>
          <w:szCs w:val="24"/>
        </w:rPr>
        <w:t xml:space="preserve">Equation 2 shows the moderating role of CSR engagement on firm governance structure and BEP. </w:t>
      </w:r>
    </w:p>
    <w:p w14:paraId="793AC6B5" w14:textId="4908F102" w:rsidR="009C0BF8" w:rsidRPr="00CF77C0" w:rsidRDefault="00D9533E" w:rsidP="007356FB">
      <w:pPr>
        <w:spacing w:after="120" w:line="480" w:lineRule="auto"/>
        <w:jc w:val="both"/>
        <w:rPr>
          <w:rFonts w:ascii="Times New Roman" w:hAnsi="Times New Roman" w:cs="Times New Roman"/>
          <w:i/>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IR</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r>
            <w:rPr>
              <w:rFonts w:ascii="Cambria Math" w:hAnsi="Cambria Math"/>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CEOD</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t>
              </m:r>
              <m:r>
                <w:rPr>
                  <w:rFonts w:ascii="Cambria Math" w:hAnsi="Cambria Math" w:cs="Times New Roman"/>
                  <w:sz w:val="24"/>
                  <w:szCs w:val="24"/>
                </w:rPr>
                <m:t>β</m:t>
              </m:r>
            </m:e>
            <m:sub>
              <m:r>
                <w:rPr>
                  <w:rFonts w:ascii="Cambria Math" w:hAnsi="Cambria Math" w:cs="Times New Roman"/>
                  <w:sz w:val="24"/>
                  <w:szCs w:val="24"/>
                </w:rPr>
                <m:t>2</m:t>
              </m:r>
            </m:sub>
          </m:sSub>
          <m:sSub>
            <m:sSubPr>
              <m:ctrlPr>
                <w:rPr>
                  <w:rFonts w:ascii="Cambria Math" w:hAnsi="Cambria Math" w:cs="Times New Roman"/>
                  <w:i/>
                  <w:sz w:val="24"/>
                  <w:szCs w:val="24"/>
                </w:rPr>
              </m:ctrlPr>
            </m:sSubPr>
            <m:e>
              <m:r>
                <w:rPr>
                  <w:rFonts w:ascii="Cambria Math" w:hAnsi="Cambria Math" w:cs="Times New Roman"/>
                  <w:sz w:val="24"/>
                  <w:szCs w:val="24"/>
                </w:rPr>
                <m:t>CEOD</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rPr>
            <m:t>EM</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sSub>
            <m:sSubPr>
              <m:ctrlPr>
                <w:rPr>
                  <w:rFonts w:ascii="Cambria Math" w:hAnsi="Cambria Math" w:cs="Times New Roman"/>
                  <w:i/>
                  <w:sz w:val="24"/>
                  <w:szCs w:val="24"/>
                </w:rPr>
              </m:ctrlPr>
            </m:sSubPr>
            <m:e>
              <m:r>
                <w:rPr>
                  <w:rFonts w:ascii="Cambria Math" w:hAnsi="Cambria Math" w:cs="Times New Roman"/>
                  <w:sz w:val="24"/>
                  <w:szCs w:val="24"/>
                </w:rPr>
                <m:t>IND</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t>
              </m:r>
              <m:r>
                <w:rPr>
                  <w:rFonts w:ascii="Cambria Math" w:hAnsi="Cambria Math" w:cs="Times New Roman"/>
                  <w:sz w:val="24"/>
                  <w:szCs w:val="24"/>
                </w:rPr>
                <m:t>β</m:t>
              </m:r>
            </m:e>
            <m:sub>
              <m:r>
                <w:rPr>
                  <w:rFonts w:ascii="Cambria Math" w:hAnsi="Cambria Math" w:cs="Times New Roman"/>
                  <w:sz w:val="24"/>
                  <w:szCs w:val="24"/>
                </w:rPr>
                <m:t>4</m:t>
              </m:r>
            </m:sub>
          </m:sSub>
          <m:sSub>
            <m:sSubPr>
              <m:ctrlPr>
                <w:rPr>
                  <w:rFonts w:ascii="Cambria Math" w:hAnsi="Cambria Math" w:cs="Times New Roman"/>
                  <w:i/>
                  <w:sz w:val="24"/>
                  <w:szCs w:val="24"/>
                </w:rPr>
              </m:ctrlPr>
            </m:sSubPr>
            <m:e>
              <m:r>
                <w:rPr>
                  <w:rFonts w:ascii="Cambria Math" w:hAnsi="Cambria Math" w:cs="Times New Roman"/>
                  <w:sz w:val="24"/>
                  <w:szCs w:val="24"/>
                </w:rPr>
                <m:t>IND</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rPr>
            <m:t>EM</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5</m:t>
              </m:r>
            </m:sub>
          </m:sSub>
          <m:sSub>
            <m:sSubPr>
              <m:ctrlPr>
                <w:rPr>
                  <w:rFonts w:ascii="Cambria Math" w:hAnsi="Cambria Math" w:cs="Times New Roman"/>
                  <w:i/>
                  <w:sz w:val="24"/>
                  <w:szCs w:val="24"/>
                </w:rPr>
              </m:ctrlPr>
            </m:sSubPr>
            <m:e>
              <m:r>
                <w:rPr>
                  <w:rFonts w:ascii="Cambria Math" w:hAnsi="Cambria Math" w:cs="Times New Roman"/>
                  <w:sz w:val="24"/>
                  <w:szCs w:val="24"/>
                </w:rPr>
                <m:t>GD</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6</m:t>
              </m:r>
            </m:sub>
          </m:sSub>
          <m:sSub>
            <m:sSubPr>
              <m:ctrlPr>
                <w:rPr>
                  <w:rFonts w:ascii="Cambria Math" w:hAnsi="Cambria Math" w:cs="Times New Roman"/>
                  <w:i/>
                  <w:sz w:val="24"/>
                  <w:szCs w:val="24"/>
                </w:rPr>
              </m:ctrlPr>
            </m:sSubPr>
            <m:e>
              <m:r>
                <w:rPr>
                  <w:rFonts w:ascii="Cambria Math" w:hAnsi="Cambria Math" w:cs="Times New Roman"/>
                  <w:sz w:val="24"/>
                  <w:szCs w:val="24"/>
                </w:rPr>
                <m:t>GD</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rPr>
            <m:t>EM</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7</m:t>
              </m:r>
            </m:sub>
          </m:sSub>
          <m:sSub>
            <m:sSubPr>
              <m:ctrlPr>
                <w:rPr>
                  <w:rFonts w:ascii="Cambria Math" w:hAnsi="Cambria Math" w:cs="Times New Roman"/>
                  <w:i/>
                  <w:sz w:val="24"/>
                  <w:szCs w:val="24"/>
                </w:rPr>
              </m:ctrlPr>
            </m:sSubPr>
            <m:e>
              <m:r>
                <w:rPr>
                  <w:rFonts w:ascii="Cambria Math" w:hAnsi="Cambria Math" w:cs="Times New Roman"/>
                  <w:sz w:val="24"/>
                  <w:szCs w:val="24"/>
                </w:rPr>
                <m:t>AD</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t>
              </m:r>
              <m:r>
                <w:rPr>
                  <w:rFonts w:ascii="Cambria Math" w:hAnsi="Cambria Math" w:cs="Times New Roman"/>
                  <w:sz w:val="24"/>
                  <w:szCs w:val="24"/>
                </w:rPr>
                <m:t>β</m:t>
              </m:r>
            </m:e>
            <m:sub>
              <m:r>
                <w:rPr>
                  <w:rFonts w:ascii="Cambria Math" w:hAnsi="Cambria Math" w:cs="Times New Roman"/>
                  <w:sz w:val="24"/>
                  <w:szCs w:val="24"/>
                </w:rPr>
                <m:t>8</m:t>
              </m:r>
            </m:sub>
          </m:sSub>
          <m:sSub>
            <m:sSubPr>
              <m:ctrlPr>
                <w:rPr>
                  <w:rFonts w:ascii="Cambria Math" w:hAnsi="Cambria Math" w:cs="Times New Roman"/>
                  <w:i/>
                  <w:sz w:val="24"/>
                  <w:szCs w:val="24"/>
                </w:rPr>
              </m:ctrlPr>
            </m:sSubPr>
            <m:e>
              <m:r>
                <w:rPr>
                  <w:rFonts w:ascii="Cambria Math" w:hAnsi="Cambria Math" w:cs="Times New Roman"/>
                  <w:sz w:val="24"/>
                  <w:szCs w:val="24"/>
                </w:rPr>
                <m:t>AD</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rPr>
            <m:t>EM</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9</m:t>
              </m:r>
            </m:sub>
          </m:sSub>
          <m:sSub>
            <m:sSubPr>
              <m:ctrlPr>
                <w:rPr>
                  <w:rFonts w:ascii="Cambria Math" w:hAnsi="Cambria Math" w:cs="Times New Roman"/>
                  <w:i/>
                  <w:sz w:val="24"/>
                  <w:szCs w:val="24"/>
                </w:rPr>
              </m:ctrlPr>
            </m:sSubPr>
            <m:e>
              <m:r>
                <w:rPr>
                  <w:rFonts w:ascii="Cambria Math" w:hAnsi="Cambria Math" w:cs="Times New Roman"/>
                  <w:sz w:val="24"/>
                  <w:szCs w:val="24"/>
                </w:rPr>
                <m:t>FO</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10</m:t>
              </m:r>
            </m:sub>
          </m:sSub>
          <m:sSub>
            <m:sSubPr>
              <m:ctrlPr>
                <w:rPr>
                  <w:rFonts w:ascii="Cambria Math" w:hAnsi="Cambria Math" w:cs="Times New Roman"/>
                  <w:i/>
                  <w:sz w:val="24"/>
                  <w:szCs w:val="24"/>
                </w:rPr>
              </m:ctrlPr>
            </m:sSubPr>
            <m:e>
              <m:r>
                <w:rPr>
                  <w:rFonts w:ascii="Cambria Math" w:hAnsi="Cambria Math" w:cs="Times New Roman"/>
                  <w:sz w:val="24"/>
                  <w:szCs w:val="24"/>
                </w:rPr>
                <m:t>FO</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rPr>
            <m:t>EM</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11</m:t>
              </m:r>
            </m:sub>
          </m:sSub>
          <m:sSub>
            <m:sSubPr>
              <m:ctrlPr>
                <w:rPr>
                  <w:rFonts w:ascii="Cambria Math" w:hAnsi="Cambria Math" w:cs="Times New Roman"/>
                  <w:i/>
                  <w:sz w:val="24"/>
                  <w:szCs w:val="24"/>
                </w:rPr>
              </m:ctrlPr>
            </m:sSubPr>
            <m:e>
              <m:r>
                <w:rPr>
                  <w:rFonts w:ascii="Cambria Math" w:hAnsi="Cambria Math" w:cs="Times New Roman"/>
                  <w:sz w:val="24"/>
                  <w:szCs w:val="24"/>
                </w:rPr>
                <m:t>FRO</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t>
              </m:r>
              <m:r>
                <w:rPr>
                  <w:rFonts w:ascii="Cambria Math" w:hAnsi="Cambria Math" w:cs="Times New Roman"/>
                  <w:sz w:val="24"/>
                  <w:szCs w:val="24"/>
                </w:rPr>
                <m:t>β</m:t>
              </m:r>
            </m:e>
            <m:sub>
              <m:r>
                <w:rPr>
                  <w:rFonts w:ascii="Cambria Math" w:hAnsi="Cambria Math" w:cs="Times New Roman"/>
                  <w:sz w:val="24"/>
                  <w:szCs w:val="24"/>
                </w:rPr>
                <m:t>12</m:t>
              </m:r>
            </m:sub>
          </m:sSub>
          <m:sSub>
            <m:sSubPr>
              <m:ctrlPr>
                <w:rPr>
                  <w:rFonts w:ascii="Cambria Math" w:hAnsi="Cambria Math" w:cs="Times New Roman"/>
                  <w:i/>
                  <w:sz w:val="24"/>
                  <w:szCs w:val="24"/>
                </w:rPr>
              </m:ctrlPr>
            </m:sSubPr>
            <m:e>
              <m:r>
                <w:rPr>
                  <w:rFonts w:ascii="Cambria Math" w:hAnsi="Cambria Math" w:cs="Times New Roman"/>
                  <w:sz w:val="24"/>
                  <w:szCs w:val="24"/>
                </w:rPr>
                <m:t>FRO</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rPr>
            <m:t>EM</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13</m:t>
              </m:r>
            </m:sub>
          </m:sSub>
          <m:sSub>
            <m:sSubPr>
              <m:ctrlPr>
                <w:rPr>
                  <w:rFonts w:ascii="Cambria Math" w:hAnsi="Cambria Math" w:cs="Times New Roman"/>
                  <w:i/>
                  <w:sz w:val="24"/>
                  <w:szCs w:val="24"/>
                </w:rPr>
              </m:ctrlPr>
            </m:sSubPr>
            <m:e>
              <m:r>
                <w:rPr>
                  <w:rFonts w:ascii="Cambria Math" w:hAnsi="Cambria Math" w:cs="Times New Roman"/>
                  <w:sz w:val="24"/>
                  <w:szCs w:val="24"/>
                </w:rPr>
                <m:t>INO</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14</m:t>
              </m:r>
            </m:sub>
          </m:sSub>
          <m:sSub>
            <m:sSubPr>
              <m:ctrlPr>
                <w:rPr>
                  <w:rFonts w:ascii="Cambria Math" w:hAnsi="Cambria Math" w:cs="Times New Roman"/>
                  <w:i/>
                  <w:sz w:val="24"/>
                  <w:szCs w:val="24"/>
                </w:rPr>
              </m:ctrlPr>
            </m:sSubPr>
            <m:e>
              <m:r>
                <w:rPr>
                  <w:rFonts w:ascii="Cambria Math" w:hAnsi="Cambria Math" w:cs="Times New Roman"/>
                  <w:sz w:val="24"/>
                  <w:szCs w:val="24"/>
                </w:rPr>
                <m:t>INO</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rPr>
            <m:t>EM</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15</m:t>
              </m:r>
            </m:sub>
          </m:sSub>
          <m:sSub>
            <m:sSubPr>
              <m:ctrlPr>
                <w:rPr>
                  <w:rFonts w:ascii="Cambria Math" w:hAnsi="Cambria Math" w:cs="Times New Roman"/>
                  <w:i/>
                  <w:sz w:val="24"/>
                  <w:szCs w:val="24"/>
                </w:rPr>
              </m:ctrlPr>
            </m:sSubPr>
            <m:e>
              <m:r>
                <w:rPr>
                  <w:rFonts w:ascii="Cambria Math" w:hAnsi="Cambria Math" w:cs="Times New Roman"/>
                  <w:sz w:val="24"/>
                  <w:szCs w:val="24"/>
                </w:rPr>
                <m:t>STO</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16</m:t>
              </m:r>
            </m:sub>
          </m:sSub>
          <m:sSub>
            <m:sSubPr>
              <m:ctrlPr>
                <w:rPr>
                  <w:rFonts w:ascii="Cambria Math" w:hAnsi="Cambria Math" w:cs="Times New Roman"/>
                  <w:i/>
                  <w:sz w:val="24"/>
                  <w:szCs w:val="24"/>
                </w:rPr>
              </m:ctrlPr>
            </m:sSubPr>
            <m:e>
              <m:r>
                <w:rPr>
                  <w:rFonts w:ascii="Cambria Math" w:hAnsi="Cambria Math" w:cs="Times New Roman"/>
                  <w:sz w:val="24"/>
                  <w:szCs w:val="24"/>
                </w:rPr>
                <m:t>STO</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rPr>
            <m:t>EM</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17</m:t>
              </m:r>
            </m:sub>
          </m:sSub>
          <m:sSub>
            <m:sSubPr>
              <m:ctrlPr>
                <w:rPr>
                  <w:rFonts w:ascii="Cambria Math" w:hAnsi="Cambria Math" w:cs="Times New Roman"/>
                  <w:i/>
                  <w:sz w:val="24"/>
                  <w:szCs w:val="24"/>
                </w:rPr>
              </m:ctrlPr>
            </m:sSubPr>
            <m:e>
              <m:r>
                <w:rPr>
                  <w:rFonts w:ascii="Cambria Math" w:hAnsi="Cambria Math" w:cs="Times New Roman"/>
                  <w:sz w:val="24"/>
                  <w:szCs w:val="24"/>
                </w:rPr>
                <m:t>AC</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t>
              </m:r>
              <m:r>
                <w:rPr>
                  <w:rFonts w:ascii="Cambria Math" w:hAnsi="Cambria Math" w:cs="Times New Roman"/>
                  <w:sz w:val="24"/>
                  <w:szCs w:val="24"/>
                </w:rPr>
                <m:t>β</m:t>
              </m:r>
            </m:e>
            <m:sub>
              <m:r>
                <w:rPr>
                  <w:rFonts w:ascii="Cambria Math" w:hAnsi="Cambria Math" w:cs="Times New Roman"/>
                  <w:sz w:val="24"/>
                  <w:szCs w:val="24"/>
                </w:rPr>
                <m:t>1</m:t>
              </m:r>
              <m:r>
                <w:rPr>
                  <w:rFonts w:ascii="Cambria Math" w:hAnsi="Cambria Math" w:cs="Times New Roman"/>
                  <w:sz w:val="24"/>
                  <w:szCs w:val="24"/>
                </w:rPr>
                <m:t>8</m:t>
              </m:r>
            </m:sub>
          </m:sSub>
          <m:sSub>
            <m:sSubPr>
              <m:ctrlPr>
                <w:rPr>
                  <w:rFonts w:ascii="Cambria Math" w:hAnsi="Cambria Math" w:cs="Times New Roman"/>
                  <w:i/>
                  <w:sz w:val="24"/>
                  <w:szCs w:val="24"/>
                </w:rPr>
              </m:ctrlPr>
            </m:sSubPr>
            <m:e>
              <m:r>
                <w:rPr>
                  <w:rFonts w:ascii="Cambria Math" w:hAnsi="Cambria Math" w:cs="Times New Roman"/>
                  <w:sz w:val="24"/>
                  <w:szCs w:val="24"/>
                </w:rPr>
                <m:t>AC</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rPr>
            <m:t>EM</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19</m:t>
              </m:r>
            </m:sub>
          </m:sSub>
          <m:sSub>
            <m:sSubPr>
              <m:ctrlPr>
                <w:rPr>
                  <w:rFonts w:ascii="Cambria Math" w:hAnsi="Cambria Math" w:cs="Times New Roman"/>
                  <w:i/>
                  <w:sz w:val="24"/>
                  <w:szCs w:val="24"/>
                </w:rPr>
              </m:ctrlPr>
            </m:sSubPr>
            <m:e>
              <m:r>
                <w:rPr>
                  <w:rFonts w:ascii="Cambria Math" w:hAnsi="Cambria Math" w:cs="Times New Roman"/>
                  <w:sz w:val="24"/>
                  <w:szCs w:val="24"/>
                </w:rPr>
                <m:t>CSRC</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t>
              </m:r>
              <m:r>
                <w:rPr>
                  <w:rFonts w:ascii="Cambria Math" w:hAnsi="Cambria Math" w:cs="Times New Roman"/>
                  <w:sz w:val="24"/>
                  <w:szCs w:val="24"/>
                </w:rPr>
                <m:t>β</m:t>
              </m:r>
            </m:e>
            <m:sub>
              <m:r>
                <w:rPr>
                  <w:rFonts w:ascii="Cambria Math" w:hAnsi="Cambria Math" w:cs="Times New Roman"/>
                  <w:sz w:val="24"/>
                  <w:szCs w:val="24"/>
                </w:rPr>
                <m:t>20</m:t>
              </m:r>
            </m:sub>
          </m:sSub>
          <m:sSub>
            <m:sSubPr>
              <m:ctrlPr>
                <w:rPr>
                  <w:rFonts w:ascii="Cambria Math" w:hAnsi="Cambria Math" w:cs="Times New Roman"/>
                  <w:i/>
                  <w:sz w:val="24"/>
                  <w:szCs w:val="24"/>
                </w:rPr>
              </m:ctrlPr>
            </m:sSubPr>
            <m:e>
              <m:r>
                <w:rPr>
                  <w:rFonts w:ascii="Cambria Math" w:hAnsi="Cambria Math" w:cs="Times New Roman"/>
                  <w:sz w:val="24"/>
                  <w:szCs w:val="24"/>
                </w:rPr>
                <m:t>CSRC</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rPr>
            <m:t>EM</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21</m:t>
              </m:r>
            </m:sub>
          </m:sSub>
          <m:sSub>
            <m:sSubPr>
              <m:ctrlPr>
                <w:rPr>
                  <w:rFonts w:ascii="Cambria Math" w:hAnsi="Cambria Math" w:cs="Times New Roman"/>
                  <w:i/>
                  <w:sz w:val="24"/>
                  <w:szCs w:val="24"/>
                </w:rPr>
              </m:ctrlPr>
            </m:sSubPr>
            <m:e>
              <m:r>
                <w:rPr>
                  <w:rFonts w:ascii="Cambria Math" w:hAnsi="Cambria Math" w:cs="Times New Roman"/>
                  <w:sz w:val="24"/>
                  <w:szCs w:val="24"/>
                </w:rPr>
                <m:t>ETC</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t>
              </m:r>
              <m:r>
                <w:rPr>
                  <w:rFonts w:ascii="Cambria Math" w:hAnsi="Cambria Math" w:cs="Times New Roman"/>
                  <w:sz w:val="24"/>
                  <w:szCs w:val="24"/>
                </w:rPr>
                <m:t>β</m:t>
              </m:r>
            </m:e>
            <m:sub>
              <m:r>
                <w:rPr>
                  <w:rFonts w:ascii="Cambria Math" w:hAnsi="Cambria Math" w:cs="Times New Roman"/>
                  <w:sz w:val="24"/>
                  <w:szCs w:val="24"/>
                </w:rPr>
                <m:t>22</m:t>
              </m:r>
            </m:sub>
          </m:sSub>
          <m:sSub>
            <m:sSubPr>
              <m:ctrlPr>
                <w:rPr>
                  <w:rFonts w:ascii="Cambria Math" w:hAnsi="Cambria Math" w:cs="Times New Roman"/>
                  <w:i/>
                  <w:sz w:val="24"/>
                  <w:szCs w:val="24"/>
                </w:rPr>
              </m:ctrlPr>
            </m:sSubPr>
            <m:e>
              <m:r>
                <w:rPr>
                  <w:rFonts w:ascii="Cambria Math" w:hAnsi="Cambria Math" w:cs="Times New Roman"/>
                  <w:sz w:val="24"/>
                  <w:szCs w:val="24"/>
                </w:rPr>
                <m:t>ETC</m:t>
              </m:r>
            </m:e>
            <m:sub>
              <m:r>
                <w:rPr>
                  <w:rFonts w:ascii="Cambria Math" w:hAnsi="Cambria Math" w:cs="Times New Roman"/>
                  <w:sz w:val="24"/>
                  <w:szCs w:val="24"/>
                </w:rPr>
                <m:t>it</m:t>
              </m:r>
            </m:sub>
          </m:sSub>
          <m:r>
            <w:rPr>
              <w:rFonts w:ascii="Cambria Math" w:hAnsi="Cambria Math" w:cs="Times New Roman"/>
              <w:sz w:val="24"/>
              <w:szCs w:val="24"/>
            </w:rPr>
            <m:t>×</m:t>
          </m:r>
          <m:r>
            <w:rPr>
              <w:rFonts w:ascii="Cambria Math" w:hAnsi="Cambria Math" w:cs="Times New Roman"/>
              <w:sz w:val="24"/>
              <w:szCs w:val="24"/>
            </w:rPr>
            <m:t>EM</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23</m:t>
              </m:r>
            </m:sub>
          </m:sSub>
          <m:sSub>
            <m:sSubPr>
              <m:ctrlPr>
                <w:rPr>
                  <w:rFonts w:ascii="Cambria Math" w:hAnsi="Cambria Math" w:cs="Times New Roman"/>
                  <w:i/>
                  <w:sz w:val="24"/>
                  <w:szCs w:val="24"/>
                </w:rPr>
              </m:ctrlPr>
            </m:sSubPr>
            <m:e>
              <m:r>
                <w:rPr>
                  <w:rFonts w:ascii="Cambria Math" w:hAnsi="Cambria Math" w:cs="Times New Roman"/>
                  <w:sz w:val="24"/>
                  <w:szCs w:val="24"/>
                </w:rPr>
                <m:t>CS</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24</m:t>
              </m:r>
            </m:sub>
          </m:sSub>
          <m:sSub>
            <m:sSubPr>
              <m:ctrlPr>
                <w:rPr>
                  <w:rFonts w:ascii="Cambria Math" w:hAnsi="Cambria Math" w:cs="Times New Roman"/>
                  <w:i/>
                  <w:sz w:val="24"/>
                  <w:szCs w:val="24"/>
                </w:rPr>
              </m:ctrlPr>
            </m:sSubPr>
            <m:e>
              <m:r>
                <w:rPr>
                  <w:rFonts w:ascii="Cambria Math" w:hAnsi="Cambria Math" w:cs="Times New Roman"/>
                  <w:sz w:val="24"/>
                  <w:szCs w:val="24"/>
                </w:rPr>
                <m:t>FS</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25</m:t>
              </m:r>
            </m:sub>
          </m:sSub>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26</m:t>
              </m:r>
            </m:sub>
          </m:sSub>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it</m:t>
              </m:r>
            </m:sub>
          </m:sSub>
          <m:r>
            <w:rPr>
              <w:rFonts w:ascii="Cambria Math" w:hAnsi="Cambria Math" w:cs="Times New Roman"/>
              <w:sz w:val="24"/>
              <w:szCs w:val="24"/>
            </w:rPr>
            <m:t xml:space="preserve">                   </m:t>
          </m:r>
          <m:d>
            <m:dPr>
              <m:ctrlPr>
                <w:rPr>
                  <w:rFonts w:ascii="Cambria Math" w:hAnsi="Cambria Math" w:cs="Times New Roman"/>
                  <w:b/>
                  <w:i/>
                  <w:sz w:val="24"/>
                  <w:szCs w:val="24"/>
                </w:rPr>
              </m:ctrlPr>
            </m:dPr>
            <m:e>
              <m:r>
                <m:rPr>
                  <m:sty m:val="bi"/>
                </m:rPr>
                <w:rPr>
                  <w:rFonts w:ascii="Cambria Math" w:hAnsi="Cambria Math" w:cs="Times New Roman"/>
                  <w:sz w:val="24"/>
                  <w:szCs w:val="24"/>
                </w:rPr>
                <m:t>Eq</m:t>
              </m:r>
              <m:r>
                <m:rPr>
                  <m:sty m:val="bi"/>
                </m:rPr>
                <w:rPr>
                  <w:rFonts w:ascii="Cambria Math" w:hAnsi="Cambria Math" w:cs="Times New Roman"/>
                  <w:sz w:val="24"/>
                  <w:szCs w:val="24"/>
                </w:rPr>
                <m:t>.</m:t>
              </m:r>
              <m:r>
                <m:rPr>
                  <m:sty m:val="bi"/>
                </m:rPr>
                <w:rPr>
                  <w:rFonts w:ascii="Cambria Math" w:hAnsi="Cambria Math" w:cs="Times New Roman"/>
                  <w:sz w:val="24"/>
                  <w:szCs w:val="24"/>
                </w:rPr>
                <m:t>2</m:t>
              </m:r>
            </m:e>
          </m:d>
        </m:oMath>
      </m:oMathPara>
    </w:p>
    <w:p w14:paraId="64C7BAEE" w14:textId="7889A8F1" w:rsidR="005E637C" w:rsidRPr="00CF77C0" w:rsidRDefault="005E637C" w:rsidP="005E637C">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Where, IR represents integrated reporting, GD donates gender diversity, AD represents age diversity, BI donates board independence, CEOD represents chief executive officer duality, FO represents family ownership, FRO donates foreign ownership, and INO represents institutional ownership. STO donates state ownership, AC represent audit committee, CSRC donates corporate social responsibility committee, ETC donates ethics committee, P donates profitability, CS represents capital structure, FS represents the firm size, and D represents firm age,</w:t>
      </w:r>
      <w:r w:rsidR="009F627A">
        <w:rPr>
          <w:rFonts w:ascii="Times New Roman" w:hAnsi="Times New Roman" w:cs="Times New Roman"/>
          <w:sz w:val="24"/>
          <w:szCs w:val="24"/>
        </w:rPr>
        <w:t xml:space="preserve"> EM donates </w:t>
      </w:r>
      <w:r w:rsidR="009F627A">
        <w:rPr>
          <w:rFonts w:ascii="Times New Roman" w:hAnsi="Times New Roman" w:cs="Times New Roman"/>
          <w:sz w:val="24"/>
          <w:szCs w:val="24"/>
        </w:rPr>
        <w:lastRenderedPageBreak/>
        <w:t>earnings management,</w:t>
      </w:r>
      <w:r w:rsidRPr="00CF77C0">
        <w:rPr>
          <w:rFonts w:ascii="Times New Roman" w:hAnsi="Times New Roman" w:cs="Times New Roman"/>
          <w:sz w:val="24"/>
          <w:szCs w:val="24"/>
        </w:rPr>
        <w:t xml:space="preserve"> </w:t>
      </w:r>
      <m:oMath>
        <m:r>
          <w:rPr>
            <w:rFonts w:ascii="Cambria Math" w:hAnsi="Cambria Math" w:cs="Times New Roman"/>
            <w:sz w:val="24"/>
            <w:szCs w:val="24"/>
          </w:rPr>
          <m:t>ε</m:t>
        </m:r>
      </m:oMath>
      <w:r w:rsidRPr="00CF77C0">
        <w:rPr>
          <w:rFonts w:ascii="Times New Roman" w:hAnsi="Times New Roman" w:cs="Times New Roman"/>
          <w:sz w:val="24"/>
          <w:szCs w:val="24"/>
        </w:rPr>
        <w:t xml:space="preserve"> donates the error term, β0 donates the constant term, and i and t donate the selected companies and years accordingly.</w:t>
      </w:r>
    </w:p>
    <w:p w14:paraId="6D0D1F0A" w14:textId="77777777" w:rsidR="00392174" w:rsidRDefault="00392174" w:rsidP="000F69FD">
      <w:pPr>
        <w:spacing w:line="480" w:lineRule="auto"/>
        <w:jc w:val="both"/>
        <w:rPr>
          <w:rFonts w:ascii="Times New Roman" w:eastAsia="Times New Roman" w:hAnsi="Times New Roman" w:cs="Times New Roman"/>
          <w:kern w:val="0"/>
          <w:sz w:val="24"/>
          <w:szCs w:val="24"/>
          <w14:ligatures w14:val="none"/>
        </w:rPr>
      </w:pPr>
    </w:p>
    <w:p w14:paraId="13099B28" w14:textId="77777777" w:rsidR="008B4E7F" w:rsidRDefault="008B4E7F" w:rsidP="000F69FD">
      <w:pPr>
        <w:spacing w:line="480" w:lineRule="auto"/>
        <w:jc w:val="both"/>
        <w:rPr>
          <w:rFonts w:ascii="Times New Roman" w:eastAsia="Times New Roman" w:hAnsi="Times New Roman" w:cs="Times New Roman"/>
          <w:kern w:val="0"/>
          <w:sz w:val="24"/>
          <w:szCs w:val="24"/>
          <w14:ligatures w14:val="none"/>
        </w:rPr>
      </w:pPr>
    </w:p>
    <w:p w14:paraId="69E6913C" w14:textId="77777777" w:rsidR="008B4E7F" w:rsidRDefault="008B4E7F" w:rsidP="000F69FD">
      <w:pPr>
        <w:spacing w:line="480" w:lineRule="auto"/>
        <w:jc w:val="both"/>
        <w:rPr>
          <w:rFonts w:ascii="Times New Roman" w:eastAsia="Times New Roman" w:hAnsi="Times New Roman" w:cs="Times New Roman"/>
          <w:kern w:val="0"/>
          <w:sz w:val="24"/>
          <w:szCs w:val="24"/>
          <w14:ligatures w14:val="none"/>
        </w:rPr>
      </w:pPr>
    </w:p>
    <w:p w14:paraId="43A4F2BE" w14:textId="77777777" w:rsidR="008B4E7F" w:rsidRDefault="008B4E7F" w:rsidP="000F69FD">
      <w:pPr>
        <w:spacing w:line="480" w:lineRule="auto"/>
        <w:jc w:val="both"/>
        <w:rPr>
          <w:rFonts w:ascii="Times New Roman" w:eastAsia="Times New Roman" w:hAnsi="Times New Roman" w:cs="Times New Roman"/>
          <w:kern w:val="0"/>
          <w:sz w:val="24"/>
          <w:szCs w:val="24"/>
          <w14:ligatures w14:val="none"/>
        </w:rPr>
      </w:pPr>
    </w:p>
    <w:p w14:paraId="0AD98F5C" w14:textId="77777777" w:rsidR="008B4E7F" w:rsidRDefault="008B4E7F" w:rsidP="000F69FD">
      <w:pPr>
        <w:spacing w:line="480" w:lineRule="auto"/>
        <w:jc w:val="both"/>
        <w:rPr>
          <w:rFonts w:ascii="Times New Roman" w:eastAsia="Times New Roman" w:hAnsi="Times New Roman" w:cs="Times New Roman"/>
          <w:kern w:val="0"/>
          <w:sz w:val="24"/>
          <w:szCs w:val="24"/>
          <w14:ligatures w14:val="none"/>
        </w:rPr>
      </w:pPr>
    </w:p>
    <w:p w14:paraId="37301581" w14:textId="77777777" w:rsidR="008B4E7F" w:rsidRDefault="008B4E7F" w:rsidP="000F69FD">
      <w:pPr>
        <w:spacing w:line="480" w:lineRule="auto"/>
        <w:jc w:val="both"/>
        <w:rPr>
          <w:rFonts w:ascii="Times New Roman" w:eastAsia="Times New Roman" w:hAnsi="Times New Roman" w:cs="Times New Roman"/>
          <w:kern w:val="0"/>
          <w:sz w:val="24"/>
          <w:szCs w:val="24"/>
          <w14:ligatures w14:val="none"/>
        </w:rPr>
      </w:pPr>
    </w:p>
    <w:p w14:paraId="173BA41A" w14:textId="77777777" w:rsidR="00FE1939" w:rsidRPr="00CF77C0" w:rsidRDefault="00FE1939" w:rsidP="000F69FD">
      <w:pPr>
        <w:spacing w:line="480" w:lineRule="auto"/>
        <w:jc w:val="both"/>
        <w:rPr>
          <w:rFonts w:ascii="Times New Roman" w:eastAsia="Times New Roman" w:hAnsi="Times New Roman" w:cs="Times New Roman"/>
          <w:kern w:val="0"/>
          <w:sz w:val="24"/>
          <w:szCs w:val="24"/>
          <w14:ligatures w14:val="none"/>
        </w:rPr>
      </w:pPr>
    </w:p>
    <w:p w14:paraId="06088182" w14:textId="77777777" w:rsidR="00B01318" w:rsidRPr="00926101" w:rsidRDefault="00B01318" w:rsidP="00926101">
      <w:pPr>
        <w:pStyle w:val="Heading1"/>
        <w:spacing w:line="480" w:lineRule="auto"/>
        <w:jc w:val="center"/>
        <w:rPr>
          <w:rFonts w:ascii="Times New Roman" w:hAnsi="Times New Roman" w:cs="Times New Roman"/>
          <w:b/>
          <w:bCs/>
          <w:color w:val="auto"/>
          <w:sz w:val="24"/>
          <w:szCs w:val="24"/>
        </w:rPr>
      </w:pPr>
      <w:bookmarkStart w:id="115" w:name="_Toc173324302"/>
      <w:bookmarkStart w:id="116" w:name="_Toc173520579"/>
      <w:r w:rsidRPr="00926101">
        <w:rPr>
          <w:rFonts w:ascii="Times New Roman" w:hAnsi="Times New Roman" w:cs="Times New Roman"/>
          <w:b/>
          <w:bCs/>
          <w:color w:val="auto"/>
          <w:sz w:val="24"/>
          <w:szCs w:val="24"/>
        </w:rPr>
        <w:t>CHAPTER FOUR</w:t>
      </w:r>
      <w:bookmarkEnd w:id="115"/>
      <w:bookmarkEnd w:id="116"/>
    </w:p>
    <w:p w14:paraId="0F5D0603" w14:textId="315B4D5E" w:rsidR="00B01318" w:rsidRPr="00926101" w:rsidRDefault="004A3CD6" w:rsidP="00926101">
      <w:pPr>
        <w:pStyle w:val="Heading1"/>
        <w:spacing w:line="480" w:lineRule="auto"/>
        <w:jc w:val="center"/>
        <w:rPr>
          <w:rFonts w:ascii="Times New Roman" w:hAnsi="Times New Roman" w:cs="Times New Roman"/>
          <w:b/>
          <w:bCs/>
          <w:color w:val="auto"/>
          <w:sz w:val="24"/>
          <w:szCs w:val="24"/>
        </w:rPr>
      </w:pPr>
      <w:bookmarkStart w:id="117" w:name="_Toc173324303"/>
      <w:bookmarkStart w:id="118" w:name="_Toc173520580"/>
      <w:r>
        <w:rPr>
          <w:rFonts w:ascii="Times New Roman" w:hAnsi="Times New Roman" w:cs="Times New Roman"/>
          <w:b/>
          <w:bCs/>
          <w:color w:val="auto"/>
          <w:sz w:val="24"/>
          <w:szCs w:val="24"/>
        </w:rPr>
        <w:t xml:space="preserve">DATA </w:t>
      </w:r>
      <w:r w:rsidR="00B01318" w:rsidRPr="00926101">
        <w:rPr>
          <w:rFonts w:ascii="Times New Roman" w:hAnsi="Times New Roman" w:cs="Times New Roman"/>
          <w:b/>
          <w:bCs/>
          <w:color w:val="auto"/>
          <w:sz w:val="24"/>
          <w:szCs w:val="24"/>
        </w:rPr>
        <w:t>ANALYSIS AND DISCUSSION OF FINDINGS</w:t>
      </w:r>
      <w:bookmarkEnd w:id="117"/>
      <w:bookmarkEnd w:id="118"/>
    </w:p>
    <w:p w14:paraId="5319C3EE" w14:textId="064E9C7A" w:rsidR="00CF56DA" w:rsidRPr="00CF77C0" w:rsidRDefault="00CF56DA" w:rsidP="00CF56DA">
      <w:pPr>
        <w:pStyle w:val="Heading2"/>
        <w:spacing w:before="0" w:after="120" w:line="480" w:lineRule="auto"/>
        <w:rPr>
          <w:rFonts w:ascii="Times New Roman" w:hAnsi="Times New Roman" w:cs="Times New Roman"/>
          <w:b/>
          <w:bCs/>
          <w:color w:val="auto"/>
          <w:sz w:val="24"/>
          <w:szCs w:val="24"/>
        </w:rPr>
      </w:pPr>
      <w:bookmarkStart w:id="119" w:name="_Toc173324305"/>
      <w:bookmarkStart w:id="120" w:name="_Toc173520581"/>
      <w:r w:rsidRPr="00CF77C0">
        <w:rPr>
          <w:rFonts w:ascii="Times New Roman" w:hAnsi="Times New Roman" w:cs="Times New Roman"/>
          <w:b/>
          <w:bCs/>
          <w:color w:val="auto"/>
          <w:sz w:val="24"/>
          <w:szCs w:val="24"/>
        </w:rPr>
        <w:t>4.1 Descriptive Statistics</w:t>
      </w:r>
      <w:bookmarkEnd w:id="119"/>
      <w:bookmarkEnd w:id="120"/>
      <w:r w:rsidRPr="00CF77C0">
        <w:rPr>
          <w:rFonts w:ascii="Times New Roman" w:hAnsi="Times New Roman" w:cs="Times New Roman"/>
          <w:b/>
          <w:bCs/>
          <w:color w:val="auto"/>
          <w:sz w:val="24"/>
          <w:szCs w:val="24"/>
        </w:rPr>
        <w:t xml:space="preserve"> </w:t>
      </w:r>
    </w:p>
    <w:p w14:paraId="1198FB8C" w14:textId="20E12E90" w:rsidR="009E36B7" w:rsidRPr="005E637C" w:rsidRDefault="005E637C" w:rsidP="00CF56DA">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The mean, median, and mode are the three main central tendency of descriptive statistics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&lt;EndNote&gt;&lt;Cite&gt;&lt;Author&gt;Yao&lt;/Author&gt;&lt;Year&gt;2022&lt;/Year&gt;&lt;RecNum&gt;147&lt;/RecNum&gt;&lt;DisplayText&gt;(Yao et al., 2022)&lt;/DisplayText&gt;&lt;record&gt;&lt;rec-number&gt;147&lt;/rec-number&gt;&lt;foreign-keys&gt;&lt;key app="EN" db-id="wpexfd92mf0f58exet25p9009vf9eaz9aaw5" timestamp="1676313224"&gt;147&lt;/key&gt;&lt;/foreign-keys&gt;&lt;ref-type name="Journal Article"&gt;17&lt;/ref-type&gt;&lt;contributors&gt;&lt;authors&gt;&lt;author&gt;Yao, Ya&lt;/author&gt;&lt;author&gt;Wei, Mingzhen&lt;/author&gt;&lt;author&gt;Bai, Baojun&lt;/author&gt;&lt;/authors&gt;&lt;/contributors&gt;&lt;titles&gt;&lt;title&gt;Descriptive statistical analysis of experimental data for wettability alteration with surfactants in carbonate reservoirs&lt;/title&gt;&lt;secondary-title&gt;Fuel&lt;/secondary-title&gt;&lt;/titles&gt;&lt;periodical&gt;&lt;full-title&gt;Fuel&lt;/full-title&gt;&lt;/periodical&gt;&lt;pages&gt;122110&lt;/pages&gt;&lt;volume&gt;310&lt;/volume&gt;&lt;dates&gt;&lt;year&gt;2022&lt;/year&gt;&lt;/dates&gt;&lt;isbn&gt;0016-2361&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(Yao et al.,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Another crucial aspect of descriptive statistics is its measurement of central tendency (mean, median, or mode), while measuring the variability or dispersion including the minimum and maximum of the variables, skewness and kurtosis, standard deviation and variance. Descriptive statistics are presented in </w:t>
      </w:r>
      <w:r w:rsidRPr="00A06F31">
        <w:rPr>
          <w:rFonts w:ascii="Times New Roman" w:hAnsi="Times New Roman" w:cs="Times New Roman"/>
          <w:sz w:val="24"/>
          <w:szCs w:val="24"/>
        </w:rPr>
        <w:t>Table 4.1.</w:t>
      </w:r>
    </w:p>
    <w:p w14:paraId="10D77DA8" w14:textId="1433640F" w:rsidR="00775C9C" w:rsidRPr="00A31306" w:rsidRDefault="00775C9C" w:rsidP="00A31306">
      <w:pPr>
        <w:pStyle w:val="Heading5"/>
        <w:rPr>
          <w:rFonts w:ascii="Times New Roman" w:eastAsia="Calibri" w:hAnsi="Times New Roman" w:cs="Times New Roman"/>
          <w:b/>
          <w:bCs/>
          <w:color w:val="auto"/>
          <w:sz w:val="24"/>
          <w:szCs w:val="24"/>
        </w:rPr>
      </w:pPr>
      <w:bookmarkStart w:id="121" w:name="_Toc173158075"/>
      <w:r w:rsidRPr="00A31306">
        <w:rPr>
          <w:rFonts w:ascii="Times New Roman" w:eastAsia="Calibri" w:hAnsi="Times New Roman" w:cs="Times New Roman"/>
          <w:b/>
          <w:bCs/>
          <w:color w:val="auto"/>
          <w:sz w:val="24"/>
          <w:szCs w:val="24"/>
        </w:rPr>
        <w:t xml:space="preserve">Table </w:t>
      </w:r>
      <w:r w:rsidR="007E66BC" w:rsidRPr="00A31306">
        <w:rPr>
          <w:rFonts w:ascii="Times New Roman" w:eastAsia="Calibri" w:hAnsi="Times New Roman" w:cs="Times New Roman"/>
          <w:b/>
          <w:bCs/>
          <w:color w:val="auto"/>
          <w:sz w:val="24"/>
          <w:szCs w:val="24"/>
        </w:rPr>
        <w:t>4.1</w:t>
      </w:r>
      <w:r w:rsidRPr="00A31306">
        <w:rPr>
          <w:rFonts w:ascii="Times New Roman" w:eastAsia="Calibri" w:hAnsi="Times New Roman" w:cs="Times New Roman"/>
          <w:b/>
          <w:bCs/>
          <w:color w:val="auto"/>
          <w:sz w:val="24"/>
          <w:szCs w:val="24"/>
        </w:rPr>
        <w:t xml:space="preserve"> Descriptive Statistics</w:t>
      </w:r>
      <w:bookmarkEnd w:id="121"/>
    </w:p>
    <w:tbl>
      <w:tblPr>
        <w:tblStyle w:val="TableGrid"/>
        <w:tblW w:w="9450" w:type="dxa"/>
        <w:tblInd w:w="85" w:type="dxa"/>
        <w:tblLook w:val="04A0" w:firstRow="1" w:lastRow="0" w:firstColumn="1" w:lastColumn="0" w:noHBand="0" w:noVBand="1"/>
      </w:tblPr>
      <w:tblGrid>
        <w:gridCol w:w="1169"/>
        <w:gridCol w:w="869"/>
        <w:gridCol w:w="1019"/>
        <w:gridCol w:w="1056"/>
        <w:gridCol w:w="1083"/>
        <w:gridCol w:w="896"/>
        <w:gridCol w:w="899"/>
        <w:gridCol w:w="1163"/>
        <w:gridCol w:w="1296"/>
      </w:tblGrid>
      <w:tr w:rsidR="00E31BBA" w:rsidRPr="00CF77C0" w14:paraId="046A4A7F" w14:textId="77777777" w:rsidTr="008B4E7F">
        <w:trPr>
          <w:trHeight w:val="300"/>
        </w:trPr>
        <w:tc>
          <w:tcPr>
            <w:tcW w:w="1169" w:type="dxa"/>
          </w:tcPr>
          <w:p w14:paraId="29665FDE" w14:textId="77777777" w:rsidR="00E31BBA" w:rsidRPr="00CF77C0" w:rsidRDefault="00E31BBA"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 xml:space="preserve">Variables </w:t>
            </w:r>
          </w:p>
        </w:tc>
        <w:tc>
          <w:tcPr>
            <w:tcW w:w="869" w:type="dxa"/>
          </w:tcPr>
          <w:p w14:paraId="41CF0C8A" w14:textId="3392504D" w:rsidR="00E31BBA" w:rsidRPr="00CF77C0" w:rsidRDefault="00E31BBA"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Obs.</w:t>
            </w:r>
          </w:p>
        </w:tc>
        <w:tc>
          <w:tcPr>
            <w:tcW w:w="1019" w:type="dxa"/>
          </w:tcPr>
          <w:p w14:paraId="477C653E" w14:textId="61277562" w:rsidR="00E31BBA" w:rsidRPr="00CF77C0" w:rsidRDefault="00E31BBA"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Mean</w:t>
            </w:r>
          </w:p>
        </w:tc>
        <w:tc>
          <w:tcPr>
            <w:tcW w:w="1056" w:type="dxa"/>
          </w:tcPr>
          <w:p w14:paraId="0A44C3FC" w14:textId="77777777" w:rsidR="00E31BBA" w:rsidRPr="00CF77C0" w:rsidRDefault="00E31BBA"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 xml:space="preserve">Median </w:t>
            </w:r>
          </w:p>
        </w:tc>
        <w:tc>
          <w:tcPr>
            <w:tcW w:w="1083" w:type="dxa"/>
          </w:tcPr>
          <w:p w14:paraId="0B1F4077" w14:textId="77777777" w:rsidR="00E31BBA" w:rsidRPr="00CF77C0" w:rsidRDefault="00E31BBA"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Std. dev.</w:t>
            </w:r>
          </w:p>
        </w:tc>
        <w:tc>
          <w:tcPr>
            <w:tcW w:w="896" w:type="dxa"/>
          </w:tcPr>
          <w:p w14:paraId="48F8C542" w14:textId="77777777" w:rsidR="00E31BBA" w:rsidRPr="00CF77C0" w:rsidRDefault="00E31BBA"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Min.</w:t>
            </w:r>
          </w:p>
        </w:tc>
        <w:tc>
          <w:tcPr>
            <w:tcW w:w="899" w:type="dxa"/>
          </w:tcPr>
          <w:p w14:paraId="0AB45F61" w14:textId="77777777" w:rsidR="00E31BBA" w:rsidRPr="00CF77C0" w:rsidRDefault="00E31BBA"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Max.</w:t>
            </w:r>
          </w:p>
        </w:tc>
        <w:tc>
          <w:tcPr>
            <w:tcW w:w="1163" w:type="dxa"/>
          </w:tcPr>
          <w:p w14:paraId="44BBBD04" w14:textId="77777777" w:rsidR="00E31BBA" w:rsidRPr="00CF77C0" w:rsidRDefault="00E31BBA"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Skewness</w:t>
            </w:r>
          </w:p>
        </w:tc>
        <w:tc>
          <w:tcPr>
            <w:tcW w:w="1296" w:type="dxa"/>
          </w:tcPr>
          <w:p w14:paraId="714F25CE" w14:textId="77777777" w:rsidR="00E31BBA" w:rsidRPr="00CF77C0" w:rsidRDefault="00E31BBA"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kurtosis</w:t>
            </w:r>
          </w:p>
        </w:tc>
      </w:tr>
      <w:tr w:rsidR="00B94313" w:rsidRPr="00CF77C0" w14:paraId="5B4ED86D" w14:textId="77777777" w:rsidTr="008B4E7F">
        <w:trPr>
          <w:trHeight w:val="300"/>
        </w:trPr>
        <w:tc>
          <w:tcPr>
            <w:tcW w:w="1169" w:type="dxa"/>
          </w:tcPr>
          <w:p w14:paraId="106CE68F" w14:textId="194B9E70"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IR</w:t>
            </w:r>
          </w:p>
        </w:tc>
        <w:tc>
          <w:tcPr>
            <w:tcW w:w="869" w:type="dxa"/>
          </w:tcPr>
          <w:p w14:paraId="6B1BC188" w14:textId="3EB2A3FD"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6CE89812" w14:textId="3F20DF1A"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1.079</w:t>
            </w:r>
          </w:p>
        </w:tc>
        <w:tc>
          <w:tcPr>
            <w:tcW w:w="1056" w:type="dxa"/>
          </w:tcPr>
          <w:p w14:paraId="321ECA99" w14:textId="0B1BF39F"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0.912</w:t>
            </w:r>
          </w:p>
        </w:tc>
        <w:tc>
          <w:tcPr>
            <w:tcW w:w="1083" w:type="dxa"/>
          </w:tcPr>
          <w:p w14:paraId="624F2453"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0.040</w:t>
            </w:r>
          </w:p>
        </w:tc>
        <w:tc>
          <w:tcPr>
            <w:tcW w:w="896" w:type="dxa"/>
          </w:tcPr>
          <w:p w14:paraId="11316EB4" w14:textId="080CA951"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4.02</w:t>
            </w:r>
          </w:p>
        </w:tc>
        <w:tc>
          <w:tcPr>
            <w:tcW w:w="899" w:type="dxa"/>
          </w:tcPr>
          <w:p w14:paraId="3070AE1B" w14:textId="1829A52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14.242</w:t>
            </w:r>
          </w:p>
        </w:tc>
        <w:tc>
          <w:tcPr>
            <w:tcW w:w="1163" w:type="dxa"/>
          </w:tcPr>
          <w:p w14:paraId="6DD41CEB" w14:textId="36CA9A23" w:rsidR="00B94313" w:rsidRPr="00CF77C0" w:rsidRDefault="009E36B7" w:rsidP="00E22A5D">
            <w:pPr>
              <w:tabs>
                <w:tab w:val="left" w:pos="2520"/>
              </w:tabs>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0.2251</w:t>
            </w:r>
          </w:p>
        </w:tc>
        <w:tc>
          <w:tcPr>
            <w:tcW w:w="1296" w:type="dxa"/>
          </w:tcPr>
          <w:p w14:paraId="7D665EC6"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2.3652</w:t>
            </w:r>
          </w:p>
        </w:tc>
      </w:tr>
      <w:tr w:rsidR="00B94313" w:rsidRPr="00CF77C0" w14:paraId="52E0FE69" w14:textId="77777777" w:rsidTr="008B4E7F">
        <w:trPr>
          <w:trHeight w:val="300"/>
        </w:trPr>
        <w:tc>
          <w:tcPr>
            <w:tcW w:w="1169" w:type="dxa"/>
          </w:tcPr>
          <w:p w14:paraId="58564241" w14:textId="6789932D"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lastRenderedPageBreak/>
              <w:t>CEOD</w:t>
            </w:r>
          </w:p>
        </w:tc>
        <w:tc>
          <w:tcPr>
            <w:tcW w:w="869" w:type="dxa"/>
          </w:tcPr>
          <w:p w14:paraId="7FC6DA48" w14:textId="404A9C3B"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17924566" w14:textId="22DC7D7D"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0.01</w:t>
            </w:r>
          </w:p>
        </w:tc>
        <w:tc>
          <w:tcPr>
            <w:tcW w:w="1056" w:type="dxa"/>
          </w:tcPr>
          <w:p w14:paraId="617D15C6"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0.452</w:t>
            </w:r>
          </w:p>
        </w:tc>
        <w:tc>
          <w:tcPr>
            <w:tcW w:w="1083" w:type="dxa"/>
          </w:tcPr>
          <w:p w14:paraId="16B92C39"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0.1</w:t>
            </w:r>
          </w:p>
        </w:tc>
        <w:tc>
          <w:tcPr>
            <w:tcW w:w="896" w:type="dxa"/>
          </w:tcPr>
          <w:p w14:paraId="58E243D9"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w:t>
            </w:r>
          </w:p>
        </w:tc>
        <w:tc>
          <w:tcPr>
            <w:tcW w:w="899" w:type="dxa"/>
          </w:tcPr>
          <w:p w14:paraId="7B51BE0F"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w:t>
            </w:r>
          </w:p>
        </w:tc>
        <w:tc>
          <w:tcPr>
            <w:tcW w:w="1163" w:type="dxa"/>
          </w:tcPr>
          <w:p w14:paraId="09F54AAD"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0.5241</w:t>
            </w:r>
          </w:p>
        </w:tc>
        <w:tc>
          <w:tcPr>
            <w:tcW w:w="1296" w:type="dxa"/>
          </w:tcPr>
          <w:p w14:paraId="223E80D4"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2.5461</w:t>
            </w:r>
          </w:p>
        </w:tc>
      </w:tr>
      <w:tr w:rsidR="00B94313" w:rsidRPr="00CF77C0" w14:paraId="7F73D2EA" w14:textId="77777777" w:rsidTr="008B4E7F">
        <w:trPr>
          <w:trHeight w:val="277"/>
        </w:trPr>
        <w:tc>
          <w:tcPr>
            <w:tcW w:w="1169" w:type="dxa"/>
          </w:tcPr>
          <w:p w14:paraId="63A95B2A" w14:textId="68528C4C"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IND</w:t>
            </w:r>
          </w:p>
        </w:tc>
        <w:tc>
          <w:tcPr>
            <w:tcW w:w="869" w:type="dxa"/>
          </w:tcPr>
          <w:p w14:paraId="4080E1C1" w14:textId="1E2D1609"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785C55B6" w14:textId="0AB0ED00"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2.66</w:t>
            </w:r>
          </w:p>
        </w:tc>
        <w:tc>
          <w:tcPr>
            <w:tcW w:w="1056" w:type="dxa"/>
          </w:tcPr>
          <w:p w14:paraId="09512F6A" w14:textId="524E1DE5"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2.721</w:t>
            </w:r>
          </w:p>
        </w:tc>
        <w:tc>
          <w:tcPr>
            <w:tcW w:w="1083" w:type="dxa"/>
          </w:tcPr>
          <w:p w14:paraId="0A94B892" w14:textId="69E0221C"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1.476</w:t>
            </w:r>
          </w:p>
        </w:tc>
        <w:tc>
          <w:tcPr>
            <w:tcW w:w="896" w:type="dxa"/>
          </w:tcPr>
          <w:p w14:paraId="06798253"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0.43</w:t>
            </w:r>
          </w:p>
        </w:tc>
        <w:tc>
          <w:tcPr>
            <w:tcW w:w="899" w:type="dxa"/>
          </w:tcPr>
          <w:p w14:paraId="7E894FFD"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0.81</w:t>
            </w:r>
          </w:p>
        </w:tc>
        <w:tc>
          <w:tcPr>
            <w:tcW w:w="1163" w:type="dxa"/>
          </w:tcPr>
          <w:p w14:paraId="74CE92B2"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0.3521</w:t>
            </w:r>
          </w:p>
        </w:tc>
        <w:tc>
          <w:tcPr>
            <w:tcW w:w="1296" w:type="dxa"/>
          </w:tcPr>
          <w:p w14:paraId="33DEA52F" w14:textId="40599333"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1.5142</w:t>
            </w:r>
          </w:p>
        </w:tc>
      </w:tr>
      <w:tr w:rsidR="00B94313" w:rsidRPr="00CF77C0" w14:paraId="0B2837CE" w14:textId="77777777" w:rsidTr="008B4E7F">
        <w:trPr>
          <w:trHeight w:val="307"/>
        </w:trPr>
        <w:tc>
          <w:tcPr>
            <w:tcW w:w="1169" w:type="dxa"/>
          </w:tcPr>
          <w:p w14:paraId="5D4AB81F" w14:textId="5FBAC22C"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GD</w:t>
            </w:r>
          </w:p>
        </w:tc>
        <w:tc>
          <w:tcPr>
            <w:tcW w:w="869" w:type="dxa"/>
          </w:tcPr>
          <w:p w14:paraId="590EA39C" w14:textId="6B3CC136"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3EA245C2" w14:textId="2B619144"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5.493</w:t>
            </w:r>
          </w:p>
        </w:tc>
        <w:tc>
          <w:tcPr>
            <w:tcW w:w="1056" w:type="dxa"/>
          </w:tcPr>
          <w:p w14:paraId="725B02C8"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4.652</w:t>
            </w:r>
          </w:p>
        </w:tc>
        <w:tc>
          <w:tcPr>
            <w:tcW w:w="1083" w:type="dxa"/>
          </w:tcPr>
          <w:p w14:paraId="2886B4A9" w14:textId="4704B11C"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2.166</w:t>
            </w:r>
          </w:p>
        </w:tc>
        <w:tc>
          <w:tcPr>
            <w:tcW w:w="896" w:type="dxa"/>
          </w:tcPr>
          <w:p w14:paraId="52CD7090" w14:textId="29DE3B1B"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2.00</w:t>
            </w:r>
          </w:p>
        </w:tc>
        <w:tc>
          <w:tcPr>
            <w:tcW w:w="899" w:type="dxa"/>
          </w:tcPr>
          <w:p w14:paraId="2E6434DB" w14:textId="3648DF7E"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9.00</w:t>
            </w:r>
          </w:p>
        </w:tc>
        <w:tc>
          <w:tcPr>
            <w:tcW w:w="1163" w:type="dxa"/>
          </w:tcPr>
          <w:p w14:paraId="554C88A7"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0.1452</w:t>
            </w:r>
          </w:p>
        </w:tc>
        <w:tc>
          <w:tcPr>
            <w:tcW w:w="1296" w:type="dxa"/>
          </w:tcPr>
          <w:p w14:paraId="7423595D" w14:textId="533D6018"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1.2312</w:t>
            </w:r>
          </w:p>
        </w:tc>
      </w:tr>
      <w:tr w:rsidR="00B94313" w:rsidRPr="00CF77C0" w14:paraId="74F4E101" w14:textId="77777777" w:rsidTr="008B4E7F">
        <w:trPr>
          <w:trHeight w:val="300"/>
        </w:trPr>
        <w:tc>
          <w:tcPr>
            <w:tcW w:w="1169" w:type="dxa"/>
          </w:tcPr>
          <w:p w14:paraId="6CBE93A1" w14:textId="205147A0"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AD</w:t>
            </w:r>
          </w:p>
        </w:tc>
        <w:tc>
          <w:tcPr>
            <w:tcW w:w="869" w:type="dxa"/>
          </w:tcPr>
          <w:p w14:paraId="326F4118" w14:textId="1AA1E564"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3ACEAB95" w14:textId="21A78392"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2.99</w:t>
            </w:r>
          </w:p>
        </w:tc>
        <w:tc>
          <w:tcPr>
            <w:tcW w:w="1056" w:type="dxa"/>
          </w:tcPr>
          <w:p w14:paraId="259956EF" w14:textId="242701F4"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1.971</w:t>
            </w:r>
          </w:p>
        </w:tc>
        <w:tc>
          <w:tcPr>
            <w:tcW w:w="1083" w:type="dxa"/>
          </w:tcPr>
          <w:p w14:paraId="06A8E692" w14:textId="45CFED91"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0.550</w:t>
            </w:r>
          </w:p>
        </w:tc>
        <w:tc>
          <w:tcPr>
            <w:tcW w:w="896" w:type="dxa"/>
          </w:tcPr>
          <w:p w14:paraId="18A2170E" w14:textId="3276BED3"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1.550</w:t>
            </w:r>
          </w:p>
        </w:tc>
        <w:tc>
          <w:tcPr>
            <w:tcW w:w="899" w:type="dxa"/>
          </w:tcPr>
          <w:p w14:paraId="1D5B276A" w14:textId="1CC29C66"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4.00</w:t>
            </w:r>
          </w:p>
        </w:tc>
        <w:tc>
          <w:tcPr>
            <w:tcW w:w="1163" w:type="dxa"/>
          </w:tcPr>
          <w:p w14:paraId="4D03D13E" w14:textId="6A8F9A0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0.0612</w:t>
            </w:r>
          </w:p>
        </w:tc>
        <w:tc>
          <w:tcPr>
            <w:tcW w:w="1296" w:type="dxa"/>
          </w:tcPr>
          <w:p w14:paraId="267F1928"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3.2411</w:t>
            </w:r>
          </w:p>
        </w:tc>
      </w:tr>
      <w:tr w:rsidR="00B94313" w:rsidRPr="00CF77C0" w14:paraId="06C998DC" w14:textId="77777777" w:rsidTr="008B4E7F">
        <w:trPr>
          <w:trHeight w:val="300"/>
        </w:trPr>
        <w:tc>
          <w:tcPr>
            <w:tcW w:w="1169" w:type="dxa"/>
          </w:tcPr>
          <w:p w14:paraId="10E45429" w14:textId="6F8AF673"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AC</w:t>
            </w:r>
          </w:p>
        </w:tc>
        <w:tc>
          <w:tcPr>
            <w:tcW w:w="869" w:type="dxa"/>
          </w:tcPr>
          <w:p w14:paraId="29BE3EAC" w14:textId="338A67FF"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3FF4072C" w14:textId="0843BD35"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3.50</w:t>
            </w:r>
          </w:p>
        </w:tc>
        <w:tc>
          <w:tcPr>
            <w:tcW w:w="1056" w:type="dxa"/>
          </w:tcPr>
          <w:p w14:paraId="0FC40465" w14:textId="53CD725F"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1.400</w:t>
            </w:r>
          </w:p>
        </w:tc>
        <w:tc>
          <w:tcPr>
            <w:tcW w:w="1083" w:type="dxa"/>
          </w:tcPr>
          <w:p w14:paraId="6DE94F43" w14:textId="03B02BB6"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1.101</w:t>
            </w:r>
          </w:p>
        </w:tc>
        <w:tc>
          <w:tcPr>
            <w:tcW w:w="896" w:type="dxa"/>
          </w:tcPr>
          <w:p w14:paraId="2A929C80" w14:textId="476C177C"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w:t>
            </w:r>
          </w:p>
        </w:tc>
        <w:tc>
          <w:tcPr>
            <w:tcW w:w="899" w:type="dxa"/>
          </w:tcPr>
          <w:p w14:paraId="558AA859" w14:textId="5265717B"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6.00</w:t>
            </w:r>
          </w:p>
        </w:tc>
        <w:tc>
          <w:tcPr>
            <w:tcW w:w="1163" w:type="dxa"/>
          </w:tcPr>
          <w:p w14:paraId="436953F8"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0.0542</w:t>
            </w:r>
          </w:p>
        </w:tc>
        <w:tc>
          <w:tcPr>
            <w:tcW w:w="1296" w:type="dxa"/>
          </w:tcPr>
          <w:p w14:paraId="3AC731AD" w14:textId="0AFE1868"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1.2451</w:t>
            </w:r>
          </w:p>
        </w:tc>
      </w:tr>
      <w:tr w:rsidR="00B94313" w:rsidRPr="00CF77C0" w14:paraId="3CB7060F" w14:textId="77777777" w:rsidTr="008B4E7F">
        <w:trPr>
          <w:trHeight w:val="300"/>
        </w:trPr>
        <w:tc>
          <w:tcPr>
            <w:tcW w:w="1169" w:type="dxa"/>
          </w:tcPr>
          <w:p w14:paraId="556CFC84" w14:textId="246D292E"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CSRC</w:t>
            </w:r>
          </w:p>
        </w:tc>
        <w:tc>
          <w:tcPr>
            <w:tcW w:w="869" w:type="dxa"/>
          </w:tcPr>
          <w:p w14:paraId="2BDE7FAD" w14:textId="0EC7B43F"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5CB17D96" w14:textId="02770A9B"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4.00</w:t>
            </w:r>
          </w:p>
        </w:tc>
        <w:tc>
          <w:tcPr>
            <w:tcW w:w="1056" w:type="dxa"/>
          </w:tcPr>
          <w:p w14:paraId="202BCB45"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1.978</w:t>
            </w:r>
          </w:p>
        </w:tc>
        <w:tc>
          <w:tcPr>
            <w:tcW w:w="1083" w:type="dxa"/>
          </w:tcPr>
          <w:p w14:paraId="4B21DF7F"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0.151</w:t>
            </w:r>
          </w:p>
        </w:tc>
        <w:tc>
          <w:tcPr>
            <w:tcW w:w="896" w:type="dxa"/>
          </w:tcPr>
          <w:p w14:paraId="6D87E546"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w:t>
            </w:r>
          </w:p>
        </w:tc>
        <w:tc>
          <w:tcPr>
            <w:tcW w:w="899" w:type="dxa"/>
          </w:tcPr>
          <w:p w14:paraId="11739BFA" w14:textId="6EBC1D46"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4.00</w:t>
            </w:r>
          </w:p>
        </w:tc>
        <w:tc>
          <w:tcPr>
            <w:tcW w:w="1163" w:type="dxa"/>
          </w:tcPr>
          <w:p w14:paraId="1B338EE1" w14:textId="509266EC"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0.0541</w:t>
            </w:r>
          </w:p>
        </w:tc>
        <w:tc>
          <w:tcPr>
            <w:tcW w:w="1296" w:type="dxa"/>
          </w:tcPr>
          <w:p w14:paraId="23FD050A"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2.1523</w:t>
            </w:r>
          </w:p>
        </w:tc>
      </w:tr>
      <w:tr w:rsidR="00B94313" w:rsidRPr="00CF77C0" w14:paraId="61594562" w14:textId="77777777" w:rsidTr="008B4E7F">
        <w:trPr>
          <w:trHeight w:val="300"/>
        </w:trPr>
        <w:tc>
          <w:tcPr>
            <w:tcW w:w="1169" w:type="dxa"/>
          </w:tcPr>
          <w:p w14:paraId="6F9A3403" w14:textId="225A8500"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ETC</w:t>
            </w:r>
          </w:p>
        </w:tc>
        <w:tc>
          <w:tcPr>
            <w:tcW w:w="869" w:type="dxa"/>
          </w:tcPr>
          <w:p w14:paraId="2E8EFF34" w14:textId="1419B358"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323BCD4D" w14:textId="11D4DF80"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6.013</w:t>
            </w:r>
          </w:p>
        </w:tc>
        <w:tc>
          <w:tcPr>
            <w:tcW w:w="1056" w:type="dxa"/>
          </w:tcPr>
          <w:p w14:paraId="3B3FDE3C" w14:textId="1AF66EDA"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3.245</w:t>
            </w:r>
          </w:p>
        </w:tc>
        <w:tc>
          <w:tcPr>
            <w:tcW w:w="1083" w:type="dxa"/>
          </w:tcPr>
          <w:p w14:paraId="1C3D86C8" w14:textId="661F5B6F"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1.672</w:t>
            </w:r>
          </w:p>
        </w:tc>
        <w:tc>
          <w:tcPr>
            <w:tcW w:w="896" w:type="dxa"/>
          </w:tcPr>
          <w:p w14:paraId="7F68581B" w14:textId="35A252A0"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w:t>
            </w:r>
          </w:p>
        </w:tc>
        <w:tc>
          <w:tcPr>
            <w:tcW w:w="899" w:type="dxa"/>
          </w:tcPr>
          <w:p w14:paraId="6108FF83" w14:textId="2D5C7F75"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6.00</w:t>
            </w:r>
          </w:p>
        </w:tc>
        <w:tc>
          <w:tcPr>
            <w:tcW w:w="1163" w:type="dxa"/>
          </w:tcPr>
          <w:p w14:paraId="313F4099"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0.5243</w:t>
            </w:r>
          </w:p>
        </w:tc>
        <w:tc>
          <w:tcPr>
            <w:tcW w:w="1296" w:type="dxa"/>
          </w:tcPr>
          <w:p w14:paraId="629DF8A9" w14:textId="164D475C"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1.1423</w:t>
            </w:r>
          </w:p>
        </w:tc>
      </w:tr>
      <w:tr w:rsidR="00B94313" w:rsidRPr="00CF77C0" w14:paraId="693D5A72" w14:textId="77777777" w:rsidTr="008B4E7F">
        <w:trPr>
          <w:trHeight w:val="369"/>
        </w:trPr>
        <w:tc>
          <w:tcPr>
            <w:tcW w:w="1169" w:type="dxa"/>
          </w:tcPr>
          <w:p w14:paraId="5D5A08C3" w14:textId="5A0768B0"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CS</w:t>
            </w:r>
          </w:p>
        </w:tc>
        <w:tc>
          <w:tcPr>
            <w:tcW w:w="869" w:type="dxa"/>
          </w:tcPr>
          <w:p w14:paraId="5FDDACE5" w14:textId="1D1B2018"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77D2A76B" w14:textId="3EE12F3A"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0.190</w:t>
            </w:r>
          </w:p>
        </w:tc>
        <w:tc>
          <w:tcPr>
            <w:tcW w:w="1056" w:type="dxa"/>
          </w:tcPr>
          <w:p w14:paraId="676DA35D"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0.621</w:t>
            </w:r>
          </w:p>
        </w:tc>
        <w:tc>
          <w:tcPr>
            <w:tcW w:w="1083" w:type="dxa"/>
          </w:tcPr>
          <w:p w14:paraId="74210B69"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0.093</w:t>
            </w:r>
          </w:p>
        </w:tc>
        <w:tc>
          <w:tcPr>
            <w:tcW w:w="896" w:type="dxa"/>
          </w:tcPr>
          <w:p w14:paraId="32BFB92D" w14:textId="0D8F5C0C"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-0.587</w:t>
            </w:r>
          </w:p>
        </w:tc>
        <w:tc>
          <w:tcPr>
            <w:tcW w:w="899" w:type="dxa"/>
          </w:tcPr>
          <w:p w14:paraId="002FBAE9" w14:textId="34EBF7C1"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6.95</w:t>
            </w:r>
          </w:p>
        </w:tc>
        <w:tc>
          <w:tcPr>
            <w:tcW w:w="1163" w:type="dxa"/>
          </w:tcPr>
          <w:p w14:paraId="42221BAA" w14:textId="5B8C75F0"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-0.5421</w:t>
            </w:r>
          </w:p>
        </w:tc>
        <w:tc>
          <w:tcPr>
            <w:tcW w:w="1296" w:type="dxa"/>
          </w:tcPr>
          <w:p w14:paraId="318C2A3E"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2.5135</w:t>
            </w:r>
          </w:p>
        </w:tc>
      </w:tr>
      <w:tr w:rsidR="00B94313" w:rsidRPr="00CF77C0" w14:paraId="6095DBCE" w14:textId="77777777" w:rsidTr="008B4E7F">
        <w:trPr>
          <w:trHeight w:val="300"/>
        </w:trPr>
        <w:tc>
          <w:tcPr>
            <w:tcW w:w="1169" w:type="dxa"/>
          </w:tcPr>
          <w:p w14:paraId="77A22AA1" w14:textId="0DD47A4D"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FS</w:t>
            </w:r>
          </w:p>
        </w:tc>
        <w:tc>
          <w:tcPr>
            <w:tcW w:w="869" w:type="dxa"/>
          </w:tcPr>
          <w:p w14:paraId="3D4447F3" w14:textId="1BD5301B"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73E1DE46" w14:textId="563EAB73"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18.779</w:t>
            </w:r>
          </w:p>
        </w:tc>
        <w:tc>
          <w:tcPr>
            <w:tcW w:w="1056" w:type="dxa"/>
          </w:tcPr>
          <w:p w14:paraId="3B19201C" w14:textId="3B716C30"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6.564</w:t>
            </w:r>
          </w:p>
        </w:tc>
        <w:tc>
          <w:tcPr>
            <w:tcW w:w="1083" w:type="dxa"/>
          </w:tcPr>
          <w:p w14:paraId="4DF1B59A" w14:textId="43D02F7D"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4.048</w:t>
            </w:r>
          </w:p>
        </w:tc>
        <w:tc>
          <w:tcPr>
            <w:tcW w:w="896" w:type="dxa"/>
          </w:tcPr>
          <w:p w14:paraId="4CD0B035" w14:textId="6B14B2DB"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5.37</w:t>
            </w:r>
          </w:p>
        </w:tc>
        <w:tc>
          <w:tcPr>
            <w:tcW w:w="899" w:type="dxa"/>
          </w:tcPr>
          <w:p w14:paraId="7D04C43B" w14:textId="63B2DBDC"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9.46</w:t>
            </w:r>
          </w:p>
        </w:tc>
        <w:tc>
          <w:tcPr>
            <w:tcW w:w="1163" w:type="dxa"/>
          </w:tcPr>
          <w:p w14:paraId="3AE9099D"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-0.2435</w:t>
            </w:r>
          </w:p>
        </w:tc>
        <w:tc>
          <w:tcPr>
            <w:tcW w:w="1296" w:type="dxa"/>
          </w:tcPr>
          <w:p w14:paraId="1922A162" w14:textId="3EE9A87F"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3.2153</w:t>
            </w:r>
          </w:p>
        </w:tc>
      </w:tr>
      <w:tr w:rsidR="00B94313" w:rsidRPr="00CF77C0" w14:paraId="4F571728" w14:textId="77777777" w:rsidTr="008B4E7F">
        <w:trPr>
          <w:trHeight w:val="300"/>
        </w:trPr>
        <w:tc>
          <w:tcPr>
            <w:tcW w:w="1169" w:type="dxa"/>
          </w:tcPr>
          <w:p w14:paraId="572EACCF" w14:textId="4B1F691D"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D</w:t>
            </w:r>
          </w:p>
        </w:tc>
        <w:tc>
          <w:tcPr>
            <w:tcW w:w="869" w:type="dxa"/>
          </w:tcPr>
          <w:p w14:paraId="46133AB8" w14:textId="7E6A91E2"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3A8856FE" w14:textId="7F8901B3"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6.473</w:t>
            </w:r>
          </w:p>
        </w:tc>
        <w:tc>
          <w:tcPr>
            <w:tcW w:w="1056" w:type="dxa"/>
          </w:tcPr>
          <w:p w14:paraId="1B7E31DB" w14:textId="0BEA6D5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4.651</w:t>
            </w:r>
          </w:p>
        </w:tc>
        <w:tc>
          <w:tcPr>
            <w:tcW w:w="1083" w:type="dxa"/>
          </w:tcPr>
          <w:p w14:paraId="534B6165" w14:textId="642DAA1B"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2.093</w:t>
            </w:r>
          </w:p>
        </w:tc>
        <w:tc>
          <w:tcPr>
            <w:tcW w:w="896" w:type="dxa"/>
          </w:tcPr>
          <w:p w14:paraId="0DE43A6F" w14:textId="61640C41"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2.00</w:t>
            </w:r>
          </w:p>
        </w:tc>
        <w:tc>
          <w:tcPr>
            <w:tcW w:w="899" w:type="dxa"/>
          </w:tcPr>
          <w:p w14:paraId="07A26688" w14:textId="3ED9D2D6"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65.35</w:t>
            </w:r>
          </w:p>
        </w:tc>
        <w:tc>
          <w:tcPr>
            <w:tcW w:w="1163" w:type="dxa"/>
          </w:tcPr>
          <w:p w14:paraId="7C441757"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0.5423</w:t>
            </w:r>
          </w:p>
        </w:tc>
        <w:tc>
          <w:tcPr>
            <w:tcW w:w="1296" w:type="dxa"/>
          </w:tcPr>
          <w:p w14:paraId="5B405DB0"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2.5423</w:t>
            </w:r>
          </w:p>
        </w:tc>
      </w:tr>
      <w:tr w:rsidR="00B94313" w:rsidRPr="00CF77C0" w14:paraId="745AF153" w14:textId="77777777" w:rsidTr="008B4E7F">
        <w:trPr>
          <w:trHeight w:val="300"/>
        </w:trPr>
        <w:tc>
          <w:tcPr>
            <w:tcW w:w="1169" w:type="dxa"/>
          </w:tcPr>
          <w:p w14:paraId="5F732C26" w14:textId="0205E344"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P</w:t>
            </w:r>
          </w:p>
        </w:tc>
        <w:tc>
          <w:tcPr>
            <w:tcW w:w="869" w:type="dxa"/>
          </w:tcPr>
          <w:p w14:paraId="770AC2C2" w14:textId="0BDAB789"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45</w:t>
            </w:r>
            <w:r w:rsidR="00A42E2A" w:rsidRPr="00CF77C0">
              <w:rPr>
                <w:rFonts w:ascii="Times New Roman" w:eastAsia="Calibri" w:hAnsi="Times New Roman" w:cs="Times New Roman"/>
                <w:sz w:val="24"/>
                <w:szCs w:val="24"/>
              </w:rPr>
              <w:t>1</w:t>
            </w:r>
          </w:p>
        </w:tc>
        <w:tc>
          <w:tcPr>
            <w:tcW w:w="1019" w:type="dxa"/>
          </w:tcPr>
          <w:p w14:paraId="0352DE3B" w14:textId="6AC08713"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14.383</w:t>
            </w:r>
          </w:p>
        </w:tc>
        <w:tc>
          <w:tcPr>
            <w:tcW w:w="1056" w:type="dxa"/>
          </w:tcPr>
          <w:p w14:paraId="1D2436C2"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17.546</w:t>
            </w:r>
          </w:p>
        </w:tc>
        <w:tc>
          <w:tcPr>
            <w:tcW w:w="1083" w:type="dxa"/>
          </w:tcPr>
          <w:p w14:paraId="1155623C"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3.811</w:t>
            </w:r>
          </w:p>
        </w:tc>
        <w:tc>
          <w:tcPr>
            <w:tcW w:w="896" w:type="dxa"/>
          </w:tcPr>
          <w:p w14:paraId="13A6534B"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3.16</w:t>
            </w:r>
          </w:p>
        </w:tc>
        <w:tc>
          <w:tcPr>
            <w:tcW w:w="899" w:type="dxa"/>
          </w:tcPr>
          <w:p w14:paraId="6ED62043"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42</w:t>
            </w:r>
          </w:p>
        </w:tc>
        <w:tc>
          <w:tcPr>
            <w:tcW w:w="1163" w:type="dxa"/>
          </w:tcPr>
          <w:p w14:paraId="27A09723"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0.8452</w:t>
            </w:r>
          </w:p>
        </w:tc>
        <w:tc>
          <w:tcPr>
            <w:tcW w:w="1296" w:type="dxa"/>
          </w:tcPr>
          <w:p w14:paraId="56D2E9AA" w14:textId="77777777" w:rsidR="00B94313" w:rsidRPr="00CF77C0" w:rsidRDefault="00B94313" w:rsidP="00E22A5D">
            <w:pPr>
              <w:tabs>
                <w:tab w:val="left" w:pos="2520"/>
              </w:tabs>
              <w:spacing w:line="36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t>2.0314</w:t>
            </w:r>
          </w:p>
        </w:tc>
      </w:tr>
    </w:tbl>
    <w:p w14:paraId="25674681" w14:textId="23951264" w:rsidR="00B01318" w:rsidRPr="00CF77C0" w:rsidRDefault="00B01318" w:rsidP="00B94313">
      <w:pPr>
        <w:spacing w:line="480" w:lineRule="auto"/>
        <w:jc w:val="both"/>
        <w:rPr>
          <w:rFonts w:ascii="Times New Roman" w:eastAsia="Times New Roman" w:hAnsi="Times New Roman" w:cs="Times New Roman"/>
          <w:kern w:val="0"/>
          <w:sz w:val="24"/>
          <w:szCs w:val="24"/>
          <w14:ligatures w14:val="none"/>
        </w:rPr>
      </w:pPr>
    </w:p>
    <w:p w14:paraId="2670022B"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The descriptive statistics findings in Table 4.1 show that integrated reporting shows a low mean of 1.079 and a median of 0.912, indicating that the overall level of integrated reporting among firms is relatively low. The small standard deviation of 0.040 suggests that most firms cluster closely around this mean value. The positive skewness of 0.2251 indicates a distribution with a slight tail to the right, meaning there are some firms with higher levels of integrated reporting. The kurtosis of 2.3652, being close to 3, suggests a distribution similar to the normal distribution but with slight deviations in tail thickness.</w:t>
      </w:r>
    </w:p>
    <w:p w14:paraId="320FFDBF"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Moreover, </w:t>
      </w:r>
      <w:r w:rsidRPr="00CF77C0">
        <w:rPr>
          <w:rFonts w:ascii="Times New Roman" w:eastAsia="Times New Roman" w:hAnsi="Times New Roman" w:cs="Times New Roman"/>
          <w:kern w:val="0"/>
          <w:sz w:val="24"/>
          <w:szCs w:val="24"/>
          <w14:ligatures w14:val="none"/>
        </w:rPr>
        <w:t>the mean of 0.01 for CEO duality indicates that it is uncommon for the CEO to also serve as the board chair. The median value of 0.452, with a standard deviation of 0.1, suggests moderate variability. The positive skewness of 0.5241 points to a right-tailed distribution, showing that fewer firms exhibit CEO duality. The kurtosis value of 2.5461 indicates a distribution with a slightly heavier tail than the normal distribution, but not excessively so.</w:t>
      </w:r>
    </w:p>
    <w:p w14:paraId="2A864A5D"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lastRenderedPageBreak/>
        <w:t xml:space="preserve">Also, </w:t>
      </w:r>
      <w:r w:rsidRPr="00CF77C0">
        <w:rPr>
          <w:rFonts w:ascii="Times New Roman" w:eastAsia="Times New Roman" w:hAnsi="Times New Roman" w:cs="Times New Roman"/>
          <w:kern w:val="0"/>
          <w:sz w:val="24"/>
          <w:szCs w:val="24"/>
          <w14:ligatures w14:val="none"/>
        </w:rPr>
        <w:t>with a mean of 2.66 and a median of 2.721, board independence shows relatively consistent values. However, these low values indicate that boards are not highly independent. The standard deviation of 1.476 reflects moderate variability among firms. The positive skewness of 0.3521 suggests a right tail in the distribution, and the kurtosis of 1.5142 indicates fewer extreme values than a normal distribution.</w:t>
      </w:r>
    </w:p>
    <w:p w14:paraId="7CDF95EE"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In addition, </w:t>
      </w:r>
      <w:r w:rsidRPr="00CF77C0">
        <w:rPr>
          <w:rFonts w:ascii="Times New Roman" w:eastAsia="Times New Roman" w:hAnsi="Times New Roman" w:cs="Times New Roman"/>
          <w:kern w:val="0"/>
          <w:sz w:val="24"/>
          <w:szCs w:val="24"/>
          <w14:ligatures w14:val="none"/>
        </w:rPr>
        <w:t>gender diversity has a mean of 5.493 and a median of 4.652, suggesting moderate representation of women on boards. The standard deviation of 2.166 indicates considerable variability. The positive skewness of 0.1452 is minimal, showing slight right-tailed distribution, and the kurtosis of 1.2312 implies a flatter distribution with fewer extreme values compared to a normal distribution.</w:t>
      </w:r>
    </w:p>
    <w:p w14:paraId="2887C03D"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t>Age diversity shows a mean of 2.99 and a median of 1.971, indicating low age diversity within boards. The standard deviation of 0.550 shows low variability. The near-zero skewness of 0.0612 suggests a symmetric distribution, while the kurtosis of 3.2411 indicates a slightly peaked distribution compared to a normal distribution.</w:t>
      </w:r>
    </w:p>
    <w:p w14:paraId="7AE6AE43"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t>The mean of 3.50 and median of 1.400 indicate a moderate presence of audit committees. The standard deviation of 1.101 shows variability. The skewness of 0.0542 is minimal, suggesting a slight right-tailed distribution, and the kurtosis of 1.2451 indicates fewer extreme values.</w:t>
      </w:r>
    </w:p>
    <w:p w14:paraId="7EB832D4"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t>CSR committees show a mean of 4.00 and a median of 1.978, with a standard deviation of 0.151 indicating variability. The positive skewness of 0.0541 suggests a slight right tail, and the kurtosis of 2.1523 indicates moderate tails.</w:t>
      </w:r>
    </w:p>
    <w:p w14:paraId="7B82DDD5"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lastRenderedPageBreak/>
        <w:t>The mean of 6.013 and median of 3.245 indicate moderate representation of ethics committees. The standard deviation of 1.672 shows variability. The positive skewness of 0.5243 suggests a right-tailed distribution, and the low kurtosis of 1.1423 indicates fewer extreme values.</w:t>
      </w:r>
    </w:p>
    <w:p w14:paraId="66852718"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t>Capital structure has a low mean of 0.190 and median of 0.621, with a standard deviation of 0.093 indicating variability. The negative skewness of -0.5421 suggests a left-tailed distribution, and the kurtosis of 2.5135 indicates moderate tails.</w:t>
      </w:r>
    </w:p>
    <w:p w14:paraId="1D39A128"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t>Firm size shows a high mean of 18.779 and a median of 6.564, with a standard deviation of 4.048 indicating substantial variability. The negative skewness of -0.2435 suggests a left-tailed distribution, and the kurtosis of 3.2153 indicates slightly peaked distribution.</w:t>
      </w:r>
    </w:p>
    <w:p w14:paraId="46E8426A"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t>Duration shows a moderate mean of 6.473 and a median of 4.651, with a standard deviation of 2.093 indicating variability. The positive skewness of 0.5423 suggests a right-tailed distribution, and the kurtosis of 2.5423 indicates moderate tails.</w:t>
      </w:r>
    </w:p>
    <w:p w14:paraId="5748AFE7"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t>Profitability has a high mean of 14.383 and a median of 17.546, indicating that firms are generally profitable. The standard deviation of 3.811 shows variability. The positive skewness of 0.8452 indicates a right-tailed distribution, and the kurtosis of 2.0314 indicates moderate tails.</w:t>
      </w:r>
    </w:p>
    <w:p w14:paraId="1A911121" w14:textId="77777777" w:rsidR="006D03C4" w:rsidRPr="00CF77C0" w:rsidRDefault="006D03C4" w:rsidP="006D03C4">
      <w:pPr>
        <w:pStyle w:val="Heading2"/>
        <w:spacing w:before="0" w:after="120" w:line="480" w:lineRule="auto"/>
        <w:jc w:val="both"/>
        <w:rPr>
          <w:rFonts w:ascii="Times New Roman" w:eastAsia="Times New Roman" w:hAnsi="Times New Roman" w:cs="Times New Roman"/>
          <w:b/>
          <w:color w:val="auto"/>
          <w:sz w:val="24"/>
          <w:szCs w:val="24"/>
        </w:rPr>
      </w:pPr>
      <w:bookmarkStart w:id="122" w:name="_Toc113834704"/>
      <w:bookmarkStart w:id="123" w:name="_Toc173417035"/>
      <w:bookmarkStart w:id="124" w:name="_Toc173520582"/>
      <w:r w:rsidRPr="00CF77C0">
        <w:rPr>
          <w:rFonts w:ascii="Times New Roman" w:eastAsia="Times New Roman" w:hAnsi="Times New Roman" w:cs="Times New Roman"/>
          <w:b/>
          <w:color w:val="auto"/>
          <w:sz w:val="24"/>
          <w:szCs w:val="24"/>
        </w:rPr>
        <w:t>4.2 Pearson Correlation Analysis</w:t>
      </w:r>
      <w:bookmarkEnd w:id="122"/>
      <w:bookmarkEnd w:id="123"/>
      <w:bookmarkEnd w:id="124"/>
    </w:p>
    <w:p w14:paraId="4A4ADB28" w14:textId="77777777" w:rsidR="006D03C4" w:rsidRPr="00CF77C0" w:rsidRDefault="006D03C4" w:rsidP="006D03C4">
      <w:pPr>
        <w:spacing w:line="480" w:lineRule="auto"/>
        <w:jc w:val="both"/>
        <w:rPr>
          <w:rFonts w:ascii="Times New Roman" w:hAnsi="Times New Roman" w:cs="Times New Roman"/>
          <w:sz w:val="24"/>
          <w:szCs w:val="24"/>
          <w:lang w:val="en-GB"/>
        </w:rPr>
      </w:pPr>
      <w:r w:rsidRPr="00CF77C0">
        <w:rPr>
          <w:rFonts w:ascii="Times New Roman" w:hAnsi="Times New Roman" w:cs="Times New Roman"/>
          <w:sz w:val="24"/>
          <w:szCs w:val="24"/>
          <w:lang w:val="en-GB"/>
        </w:rPr>
        <w:t xml:space="preserve">An investigation of the relationships between many variables is frequently conducted using a correlation matrix in multivariate analysis and statistics. The degree to which two variables have a linear relationship (that is, change at the same rate) is shown statistically by correlation </w:t>
      </w:r>
      <w:r w:rsidRPr="00CF77C0">
        <w:rPr>
          <w:rFonts w:ascii="Times New Roman" w:hAnsi="Times New Roman" w:cs="Times New Roman"/>
          <w:sz w:val="24"/>
          <w:szCs w:val="24"/>
          <w:lang w:val="en-GB"/>
        </w:rPr>
        <w:fldChar w:fldCharType="begin"/>
      </w:r>
      <w:r w:rsidRPr="00CF77C0">
        <w:rPr>
          <w:rFonts w:ascii="Times New Roman" w:hAnsi="Times New Roman" w:cs="Times New Roman"/>
          <w:sz w:val="24"/>
          <w:szCs w:val="24"/>
          <w:lang w:val="en-GB"/>
        </w:rPr>
        <w:instrText xml:space="preserve"> ADDIN EN.CITE &lt;EndNote&gt;&lt;Cite&gt;&lt;Author&gt;Naciti&lt;/Author&gt;&lt;Year&gt;2022&lt;/Year&gt;&lt;RecNum&gt;678&lt;/RecNum&gt;&lt;DisplayText&gt;(Naciti et al., 2022)&lt;/DisplayText&gt;&lt;record&gt;&lt;rec-number&gt;678&lt;/rec-number&gt;&lt;foreign-keys&gt;&lt;key app="EN" db-id="wvrx20a09teez3et5x7vzsthfrssrw2awx05" timestamp="1721815725"&gt;678&lt;/key&gt;&lt;/foreign-keys&gt;&lt;ref-type name="Journal Article"&gt;17&lt;/ref-type&gt;&lt;contributors&gt;&lt;authors&gt;&lt;author&gt;Naciti, Valeria&lt;/author&gt;&lt;author&gt;Cesaroni, Fabrizio&lt;/author&gt;&lt;author&gt;Pulejo, Luisa&lt;/author&gt;&lt;/authors&gt;&lt;/contributors&gt;&lt;titles&gt;&lt;title&gt;Corporate governance and sustainability: A review of the existing literature&lt;/title&gt;&lt;secondary-title&gt;Journal of Management and Governance&lt;/secondary-title&gt;&lt;/titles&gt;&lt;periodical&gt;&lt;full-title&gt;Journal of Management and Governance&lt;/full-title&gt;&lt;/periodical&gt;&lt;pages&gt;1-20&lt;/pages&gt;&lt;dates&gt;&lt;year&gt;2022&lt;/year&gt;&lt;/dates&gt;&lt;isbn&gt;1385-3457&lt;/isbn&gt;&lt;urls&gt;&lt;/urls&gt;&lt;/record&gt;&lt;/Cite&gt;&lt;/EndNote&gt;</w:instrText>
      </w:r>
      <w:r w:rsidRPr="00CF77C0">
        <w:rPr>
          <w:rFonts w:ascii="Times New Roman" w:hAnsi="Times New Roman" w:cs="Times New Roman"/>
          <w:sz w:val="24"/>
          <w:szCs w:val="24"/>
          <w:lang w:val="en-GB"/>
        </w:rPr>
        <w:fldChar w:fldCharType="separate"/>
      </w:r>
      <w:r w:rsidRPr="00CF77C0">
        <w:rPr>
          <w:rFonts w:ascii="Times New Roman" w:hAnsi="Times New Roman" w:cs="Times New Roman"/>
          <w:noProof/>
          <w:sz w:val="24"/>
          <w:szCs w:val="24"/>
          <w:lang w:val="en-GB"/>
        </w:rPr>
        <w:t>(Naciti et al., 2022)</w:t>
      </w:r>
      <w:r w:rsidRPr="00CF77C0">
        <w:rPr>
          <w:rFonts w:ascii="Times New Roman" w:hAnsi="Times New Roman" w:cs="Times New Roman"/>
          <w:sz w:val="24"/>
          <w:szCs w:val="24"/>
          <w:lang w:val="en-GB"/>
        </w:rPr>
        <w:fldChar w:fldCharType="end"/>
      </w:r>
      <w:r w:rsidRPr="00CF77C0">
        <w:rPr>
          <w:rFonts w:ascii="Times New Roman" w:hAnsi="Times New Roman" w:cs="Times New Roman"/>
          <w:sz w:val="24"/>
          <w:szCs w:val="24"/>
          <w:lang w:val="en-GB"/>
        </w:rPr>
        <w:t xml:space="preserve">. It's a typical technique to describe fundamental relationships without mentioning causes and effects. </w:t>
      </w:r>
    </w:p>
    <w:p w14:paraId="34C661E7" w14:textId="77777777" w:rsidR="006D03C4" w:rsidRPr="00CF77C0" w:rsidRDefault="006D03C4" w:rsidP="006D03C4">
      <w:pPr>
        <w:spacing w:after="120" w:line="480" w:lineRule="auto"/>
        <w:jc w:val="both"/>
        <w:rPr>
          <w:rFonts w:ascii="Times New Roman" w:eastAsia="Calibri" w:hAnsi="Times New Roman" w:cs="Times New Roman"/>
          <w:sz w:val="24"/>
          <w:szCs w:val="24"/>
        </w:rPr>
      </w:pPr>
      <w:r w:rsidRPr="00CF77C0">
        <w:rPr>
          <w:rFonts w:ascii="Times New Roman" w:eastAsia="Calibri" w:hAnsi="Times New Roman" w:cs="Times New Roman"/>
          <w:sz w:val="24"/>
          <w:szCs w:val="24"/>
        </w:rPr>
        <w:lastRenderedPageBreak/>
        <w:t xml:space="preserve">The study measures how closely the variables are related to one another using the Pearson Correlation Matrix. In order to determine how closely two variables were related, the correlation coefficient was utilized. The correlation coefficient takes the ranges from +1 less than 0. The value -1 presents a negative correlation +1 and below signifies a positive correlation whereas 0 presents no correlation between the variables. The correlation </w:t>
      </w:r>
      <w:r>
        <w:rPr>
          <w:rFonts w:ascii="Times New Roman" w:eastAsia="Calibri" w:hAnsi="Times New Roman" w:cs="Times New Roman"/>
          <w:sz w:val="24"/>
          <w:szCs w:val="24"/>
        </w:rPr>
        <w:t xml:space="preserve">Metrix result </w:t>
      </w:r>
      <w:r w:rsidRPr="00CF77C0">
        <w:rPr>
          <w:rFonts w:ascii="Times New Roman" w:eastAsia="Calibri" w:hAnsi="Times New Roman" w:cs="Times New Roman"/>
          <w:sz w:val="24"/>
          <w:szCs w:val="24"/>
        </w:rPr>
        <w:t>are shown in Table 4.2.</w:t>
      </w:r>
    </w:p>
    <w:p w14:paraId="6A9E8D8C" w14:textId="77777777" w:rsidR="00107687" w:rsidRPr="00CF77C0" w:rsidRDefault="00107687" w:rsidP="004E18AA">
      <w:pPr>
        <w:spacing w:after="120" w:line="480" w:lineRule="auto"/>
        <w:jc w:val="both"/>
        <w:rPr>
          <w:rFonts w:ascii="Times New Roman" w:eastAsia="Calibri" w:hAnsi="Times New Roman" w:cs="Times New Roman"/>
          <w:sz w:val="24"/>
          <w:szCs w:val="24"/>
        </w:rPr>
      </w:pPr>
    </w:p>
    <w:p w14:paraId="78A10298" w14:textId="77777777" w:rsidR="00107687" w:rsidRPr="00CF77C0" w:rsidRDefault="00107687" w:rsidP="004E18AA">
      <w:pPr>
        <w:spacing w:after="120" w:line="480" w:lineRule="auto"/>
        <w:jc w:val="both"/>
        <w:rPr>
          <w:rFonts w:ascii="Times New Roman" w:eastAsia="Calibri" w:hAnsi="Times New Roman" w:cs="Times New Roman"/>
          <w:sz w:val="24"/>
          <w:szCs w:val="24"/>
        </w:rPr>
      </w:pPr>
    </w:p>
    <w:p w14:paraId="766793FA" w14:textId="77777777" w:rsidR="00107687" w:rsidRPr="00CF77C0" w:rsidRDefault="00107687" w:rsidP="004E18AA">
      <w:pPr>
        <w:spacing w:after="120" w:line="480" w:lineRule="auto"/>
        <w:jc w:val="both"/>
        <w:rPr>
          <w:rFonts w:ascii="Times New Roman" w:eastAsia="Calibri" w:hAnsi="Times New Roman" w:cs="Times New Roman"/>
          <w:sz w:val="24"/>
          <w:szCs w:val="24"/>
        </w:rPr>
        <w:sectPr w:rsidR="00107687" w:rsidRPr="00CF77C0" w:rsidSect="006637B4">
          <w:pgSz w:w="12240" w:h="15840"/>
          <w:pgMar w:top="1440" w:right="1440" w:bottom="1440" w:left="1440" w:header="720" w:footer="720" w:gutter="0"/>
          <w:cols w:space="720"/>
          <w:docGrid w:linePitch="360"/>
        </w:sectPr>
      </w:pPr>
    </w:p>
    <w:p w14:paraId="375802A8" w14:textId="5B20E8D3" w:rsidR="00107687" w:rsidRPr="00A31306" w:rsidRDefault="001874D5" w:rsidP="00A31306">
      <w:pPr>
        <w:pStyle w:val="Heading5"/>
        <w:rPr>
          <w:rFonts w:ascii="Times New Roman" w:eastAsia="Calibri" w:hAnsi="Times New Roman" w:cs="Times New Roman"/>
          <w:b/>
          <w:bCs/>
          <w:color w:val="auto"/>
          <w:sz w:val="24"/>
          <w:szCs w:val="24"/>
        </w:rPr>
      </w:pPr>
      <w:bookmarkStart w:id="125" w:name="_Toc173158076"/>
      <w:r>
        <w:rPr>
          <w:rFonts w:ascii="Times New Roman" w:eastAsia="Calibri" w:hAnsi="Times New Roman" w:cs="Times New Roman"/>
          <w:b/>
          <w:bCs/>
          <w:color w:val="auto"/>
          <w:sz w:val="24"/>
          <w:szCs w:val="24"/>
        </w:rPr>
        <w:lastRenderedPageBreak/>
        <w:t xml:space="preserve">               </w:t>
      </w:r>
      <w:r w:rsidR="00107687" w:rsidRPr="00A31306">
        <w:rPr>
          <w:rFonts w:ascii="Times New Roman" w:eastAsia="Calibri" w:hAnsi="Times New Roman" w:cs="Times New Roman"/>
          <w:b/>
          <w:bCs/>
          <w:color w:val="auto"/>
          <w:sz w:val="24"/>
          <w:szCs w:val="24"/>
        </w:rPr>
        <w:t xml:space="preserve">Table </w:t>
      </w:r>
      <w:r w:rsidR="007166D2" w:rsidRPr="00A31306">
        <w:rPr>
          <w:rFonts w:ascii="Times New Roman" w:eastAsia="Calibri" w:hAnsi="Times New Roman" w:cs="Times New Roman"/>
          <w:b/>
          <w:bCs/>
          <w:color w:val="auto"/>
          <w:sz w:val="24"/>
          <w:szCs w:val="24"/>
        </w:rPr>
        <w:t>4.2</w:t>
      </w:r>
      <w:r w:rsidR="00107687" w:rsidRPr="00A31306">
        <w:rPr>
          <w:rFonts w:ascii="Times New Roman" w:eastAsia="Calibri" w:hAnsi="Times New Roman" w:cs="Times New Roman"/>
          <w:b/>
          <w:bCs/>
          <w:color w:val="auto"/>
          <w:sz w:val="24"/>
          <w:szCs w:val="24"/>
        </w:rPr>
        <w:t xml:space="preserve"> Pearson Correlation</w:t>
      </w:r>
      <w:bookmarkEnd w:id="125"/>
    </w:p>
    <w:tbl>
      <w:tblPr>
        <w:tblW w:w="11055" w:type="dxa"/>
        <w:tblInd w:w="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928"/>
        <w:gridCol w:w="990"/>
        <w:gridCol w:w="900"/>
        <w:gridCol w:w="900"/>
        <w:gridCol w:w="900"/>
        <w:gridCol w:w="900"/>
        <w:gridCol w:w="900"/>
        <w:gridCol w:w="766"/>
        <w:gridCol w:w="766"/>
        <w:gridCol w:w="766"/>
        <w:gridCol w:w="766"/>
        <w:gridCol w:w="766"/>
        <w:gridCol w:w="566"/>
      </w:tblGrid>
      <w:tr w:rsidR="001874D5" w:rsidRPr="00CF77C0" w14:paraId="16A04501" w14:textId="3B96DA15" w:rsidTr="001874D5">
        <w:trPr>
          <w:trHeight w:val="395"/>
        </w:trPr>
        <w:tc>
          <w:tcPr>
            <w:tcW w:w="241" w:type="dxa"/>
            <w:shd w:val="clear" w:color="auto" w:fill="auto"/>
            <w:noWrap/>
            <w:vAlign w:val="center"/>
            <w:hideMark/>
          </w:tcPr>
          <w:p w14:paraId="6FE78934"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 xml:space="preserve">Variables </w:t>
            </w:r>
          </w:p>
        </w:tc>
        <w:tc>
          <w:tcPr>
            <w:tcW w:w="928" w:type="dxa"/>
            <w:shd w:val="clear" w:color="auto" w:fill="auto"/>
            <w:noWrap/>
            <w:vAlign w:val="center"/>
            <w:hideMark/>
          </w:tcPr>
          <w:p w14:paraId="2087806F" w14:textId="3418F7F8"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 xml:space="preserve">      </w:t>
            </w:r>
            <w:r w:rsidRPr="00CF77C0">
              <w:rPr>
                <w:rFonts w:ascii="Times New Roman" w:eastAsia="Calibri" w:hAnsi="Times New Roman" w:cs="Times New Roman"/>
                <w:sz w:val="20"/>
                <w:szCs w:val="20"/>
              </w:rPr>
              <w:t>IR</w:t>
            </w:r>
          </w:p>
        </w:tc>
        <w:tc>
          <w:tcPr>
            <w:tcW w:w="990" w:type="dxa"/>
            <w:shd w:val="clear" w:color="auto" w:fill="auto"/>
            <w:noWrap/>
            <w:vAlign w:val="center"/>
            <w:hideMark/>
          </w:tcPr>
          <w:p w14:paraId="0956F593" w14:textId="1552DF71"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 xml:space="preserve">    CEOD</w:t>
            </w:r>
          </w:p>
        </w:tc>
        <w:tc>
          <w:tcPr>
            <w:tcW w:w="900" w:type="dxa"/>
            <w:shd w:val="clear" w:color="auto" w:fill="auto"/>
            <w:noWrap/>
            <w:vAlign w:val="center"/>
            <w:hideMark/>
          </w:tcPr>
          <w:p w14:paraId="6817B44F" w14:textId="55BCC86A"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 xml:space="preserve">   IND</w:t>
            </w:r>
          </w:p>
        </w:tc>
        <w:tc>
          <w:tcPr>
            <w:tcW w:w="900" w:type="dxa"/>
            <w:shd w:val="clear" w:color="auto" w:fill="auto"/>
            <w:noWrap/>
            <w:vAlign w:val="center"/>
            <w:hideMark/>
          </w:tcPr>
          <w:p w14:paraId="706D2578" w14:textId="27D72939"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 xml:space="preserve">  GD</w:t>
            </w:r>
          </w:p>
        </w:tc>
        <w:tc>
          <w:tcPr>
            <w:tcW w:w="900" w:type="dxa"/>
            <w:shd w:val="clear" w:color="auto" w:fill="auto"/>
            <w:noWrap/>
            <w:vAlign w:val="center"/>
            <w:hideMark/>
          </w:tcPr>
          <w:p w14:paraId="26436694" w14:textId="076A3BF5"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 xml:space="preserve">    AD</w:t>
            </w:r>
          </w:p>
        </w:tc>
        <w:tc>
          <w:tcPr>
            <w:tcW w:w="900" w:type="dxa"/>
            <w:shd w:val="clear" w:color="auto" w:fill="auto"/>
            <w:noWrap/>
            <w:hideMark/>
          </w:tcPr>
          <w:p w14:paraId="02C30A85" w14:textId="32587F1C"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AC</w:t>
            </w:r>
          </w:p>
        </w:tc>
        <w:tc>
          <w:tcPr>
            <w:tcW w:w="900" w:type="dxa"/>
            <w:shd w:val="clear" w:color="auto" w:fill="auto"/>
            <w:noWrap/>
            <w:hideMark/>
          </w:tcPr>
          <w:p w14:paraId="0F774020" w14:textId="174AEBFF"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CSRC</w:t>
            </w:r>
          </w:p>
        </w:tc>
        <w:tc>
          <w:tcPr>
            <w:tcW w:w="766" w:type="dxa"/>
          </w:tcPr>
          <w:p w14:paraId="700CFDD5" w14:textId="7AD7011B"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ETC</w:t>
            </w:r>
          </w:p>
        </w:tc>
        <w:tc>
          <w:tcPr>
            <w:tcW w:w="766" w:type="dxa"/>
          </w:tcPr>
          <w:p w14:paraId="48DB6FDB" w14:textId="672E776A"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CS</w:t>
            </w:r>
          </w:p>
        </w:tc>
        <w:tc>
          <w:tcPr>
            <w:tcW w:w="766" w:type="dxa"/>
          </w:tcPr>
          <w:p w14:paraId="53F09044" w14:textId="587A416F"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FS</w:t>
            </w:r>
          </w:p>
        </w:tc>
        <w:tc>
          <w:tcPr>
            <w:tcW w:w="766" w:type="dxa"/>
          </w:tcPr>
          <w:p w14:paraId="14B288D6" w14:textId="11334F04"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D</w:t>
            </w:r>
          </w:p>
        </w:tc>
        <w:tc>
          <w:tcPr>
            <w:tcW w:w="766" w:type="dxa"/>
          </w:tcPr>
          <w:p w14:paraId="065432D1" w14:textId="3BD2202B"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P</w:t>
            </w:r>
          </w:p>
        </w:tc>
        <w:tc>
          <w:tcPr>
            <w:tcW w:w="566" w:type="dxa"/>
          </w:tcPr>
          <w:p w14:paraId="2A3A9A53" w14:textId="1CDA1642"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VIF</w:t>
            </w:r>
          </w:p>
        </w:tc>
      </w:tr>
      <w:tr w:rsidR="001874D5" w:rsidRPr="00CF77C0" w14:paraId="2A1CCF48" w14:textId="1FBB284B" w:rsidTr="001874D5">
        <w:trPr>
          <w:trHeight w:val="428"/>
        </w:trPr>
        <w:tc>
          <w:tcPr>
            <w:tcW w:w="241" w:type="dxa"/>
            <w:shd w:val="clear" w:color="auto" w:fill="auto"/>
            <w:noWrap/>
            <w:hideMark/>
          </w:tcPr>
          <w:p w14:paraId="6AC37588" w14:textId="5451DB7F"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IR</w:t>
            </w:r>
          </w:p>
        </w:tc>
        <w:tc>
          <w:tcPr>
            <w:tcW w:w="928" w:type="dxa"/>
            <w:shd w:val="clear" w:color="auto" w:fill="auto"/>
            <w:noWrap/>
            <w:vAlign w:val="center"/>
            <w:hideMark/>
          </w:tcPr>
          <w:p w14:paraId="6780CFE0"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1.0000</w:t>
            </w:r>
          </w:p>
        </w:tc>
        <w:tc>
          <w:tcPr>
            <w:tcW w:w="990" w:type="dxa"/>
            <w:shd w:val="clear" w:color="auto" w:fill="auto"/>
            <w:noWrap/>
            <w:vAlign w:val="bottom"/>
            <w:hideMark/>
          </w:tcPr>
          <w:p w14:paraId="53B3ACAD"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c>
          <w:tcPr>
            <w:tcW w:w="900" w:type="dxa"/>
            <w:shd w:val="clear" w:color="auto" w:fill="auto"/>
            <w:noWrap/>
            <w:vAlign w:val="bottom"/>
            <w:hideMark/>
          </w:tcPr>
          <w:p w14:paraId="2EF43CB2" w14:textId="77777777" w:rsidR="001874D5" w:rsidRPr="00CF77C0" w:rsidRDefault="001874D5" w:rsidP="001874D5">
            <w:pPr>
              <w:spacing w:after="0" w:line="240" w:lineRule="auto"/>
              <w:jc w:val="both"/>
              <w:rPr>
                <w:rFonts w:ascii="Times New Roman" w:eastAsia="Times New Roman" w:hAnsi="Times New Roman" w:cs="Times New Roman"/>
                <w:sz w:val="20"/>
                <w:szCs w:val="20"/>
              </w:rPr>
            </w:pPr>
          </w:p>
        </w:tc>
        <w:tc>
          <w:tcPr>
            <w:tcW w:w="900" w:type="dxa"/>
            <w:shd w:val="clear" w:color="auto" w:fill="auto"/>
            <w:noWrap/>
            <w:vAlign w:val="bottom"/>
            <w:hideMark/>
          </w:tcPr>
          <w:p w14:paraId="6AC935F4" w14:textId="77777777" w:rsidR="001874D5" w:rsidRPr="00CF77C0" w:rsidRDefault="001874D5" w:rsidP="001874D5">
            <w:pPr>
              <w:spacing w:after="0" w:line="240" w:lineRule="auto"/>
              <w:jc w:val="both"/>
              <w:rPr>
                <w:rFonts w:ascii="Times New Roman" w:eastAsia="Times New Roman" w:hAnsi="Times New Roman" w:cs="Times New Roman"/>
                <w:sz w:val="20"/>
                <w:szCs w:val="20"/>
              </w:rPr>
            </w:pPr>
          </w:p>
        </w:tc>
        <w:tc>
          <w:tcPr>
            <w:tcW w:w="900" w:type="dxa"/>
            <w:shd w:val="clear" w:color="auto" w:fill="auto"/>
            <w:noWrap/>
            <w:vAlign w:val="bottom"/>
            <w:hideMark/>
          </w:tcPr>
          <w:p w14:paraId="4427C1CF" w14:textId="77777777" w:rsidR="001874D5" w:rsidRPr="00CF77C0" w:rsidRDefault="001874D5" w:rsidP="001874D5">
            <w:pPr>
              <w:spacing w:after="0" w:line="240" w:lineRule="auto"/>
              <w:jc w:val="both"/>
              <w:rPr>
                <w:rFonts w:ascii="Times New Roman" w:eastAsia="Times New Roman" w:hAnsi="Times New Roman" w:cs="Times New Roman"/>
                <w:sz w:val="20"/>
                <w:szCs w:val="20"/>
              </w:rPr>
            </w:pPr>
          </w:p>
        </w:tc>
        <w:tc>
          <w:tcPr>
            <w:tcW w:w="900" w:type="dxa"/>
            <w:shd w:val="clear" w:color="auto" w:fill="auto"/>
            <w:noWrap/>
            <w:vAlign w:val="bottom"/>
            <w:hideMark/>
          </w:tcPr>
          <w:p w14:paraId="4442F8E4" w14:textId="77777777" w:rsidR="001874D5" w:rsidRPr="00CF77C0" w:rsidRDefault="001874D5" w:rsidP="001874D5">
            <w:pPr>
              <w:spacing w:after="0" w:line="240" w:lineRule="auto"/>
              <w:jc w:val="both"/>
              <w:rPr>
                <w:rFonts w:ascii="Times New Roman" w:eastAsia="Times New Roman" w:hAnsi="Times New Roman" w:cs="Times New Roman"/>
                <w:sz w:val="20"/>
                <w:szCs w:val="20"/>
              </w:rPr>
            </w:pPr>
          </w:p>
        </w:tc>
        <w:tc>
          <w:tcPr>
            <w:tcW w:w="900" w:type="dxa"/>
            <w:shd w:val="clear" w:color="auto" w:fill="auto"/>
            <w:noWrap/>
            <w:vAlign w:val="bottom"/>
            <w:hideMark/>
          </w:tcPr>
          <w:p w14:paraId="585322BC"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 </w:t>
            </w:r>
          </w:p>
        </w:tc>
        <w:tc>
          <w:tcPr>
            <w:tcW w:w="766" w:type="dxa"/>
          </w:tcPr>
          <w:p w14:paraId="7719037B"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c>
          <w:tcPr>
            <w:tcW w:w="766" w:type="dxa"/>
          </w:tcPr>
          <w:p w14:paraId="47B167F8" w14:textId="3D72C5BF"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c>
          <w:tcPr>
            <w:tcW w:w="766" w:type="dxa"/>
          </w:tcPr>
          <w:p w14:paraId="4EEB66A7" w14:textId="255EFA34"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c>
          <w:tcPr>
            <w:tcW w:w="766" w:type="dxa"/>
          </w:tcPr>
          <w:p w14:paraId="2A41DFF1" w14:textId="4EDB5226"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c>
          <w:tcPr>
            <w:tcW w:w="766" w:type="dxa"/>
          </w:tcPr>
          <w:p w14:paraId="70C0C0E4" w14:textId="2038487E"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c>
          <w:tcPr>
            <w:tcW w:w="566" w:type="dxa"/>
          </w:tcPr>
          <w:p w14:paraId="0410266B" w14:textId="61026BA1"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r>
      <w:tr w:rsidR="001874D5" w:rsidRPr="00CF77C0" w14:paraId="3587F2D2" w14:textId="6F487F20" w:rsidTr="001874D5">
        <w:trPr>
          <w:trHeight w:val="428"/>
        </w:trPr>
        <w:tc>
          <w:tcPr>
            <w:tcW w:w="241" w:type="dxa"/>
            <w:shd w:val="clear" w:color="auto" w:fill="auto"/>
            <w:noWrap/>
            <w:hideMark/>
          </w:tcPr>
          <w:p w14:paraId="387BA831" w14:textId="38D35BFC"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CEOD</w:t>
            </w:r>
          </w:p>
        </w:tc>
        <w:tc>
          <w:tcPr>
            <w:tcW w:w="928" w:type="dxa"/>
            <w:shd w:val="clear" w:color="auto" w:fill="auto"/>
            <w:noWrap/>
            <w:vAlign w:val="center"/>
            <w:hideMark/>
          </w:tcPr>
          <w:p w14:paraId="7AF03EBB" w14:textId="2401B873"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-0.1251</w:t>
            </w:r>
          </w:p>
        </w:tc>
        <w:tc>
          <w:tcPr>
            <w:tcW w:w="990" w:type="dxa"/>
            <w:shd w:val="clear" w:color="auto" w:fill="auto"/>
            <w:noWrap/>
            <w:vAlign w:val="center"/>
            <w:hideMark/>
          </w:tcPr>
          <w:p w14:paraId="6DA39174"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1.0000</w:t>
            </w:r>
          </w:p>
        </w:tc>
        <w:tc>
          <w:tcPr>
            <w:tcW w:w="900" w:type="dxa"/>
            <w:shd w:val="clear" w:color="auto" w:fill="auto"/>
            <w:noWrap/>
            <w:vAlign w:val="bottom"/>
            <w:hideMark/>
          </w:tcPr>
          <w:p w14:paraId="3710035B"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c>
          <w:tcPr>
            <w:tcW w:w="900" w:type="dxa"/>
            <w:shd w:val="clear" w:color="auto" w:fill="auto"/>
            <w:noWrap/>
            <w:vAlign w:val="bottom"/>
            <w:hideMark/>
          </w:tcPr>
          <w:p w14:paraId="7C5D8968" w14:textId="77777777" w:rsidR="001874D5" w:rsidRPr="00CF77C0" w:rsidRDefault="001874D5" w:rsidP="001874D5">
            <w:pPr>
              <w:spacing w:after="0" w:line="240" w:lineRule="auto"/>
              <w:jc w:val="both"/>
              <w:rPr>
                <w:rFonts w:ascii="Times New Roman" w:eastAsia="Times New Roman" w:hAnsi="Times New Roman" w:cs="Times New Roman"/>
                <w:sz w:val="20"/>
                <w:szCs w:val="20"/>
              </w:rPr>
            </w:pPr>
          </w:p>
        </w:tc>
        <w:tc>
          <w:tcPr>
            <w:tcW w:w="900" w:type="dxa"/>
            <w:shd w:val="clear" w:color="auto" w:fill="auto"/>
            <w:noWrap/>
            <w:vAlign w:val="bottom"/>
            <w:hideMark/>
          </w:tcPr>
          <w:p w14:paraId="2B6D4255" w14:textId="77777777" w:rsidR="001874D5" w:rsidRPr="00CF77C0" w:rsidRDefault="001874D5" w:rsidP="001874D5">
            <w:pPr>
              <w:spacing w:after="0" w:line="240" w:lineRule="auto"/>
              <w:jc w:val="both"/>
              <w:rPr>
                <w:rFonts w:ascii="Times New Roman" w:eastAsia="Times New Roman" w:hAnsi="Times New Roman" w:cs="Times New Roman"/>
                <w:sz w:val="20"/>
                <w:szCs w:val="20"/>
              </w:rPr>
            </w:pPr>
          </w:p>
        </w:tc>
        <w:tc>
          <w:tcPr>
            <w:tcW w:w="900" w:type="dxa"/>
            <w:shd w:val="clear" w:color="auto" w:fill="auto"/>
            <w:noWrap/>
            <w:vAlign w:val="bottom"/>
            <w:hideMark/>
          </w:tcPr>
          <w:p w14:paraId="199691EB" w14:textId="77777777" w:rsidR="001874D5" w:rsidRPr="00CF77C0" w:rsidRDefault="001874D5" w:rsidP="001874D5">
            <w:pPr>
              <w:spacing w:after="0" w:line="240" w:lineRule="auto"/>
              <w:jc w:val="both"/>
              <w:rPr>
                <w:rFonts w:ascii="Times New Roman" w:eastAsia="Times New Roman" w:hAnsi="Times New Roman" w:cs="Times New Roman"/>
                <w:sz w:val="20"/>
                <w:szCs w:val="20"/>
              </w:rPr>
            </w:pPr>
          </w:p>
        </w:tc>
        <w:tc>
          <w:tcPr>
            <w:tcW w:w="900" w:type="dxa"/>
            <w:shd w:val="clear" w:color="auto" w:fill="auto"/>
            <w:noWrap/>
            <w:vAlign w:val="bottom"/>
            <w:hideMark/>
          </w:tcPr>
          <w:p w14:paraId="4068B272"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 </w:t>
            </w:r>
          </w:p>
        </w:tc>
        <w:tc>
          <w:tcPr>
            <w:tcW w:w="766" w:type="dxa"/>
          </w:tcPr>
          <w:p w14:paraId="538F2C41" w14:textId="77777777"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0528583E" w14:textId="15A77062"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7260819A" w14:textId="7BEE6F14"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7043E780" w14:textId="37CDEF42"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0E7E9CB1" w14:textId="3C38F60B" w:rsidR="001874D5" w:rsidRPr="00CF77C0" w:rsidRDefault="001874D5" w:rsidP="001874D5">
            <w:pPr>
              <w:spacing w:after="0" w:line="240" w:lineRule="auto"/>
              <w:jc w:val="both"/>
              <w:rPr>
                <w:rFonts w:ascii="Times New Roman" w:eastAsia="Calibri" w:hAnsi="Times New Roman" w:cs="Times New Roman"/>
                <w:sz w:val="20"/>
                <w:szCs w:val="20"/>
              </w:rPr>
            </w:pPr>
          </w:p>
        </w:tc>
        <w:tc>
          <w:tcPr>
            <w:tcW w:w="566" w:type="dxa"/>
          </w:tcPr>
          <w:p w14:paraId="2E25D5E7" w14:textId="3F9FE522"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1.02</w:t>
            </w:r>
          </w:p>
        </w:tc>
      </w:tr>
      <w:tr w:rsidR="001874D5" w:rsidRPr="00CF77C0" w14:paraId="613DF54A" w14:textId="3AB9353F" w:rsidTr="001874D5">
        <w:trPr>
          <w:trHeight w:val="428"/>
        </w:trPr>
        <w:tc>
          <w:tcPr>
            <w:tcW w:w="241" w:type="dxa"/>
            <w:shd w:val="clear" w:color="auto" w:fill="auto"/>
            <w:noWrap/>
            <w:hideMark/>
          </w:tcPr>
          <w:p w14:paraId="0200ACB1" w14:textId="0C4A4B03"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IND</w:t>
            </w:r>
          </w:p>
        </w:tc>
        <w:tc>
          <w:tcPr>
            <w:tcW w:w="928" w:type="dxa"/>
            <w:shd w:val="clear" w:color="auto" w:fill="auto"/>
            <w:noWrap/>
            <w:vAlign w:val="center"/>
            <w:hideMark/>
          </w:tcPr>
          <w:p w14:paraId="6EEDA344" w14:textId="0F26338F"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0.0512</w:t>
            </w:r>
          </w:p>
        </w:tc>
        <w:tc>
          <w:tcPr>
            <w:tcW w:w="990" w:type="dxa"/>
            <w:shd w:val="clear" w:color="auto" w:fill="auto"/>
            <w:noWrap/>
            <w:vAlign w:val="center"/>
            <w:hideMark/>
          </w:tcPr>
          <w:p w14:paraId="2D9D64E9"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-0.1400</w:t>
            </w:r>
          </w:p>
        </w:tc>
        <w:tc>
          <w:tcPr>
            <w:tcW w:w="900" w:type="dxa"/>
            <w:shd w:val="clear" w:color="auto" w:fill="auto"/>
            <w:noWrap/>
            <w:vAlign w:val="center"/>
            <w:hideMark/>
          </w:tcPr>
          <w:p w14:paraId="0A351D22"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1.0000</w:t>
            </w:r>
          </w:p>
        </w:tc>
        <w:tc>
          <w:tcPr>
            <w:tcW w:w="900" w:type="dxa"/>
            <w:shd w:val="clear" w:color="auto" w:fill="auto"/>
            <w:noWrap/>
            <w:vAlign w:val="bottom"/>
            <w:hideMark/>
          </w:tcPr>
          <w:p w14:paraId="32AB56B4"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c>
          <w:tcPr>
            <w:tcW w:w="900" w:type="dxa"/>
            <w:shd w:val="clear" w:color="auto" w:fill="auto"/>
            <w:noWrap/>
            <w:vAlign w:val="bottom"/>
            <w:hideMark/>
          </w:tcPr>
          <w:p w14:paraId="7229F774" w14:textId="77777777" w:rsidR="001874D5" w:rsidRPr="00CF77C0" w:rsidRDefault="001874D5" w:rsidP="001874D5">
            <w:pPr>
              <w:spacing w:after="0" w:line="240" w:lineRule="auto"/>
              <w:jc w:val="both"/>
              <w:rPr>
                <w:rFonts w:ascii="Times New Roman" w:eastAsia="Times New Roman" w:hAnsi="Times New Roman" w:cs="Times New Roman"/>
                <w:sz w:val="20"/>
                <w:szCs w:val="20"/>
              </w:rPr>
            </w:pPr>
          </w:p>
        </w:tc>
        <w:tc>
          <w:tcPr>
            <w:tcW w:w="900" w:type="dxa"/>
            <w:shd w:val="clear" w:color="auto" w:fill="auto"/>
            <w:noWrap/>
            <w:vAlign w:val="bottom"/>
            <w:hideMark/>
          </w:tcPr>
          <w:p w14:paraId="4F070298" w14:textId="77777777" w:rsidR="001874D5" w:rsidRPr="00CF77C0" w:rsidRDefault="001874D5" w:rsidP="001874D5">
            <w:pPr>
              <w:spacing w:after="0" w:line="240" w:lineRule="auto"/>
              <w:jc w:val="both"/>
              <w:rPr>
                <w:rFonts w:ascii="Times New Roman" w:eastAsia="Times New Roman" w:hAnsi="Times New Roman" w:cs="Times New Roman"/>
                <w:sz w:val="20"/>
                <w:szCs w:val="20"/>
              </w:rPr>
            </w:pPr>
          </w:p>
        </w:tc>
        <w:tc>
          <w:tcPr>
            <w:tcW w:w="900" w:type="dxa"/>
            <w:shd w:val="clear" w:color="auto" w:fill="auto"/>
            <w:noWrap/>
            <w:vAlign w:val="bottom"/>
            <w:hideMark/>
          </w:tcPr>
          <w:p w14:paraId="5AFB58F5"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 </w:t>
            </w:r>
          </w:p>
        </w:tc>
        <w:tc>
          <w:tcPr>
            <w:tcW w:w="766" w:type="dxa"/>
          </w:tcPr>
          <w:p w14:paraId="6E9746D6" w14:textId="77777777"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3215BEAD" w14:textId="36A18C7C"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1DA9963F" w14:textId="77CDED4E"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580A13DE" w14:textId="7B58EDD9"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09F06F68" w14:textId="7814FBBA" w:rsidR="001874D5" w:rsidRPr="00CF77C0" w:rsidRDefault="001874D5" w:rsidP="001874D5">
            <w:pPr>
              <w:spacing w:after="0" w:line="240" w:lineRule="auto"/>
              <w:jc w:val="both"/>
              <w:rPr>
                <w:rFonts w:ascii="Times New Roman" w:eastAsia="Calibri" w:hAnsi="Times New Roman" w:cs="Times New Roman"/>
                <w:sz w:val="20"/>
                <w:szCs w:val="20"/>
              </w:rPr>
            </w:pPr>
          </w:p>
        </w:tc>
        <w:tc>
          <w:tcPr>
            <w:tcW w:w="566" w:type="dxa"/>
          </w:tcPr>
          <w:p w14:paraId="1B4F646E" w14:textId="762C5FF4"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1.05</w:t>
            </w:r>
          </w:p>
        </w:tc>
      </w:tr>
      <w:tr w:rsidR="001874D5" w:rsidRPr="00CF77C0" w14:paraId="5B22E85E" w14:textId="1FF4FC58" w:rsidTr="001874D5">
        <w:trPr>
          <w:trHeight w:val="428"/>
        </w:trPr>
        <w:tc>
          <w:tcPr>
            <w:tcW w:w="241" w:type="dxa"/>
            <w:shd w:val="clear" w:color="auto" w:fill="auto"/>
            <w:noWrap/>
            <w:hideMark/>
          </w:tcPr>
          <w:p w14:paraId="65377567" w14:textId="57E515FA"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GD</w:t>
            </w:r>
          </w:p>
        </w:tc>
        <w:tc>
          <w:tcPr>
            <w:tcW w:w="928" w:type="dxa"/>
            <w:shd w:val="clear" w:color="auto" w:fill="auto"/>
            <w:noWrap/>
            <w:vAlign w:val="center"/>
            <w:hideMark/>
          </w:tcPr>
          <w:p w14:paraId="1B9FE0E3"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0.1265</w:t>
            </w:r>
          </w:p>
        </w:tc>
        <w:tc>
          <w:tcPr>
            <w:tcW w:w="990" w:type="dxa"/>
            <w:shd w:val="clear" w:color="auto" w:fill="auto"/>
            <w:noWrap/>
            <w:vAlign w:val="center"/>
            <w:hideMark/>
          </w:tcPr>
          <w:p w14:paraId="5F833097"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-0.0232</w:t>
            </w:r>
          </w:p>
        </w:tc>
        <w:tc>
          <w:tcPr>
            <w:tcW w:w="900" w:type="dxa"/>
            <w:shd w:val="clear" w:color="auto" w:fill="auto"/>
            <w:noWrap/>
            <w:vAlign w:val="center"/>
            <w:hideMark/>
          </w:tcPr>
          <w:p w14:paraId="46EBFFAD"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0.1638</w:t>
            </w:r>
          </w:p>
        </w:tc>
        <w:tc>
          <w:tcPr>
            <w:tcW w:w="900" w:type="dxa"/>
            <w:shd w:val="clear" w:color="auto" w:fill="auto"/>
            <w:noWrap/>
            <w:vAlign w:val="center"/>
            <w:hideMark/>
          </w:tcPr>
          <w:p w14:paraId="66BC5C1F"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1.0000</w:t>
            </w:r>
          </w:p>
        </w:tc>
        <w:tc>
          <w:tcPr>
            <w:tcW w:w="900" w:type="dxa"/>
            <w:shd w:val="clear" w:color="auto" w:fill="auto"/>
            <w:noWrap/>
            <w:vAlign w:val="bottom"/>
            <w:hideMark/>
          </w:tcPr>
          <w:p w14:paraId="63270E04"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c>
          <w:tcPr>
            <w:tcW w:w="900" w:type="dxa"/>
            <w:shd w:val="clear" w:color="auto" w:fill="auto"/>
            <w:noWrap/>
            <w:vAlign w:val="bottom"/>
            <w:hideMark/>
          </w:tcPr>
          <w:p w14:paraId="6C5199D9" w14:textId="77777777" w:rsidR="001874D5" w:rsidRPr="00CF77C0" w:rsidRDefault="001874D5" w:rsidP="001874D5">
            <w:pPr>
              <w:spacing w:after="0" w:line="240" w:lineRule="auto"/>
              <w:jc w:val="both"/>
              <w:rPr>
                <w:rFonts w:ascii="Times New Roman" w:eastAsia="Times New Roman" w:hAnsi="Times New Roman" w:cs="Times New Roman"/>
                <w:sz w:val="20"/>
                <w:szCs w:val="20"/>
              </w:rPr>
            </w:pPr>
          </w:p>
        </w:tc>
        <w:tc>
          <w:tcPr>
            <w:tcW w:w="900" w:type="dxa"/>
            <w:shd w:val="clear" w:color="auto" w:fill="auto"/>
            <w:noWrap/>
            <w:vAlign w:val="bottom"/>
            <w:hideMark/>
          </w:tcPr>
          <w:p w14:paraId="11881757"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 </w:t>
            </w:r>
          </w:p>
        </w:tc>
        <w:tc>
          <w:tcPr>
            <w:tcW w:w="766" w:type="dxa"/>
          </w:tcPr>
          <w:p w14:paraId="686A9A02" w14:textId="77777777"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58D471D2" w14:textId="3C857F1F"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22CD222F" w14:textId="0740B7B6"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111354C6" w14:textId="0DF59E78"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4A0CA935" w14:textId="15A90AE3" w:rsidR="001874D5" w:rsidRPr="00CF77C0" w:rsidRDefault="001874D5" w:rsidP="001874D5">
            <w:pPr>
              <w:spacing w:after="0" w:line="240" w:lineRule="auto"/>
              <w:jc w:val="both"/>
              <w:rPr>
                <w:rFonts w:ascii="Times New Roman" w:eastAsia="Calibri" w:hAnsi="Times New Roman" w:cs="Times New Roman"/>
                <w:sz w:val="20"/>
                <w:szCs w:val="20"/>
              </w:rPr>
            </w:pPr>
          </w:p>
        </w:tc>
        <w:tc>
          <w:tcPr>
            <w:tcW w:w="566" w:type="dxa"/>
          </w:tcPr>
          <w:p w14:paraId="7317BA27" w14:textId="4104342F"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1.03</w:t>
            </w:r>
          </w:p>
        </w:tc>
      </w:tr>
      <w:tr w:rsidR="001874D5" w:rsidRPr="00CF77C0" w14:paraId="3CF38E5A" w14:textId="482F50F6" w:rsidTr="001874D5">
        <w:trPr>
          <w:trHeight w:val="428"/>
        </w:trPr>
        <w:tc>
          <w:tcPr>
            <w:tcW w:w="241" w:type="dxa"/>
            <w:shd w:val="clear" w:color="auto" w:fill="auto"/>
            <w:noWrap/>
            <w:hideMark/>
          </w:tcPr>
          <w:p w14:paraId="5ED81A12" w14:textId="41E55AFD"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AD</w:t>
            </w:r>
          </w:p>
        </w:tc>
        <w:tc>
          <w:tcPr>
            <w:tcW w:w="928" w:type="dxa"/>
            <w:shd w:val="clear" w:color="auto" w:fill="auto"/>
            <w:noWrap/>
            <w:vAlign w:val="center"/>
            <w:hideMark/>
          </w:tcPr>
          <w:p w14:paraId="236D2079" w14:textId="492AD9FD"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-0.1251</w:t>
            </w:r>
          </w:p>
        </w:tc>
        <w:tc>
          <w:tcPr>
            <w:tcW w:w="990" w:type="dxa"/>
            <w:shd w:val="clear" w:color="auto" w:fill="auto"/>
            <w:noWrap/>
            <w:vAlign w:val="center"/>
            <w:hideMark/>
          </w:tcPr>
          <w:p w14:paraId="2C838612"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-0.1211</w:t>
            </w:r>
          </w:p>
        </w:tc>
        <w:tc>
          <w:tcPr>
            <w:tcW w:w="900" w:type="dxa"/>
            <w:shd w:val="clear" w:color="auto" w:fill="auto"/>
            <w:noWrap/>
            <w:vAlign w:val="center"/>
            <w:hideMark/>
          </w:tcPr>
          <w:p w14:paraId="4CBB1849"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0.1400</w:t>
            </w:r>
          </w:p>
        </w:tc>
        <w:tc>
          <w:tcPr>
            <w:tcW w:w="900" w:type="dxa"/>
            <w:shd w:val="clear" w:color="auto" w:fill="auto"/>
            <w:noWrap/>
            <w:vAlign w:val="center"/>
            <w:hideMark/>
          </w:tcPr>
          <w:p w14:paraId="409F87C1"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0.0232</w:t>
            </w:r>
          </w:p>
        </w:tc>
        <w:tc>
          <w:tcPr>
            <w:tcW w:w="900" w:type="dxa"/>
            <w:shd w:val="clear" w:color="auto" w:fill="auto"/>
            <w:noWrap/>
            <w:vAlign w:val="center"/>
            <w:hideMark/>
          </w:tcPr>
          <w:p w14:paraId="4327CBC8"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1.0000</w:t>
            </w:r>
          </w:p>
        </w:tc>
        <w:tc>
          <w:tcPr>
            <w:tcW w:w="900" w:type="dxa"/>
            <w:shd w:val="clear" w:color="auto" w:fill="auto"/>
            <w:noWrap/>
            <w:vAlign w:val="bottom"/>
            <w:hideMark/>
          </w:tcPr>
          <w:p w14:paraId="68C19B3C"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c>
          <w:tcPr>
            <w:tcW w:w="900" w:type="dxa"/>
            <w:shd w:val="clear" w:color="auto" w:fill="auto"/>
            <w:noWrap/>
            <w:vAlign w:val="bottom"/>
            <w:hideMark/>
          </w:tcPr>
          <w:p w14:paraId="666D35FF"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 </w:t>
            </w:r>
          </w:p>
        </w:tc>
        <w:tc>
          <w:tcPr>
            <w:tcW w:w="766" w:type="dxa"/>
          </w:tcPr>
          <w:p w14:paraId="78EC5918" w14:textId="77777777"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73F30243" w14:textId="5CA31F15"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05F8C4E0" w14:textId="691F61AC"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1E418DA5" w14:textId="32A52E94"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19A70F37" w14:textId="2DA7ED26" w:rsidR="001874D5" w:rsidRPr="00CF77C0" w:rsidRDefault="001874D5" w:rsidP="001874D5">
            <w:pPr>
              <w:spacing w:after="0" w:line="240" w:lineRule="auto"/>
              <w:jc w:val="both"/>
              <w:rPr>
                <w:rFonts w:ascii="Times New Roman" w:eastAsia="Calibri" w:hAnsi="Times New Roman" w:cs="Times New Roman"/>
                <w:sz w:val="20"/>
                <w:szCs w:val="20"/>
              </w:rPr>
            </w:pPr>
          </w:p>
        </w:tc>
        <w:tc>
          <w:tcPr>
            <w:tcW w:w="566" w:type="dxa"/>
          </w:tcPr>
          <w:p w14:paraId="60E5FF13" w14:textId="59489B4A"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1.56</w:t>
            </w:r>
          </w:p>
        </w:tc>
      </w:tr>
      <w:tr w:rsidR="001874D5" w:rsidRPr="00CF77C0" w14:paraId="38BBAC8E" w14:textId="45956820" w:rsidTr="001874D5">
        <w:trPr>
          <w:trHeight w:val="428"/>
        </w:trPr>
        <w:tc>
          <w:tcPr>
            <w:tcW w:w="241" w:type="dxa"/>
            <w:shd w:val="clear" w:color="auto" w:fill="auto"/>
            <w:noWrap/>
            <w:hideMark/>
          </w:tcPr>
          <w:p w14:paraId="2A551FC2" w14:textId="3E509388"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AC</w:t>
            </w:r>
          </w:p>
        </w:tc>
        <w:tc>
          <w:tcPr>
            <w:tcW w:w="928" w:type="dxa"/>
            <w:shd w:val="clear" w:color="auto" w:fill="auto"/>
            <w:noWrap/>
            <w:vAlign w:val="center"/>
            <w:hideMark/>
          </w:tcPr>
          <w:p w14:paraId="1EB026B4" w14:textId="7E559562"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0.1825</w:t>
            </w:r>
          </w:p>
        </w:tc>
        <w:tc>
          <w:tcPr>
            <w:tcW w:w="990" w:type="dxa"/>
            <w:shd w:val="clear" w:color="auto" w:fill="auto"/>
            <w:noWrap/>
            <w:vAlign w:val="center"/>
            <w:hideMark/>
          </w:tcPr>
          <w:p w14:paraId="66C976F8"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0.0674</w:t>
            </w:r>
          </w:p>
        </w:tc>
        <w:tc>
          <w:tcPr>
            <w:tcW w:w="900" w:type="dxa"/>
            <w:shd w:val="clear" w:color="auto" w:fill="auto"/>
            <w:noWrap/>
            <w:vAlign w:val="center"/>
            <w:hideMark/>
          </w:tcPr>
          <w:p w14:paraId="59E5EF0B" w14:textId="35B74BFA"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0.0554</w:t>
            </w:r>
          </w:p>
        </w:tc>
        <w:tc>
          <w:tcPr>
            <w:tcW w:w="900" w:type="dxa"/>
            <w:shd w:val="clear" w:color="auto" w:fill="auto"/>
            <w:noWrap/>
            <w:vAlign w:val="center"/>
            <w:hideMark/>
          </w:tcPr>
          <w:p w14:paraId="651068DD" w14:textId="68B02B01"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-0.0953</w:t>
            </w:r>
          </w:p>
        </w:tc>
        <w:tc>
          <w:tcPr>
            <w:tcW w:w="900" w:type="dxa"/>
            <w:shd w:val="clear" w:color="auto" w:fill="auto"/>
            <w:noWrap/>
            <w:vAlign w:val="center"/>
            <w:hideMark/>
          </w:tcPr>
          <w:p w14:paraId="4193C764" w14:textId="189BAAB5" w:rsidR="001874D5" w:rsidRPr="00CF77C0" w:rsidRDefault="001874D5" w:rsidP="001874D5">
            <w:pPr>
              <w:spacing w:after="0" w:line="240" w:lineRule="auto"/>
              <w:jc w:val="both"/>
              <w:rPr>
                <w:rFonts w:ascii="Times New Roman" w:eastAsia="Times New Roman" w:hAnsi="Times New Roman" w:cs="Times New Roman"/>
                <w:sz w:val="20"/>
                <w:szCs w:val="20"/>
              </w:rPr>
            </w:pPr>
            <w:r w:rsidRPr="00CF77C0">
              <w:rPr>
                <w:rFonts w:ascii="Times New Roman" w:eastAsia="Calibri" w:hAnsi="Times New Roman" w:cs="Times New Roman"/>
                <w:color w:val="000000"/>
                <w:sz w:val="20"/>
                <w:szCs w:val="20"/>
              </w:rPr>
              <w:t>-0.7040</w:t>
            </w:r>
          </w:p>
        </w:tc>
        <w:tc>
          <w:tcPr>
            <w:tcW w:w="900" w:type="dxa"/>
            <w:shd w:val="clear" w:color="auto" w:fill="auto"/>
            <w:noWrap/>
            <w:vAlign w:val="center"/>
            <w:hideMark/>
          </w:tcPr>
          <w:p w14:paraId="5D5530C0" w14:textId="3715BE3B" w:rsidR="001874D5" w:rsidRPr="00CF77C0" w:rsidRDefault="001874D5" w:rsidP="001874D5">
            <w:pPr>
              <w:spacing w:after="0" w:line="240" w:lineRule="auto"/>
              <w:jc w:val="both"/>
              <w:rPr>
                <w:rFonts w:ascii="Times New Roman" w:eastAsia="Times New Roman" w:hAnsi="Times New Roman" w:cs="Times New Roman"/>
                <w:sz w:val="20"/>
                <w:szCs w:val="20"/>
              </w:rPr>
            </w:pPr>
            <w:r w:rsidRPr="00CF77C0">
              <w:rPr>
                <w:rFonts w:ascii="Times New Roman" w:eastAsia="Calibri" w:hAnsi="Times New Roman" w:cs="Times New Roman"/>
                <w:color w:val="000000"/>
                <w:sz w:val="20"/>
                <w:szCs w:val="20"/>
              </w:rPr>
              <w:t>1.0000</w:t>
            </w:r>
          </w:p>
        </w:tc>
        <w:tc>
          <w:tcPr>
            <w:tcW w:w="900" w:type="dxa"/>
            <w:shd w:val="clear" w:color="auto" w:fill="auto"/>
            <w:noWrap/>
            <w:hideMark/>
          </w:tcPr>
          <w:p w14:paraId="283C2565" w14:textId="5829A44C"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p>
        </w:tc>
        <w:tc>
          <w:tcPr>
            <w:tcW w:w="766" w:type="dxa"/>
          </w:tcPr>
          <w:p w14:paraId="367575E9" w14:textId="43B7E5D3"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5C9811AF" w14:textId="0251B911"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7EC17DF1" w14:textId="410D8CEE"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473CB4A0" w14:textId="04C46E20"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2F09FAF1" w14:textId="392E7B4B" w:rsidR="001874D5" w:rsidRPr="00CF77C0" w:rsidRDefault="001874D5" w:rsidP="001874D5">
            <w:pPr>
              <w:spacing w:after="0" w:line="240" w:lineRule="auto"/>
              <w:jc w:val="both"/>
              <w:rPr>
                <w:rFonts w:ascii="Times New Roman" w:eastAsia="Calibri" w:hAnsi="Times New Roman" w:cs="Times New Roman"/>
                <w:sz w:val="20"/>
                <w:szCs w:val="20"/>
              </w:rPr>
            </w:pPr>
          </w:p>
        </w:tc>
        <w:tc>
          <w:tcPr>
            <w:tcW w:w="566" w:type="dxa"/>
          </w:tcPr>
          <w:p w14:paraId="6BCAE86A" w14:textId="4986425A"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1.07</w:t>
            </w:r>
          </w:p>
        </w:tc>
      </w:tr>
      <w:tr w:rsidR="001874D5" w:rsidRPr="00CF77C0" w14:paraId="39F41568" w14:textId="15CECEE8" w:rsidTr="001874D5">
        <w:trPr>
          <w:trHeight w:val="428"/>
        </w:trPr>
        <w:tc>
          <w:tcPr>
            <w:tcW w:w="241" w:type="dxa"/>
            <w:shd w:val="clear" w:color="auto" w:fill="auto"/>
            <w:noWrap/>
            <w:hideMark/>
          </w:tcPr>
          <w:p w14:paraId="74495592" w14:textId="7DE88335"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CSRC</w:t>
            </w:r>
          </w:p>
        </w:tc>
        <w:tc>
          <w:tcPr>
            <w:tcW w:w="928" w:type="dxa"/>
            <w:shd w:val="clear" w:color="auto" w:fill="auto"/>
            <w:noWrap/>
            <w:vAlign w:val="center"/>
            <w:hideMark/>
          </w:tcPr>
          <w:p w14:paraId="3C64AAF0"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0.1511</w:t>
            </w:r>
          </w:p>
        </w:tc>
        <w:tc>
          <w:tcPr>
            <w:tcW w:w="990" w:type="dxa"/>
            <w:shd w:val="clear" w:color="auto" w:fill="auto"/>
            <w:noWrap/>
            <w:vAlign w:val="center"/>
            <w:hideMark/>
          </w:tcPr>
          <w:p w14:paraId="7CFE9E6A"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-0.2365</w:t>
            </w:r>
          </w:p>
        </w:tc>
        <w:tc>
          <w:tcPr>
            <w:tcW w:w="900" w:type="dxa"/>
            <w:shd w:val="clear" w:color="auto" w:fill="auto"/>
            <w:noWrap/>
            <w:vAlign w:val="center"/>
            <w:hideMark/>
          </w:tcPr>
          <w:p w14:paraId="4F10318F" w14:textId="2D2860E9"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0.0546</w:t>
            </w:r>
          </w:p>
        </w:tc>
        <w:tc>
          <w:tcPr>
            <w:tcW w:w="900" w:type="dxa"/>
            <w:shd w:val="clear" w:color="auto" w:fill="auto"/>
            <w:noWrap/>
            <w:vAlign w:val="center"/>
            <w:hideMark/>
          </w:tcPr>
          <w:p w14:paraId="3B4A07E7" w14:textId="36CF7DAE"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-0.033</w:t>
            </w:r>
          </w:p>
        </w:tc>
        <w:tc>
          <w:tcPr>
            <w:tcW w:w="900" w:type="dxa"/>
            <w:shd w:val="clear" w:color="auto" w:fill="auto"/>
            <w:noWrap/>
            <w:vAlign w:val="center"/>
            <w:hideMark/>
          </w:tcPr>
          <w:p w14:paraId="221DF14D" w14:textId="26F09D66"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0.1054</w:t>
            </w:r>
          </w:p>
        </w:tc>
        <w:tc>
          <w:tcPr>
            <w:tcW w:w="900" w:type="dxa"/>
            <w:shd w:val="clear" w:color="auto" w:fill="auto"/>
            <w:noWrap/>
            <w:vAlign w:val="center"/>
            <w:hideMark/>
          </w:tcPr>
          <w:p w14:paraId="71BEDC47" w14:textId="6AA6F909" w:rsidR="001874D5" w:rsidRPr="00CF77C0" w:rsidRDefault="001874D5" w:rsidP="001874D5">
            <w:pPr>
              <w:spacing w:after="0" w:line="240" w:lineRule="auto"/>
              <w:jc w:val="both"/>
              <w:rPr>
                <w:rFonts w:ascii="Times New Roman" w:eastAsia="Times New Roman" w:hAnsi="Times New Roman" w:cs="Times New Roman"/>
                <w:sz w:val="20"/>
                <w:szCs w:val="20"/>
              </w:rPr>
            </w:pPr>
            <w:r w:rsidRPr="00CF77C0">
              <w:rPr>
                <w:rFonts w:ascii="Times New Roman" w:eastAsia="Calibri" w:hAnsi="Times New Roman" w:cs="Times New Roman"/>
                <w:color w:val="000000"/>
                <w:sz w:val="20"/>
                <w:szCs w:val="20"/>
              </w:rPr>
              <w:t>0.0409</w:t>
            </w:r>
          </w:p>
        </w:tc>
        <w:tc>
          <w:tcPr>
            <w:tcW w:w="900" w:type="dxa"/>
            <w:shd w:val="clear" w:color="auto" w:fill="auto"/>
            <w:noWrap/>
            <w:hideMark/>
          </w:tcPr>
          <w:p w14:paraId="421590AB" w14:textId="14D16824"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1.0000</w:t>
            </w:r>
          </w:p>
        </w:tc>
        <w:tc>
          <w:tcPr>
            <w:tcW w:w="766" w:type="dxa"/>
          </w:tcPr>
          <w:p w14:paraId="57061966" w14:textId="4FE8689F"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6D0A290E" w14:textId="28483E33"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65C18D90" w14:textId="60E2E2CB"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7D1DF19F" w14:textId="3B76B1E1"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13D1492D" w14:textId="7EEA49CB" w:rsidR="001874D5" w:rsidRPr="00CF77C0" w:rsidRDefault="001874D5" w:rsidP="001874D5">
            <w:pPr>
              <w:spacing w:after="0" w:line="240" w:lineRule="auto"/>
              <w:jc w:val="both"/>
              <w:rPr>
                <w:rFonts w:ascii="Times New Roman" w:eastAsia="Calibri" w:hAnsi="Times New Roman" w:cs="Times New Roman"/>
                <w:sz w:val="20"/>
                <w:szCs w:val="20"/>
              </w:rPr>
            </w:pPr>
          </w:p>
        </w:tc>
        <w:tc>
          <w:tcPr>
            <w:tcW w:w="566" w:type="dxa"/>
          </w:tcPr>
          <w:p w14:paraId="418EAAB2" w14:textId="73190F42"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1.10</w:t>
            </w:r>
          </w:p>
        </w:tc>
      </w:tr>
      <w:tr w:rsidR="001874D5" w:rsidRPr="00CF77C0" w14:paraId="73CA2DB1" w14:textId="091CFF68" w:rsidTr="001874D5">
        <w:trPr>
          <w:trHeight w:val="428"/>
        </w:trPr>
        <w:tc>
          <w:tcPr>
            <w:tcW w:w="241" w:type="dxa"/>
            <w:shd w:val="clear" w:color="auto" w:fill="auto"/>
            <w:noWrap/>
            <w:hideMark/>
          </w:tcPr>
          <w:p w14:paraId="0AFEC21C" w14:textId="4E6406A6"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ETC</w:t>
            </w:r>
          </w:p>
        </w:tc>
        <w:tc>
          <w:tcPr>
            <w:tcW w:w="928" w:type="dxa"/>
            <w:shd w:val="clear" w:color="auto" w:fill="auto"/>
            <w:noWrap/>
            <w:vAlign w:val="center"/>
            <w:hideMark/>
          </w:tcPr>
          <w:p w14:paraId="6A69736D" w14:textId="3450DD2B"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0.0183</w:t>
            </w:r>
          </w:p>
        </w:tc>
        <w:tc>
          <w:tcPr>
            <w:tcW w:w="990" w:type="dxa"/>
            <w:shd w:val="clear" w:color="auto" w:fill="auto"/>
            <w:noWrap/>
            <w:vAlign w:val="center"/>
            <w:hideMark/>
          </w:tcPr>
          <w:p w14:paraId="6A7E12D5"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-0.5729</w:t>
            </w:r>
          </w:p>
        </w:tc>
        <w:tc>
          <w:tcPr>
            <w:tcW w:w="900" w:type="dxa"/>
            <w:shd w:val="clear" w:color="auto" w:fill="auto"/>
            <w:noWrap/>
            <w:vAlign w:val="center"/>
            <w:hideMark/>
          </w:tcPr>
          <w:p w14:paraId="01A56759"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-0.0114</w:t>
            </w:r>
          </w:p>
        </w:tc>
        <w:tc>
          <w:tcPr>
            <w:tcW w:w="900" w:type="dxa"/>
            <w:shd w:val="clear" w:color="auto" w:fill="auto"/>
            <w:noWrap/>
            <w:vAlign w:val="center"/>
            <w:hideMark/>
          </w:tcPr>
          <w:p w14:paraId="417A7F5F"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0.1114</w:t>
            </w:r>
          </w:p>
        </w:tc>
        <w:tc>
          <w:tcPr>
            <w:tcW w:w="900" w:type="dxa"/>
            <w:shd w:val="clear" w:color="auto" w:fill="auto"/>
            <w:noWrap/>
            <w:vAlign w:val="center"/>
            <w:hideMark/>
          </w:tcPr>
          <w:p w14:paraId="137548A4" w14:textId="44A6901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0.0129</w:t>
            </w:r>
          </w:p>
        </w:tc>
        <w:tc>
          <w:tcPr>
            <w:tcW w:w="900" w:type="dxa"/>
            <w:shd w:val="clear" w:color="auto" w:fill="auto"/>
            <w:noWrap/>
            <w:vAlign w:val="center"/>
            <w:hideMark/>
          </w:tcPr>
          <w:p w14:paraId="15707474" w14:textId="22ACC568"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-0.0685</w:t>
            </w:r>
          </w:p>
        </w:tc>
        <w:tc>
          <w:tcPr>
            <w:tcW w:w="900" w:type="dxa"/>
            <w:shd w:val="clear" w:color="auto" w:fill="auto"/>
            <w:noWrap/>
            <w:hideMark/>
          </w:tcPr>
          <w:p w14:paraId="16303473" w14:textId="765B2F19"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hAnsi="Times New Roman" w:cs="Times New Roman"/>
                <w:sz w:val="20"/>
                <w:szCs w:val="20"/>
                <w:lang w:val="en-GB"/>
              </w:rPr>
              <w:t>0.0902</w:t>
            </w:r>
          </w:p>
        </w:tc>
        <w:tc>
          <w:tcPr>
            <w:tcW w:w="766" w:type="dxa"/>
          </w:tcPr>
          <w:p w14:paraId="1EE86463" w14:textId="2BD3499C"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color w:val="000000"/>
                <w:sz w:val="20"/>
                <w:szCs w:val="20"/>
              </w:rPr>
              <w:t>1.0000</w:t>
            </w:r>
          </w:p>
        </w:tc>
        <w:tc>
          <w:tcPr>
            <w:tcW w:w="766" w:type="dxa"/>
          </w:tcPr>
          <w:p w14:paraId="60193F2F" w14:textId="54F4B953"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1548F7AC" w14:textId="7E562261"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1200DBC3" w14:textId="4A7A1823"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5C3719F6" w14:textId="16819D4C" w:rsidR="001874D5" w:rsidRPr="00CF77C0" w:rsidRDefault="001874D5" w:rsidP="001874D5">
            <w:pPr>
              <w:spacing w:after="0" w:line="240" w:lineRule="auto"/>
              <w:jc w:val="both"/>
              <w:rPr>
                <w:rFonts w:ascii="Times New Roman" w:eastAsia="Calibri" w:hAnsi="Times New Roman" w:cs="Times New Roman"/>
                <w:sz w:val="20"/>
                <w:szCs w:val="20"/>
              </w:rPr>
            </w:pPr>
          </w:p>
        </w:tc>
        <w:tc>
          <w:tcPr>
            <w:tcW w:w="566" w:type="dxa"/>
          </w:tcPr>
          <w:p w14:paraId="7807F87D" w14:textId="66F6BD26"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1.49</w:t>
            </w:r>
          </w:p>
        </w:tc>
      </w:tr>
      <w:tr w:rsidR="001874D5" w:rsidRPr="00CF77C0" w14:paraId="78E18F7B" w14:textId="79D85F06" w:rsidTr="001874D5">
        <w:trPr>
          <w:trHeight w:val="428"/>
        </w:trPr>
        <w:tc>
          <w:tcPr>
            <w:tcW w:w="241" w:type="dxa"/>
            <w:shd w:val="clear" w:color="auto" w:fill="auto"/>
            <w:noWrap/>
            <w:hideMark/>
          </w:tcPr>
          <w:p w14:paraId="16254BE3" w14:textId="6F5410E1"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CS</w:t>
            </w:r>
          </w:p>
        </w:tc>
        <w:tc>
          <w:tcPr>
            <w:tcW w:w="928" w:type="dxa"/>
            <w:shd w:val="clear" w:color="auto" w:fill="auto"/>
            <w:noWrap/>
            <w:vAlign w:val="center"/>
            <w:hideMark/>
          </w:tcPr>
          <w:p w14:paraId="2FDCFDC3" w14:textId="4EF6049A"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-0.0720</w:t>
            </w:r>
          </w:p>
        </w:tc>
        <w:tc>
          <w:tcPr>
            <w:tcW w:w="990" w:type="dxa"/>
            <w:shd w:val="clear" w:color="auto" w:fill="auto"/>
            <w:noWrap/>
            <w:vAlign w:val="center"/>
            <w:hideMark/>
          </w:tcPr>
          <w:p w14:paraId="4BFFE174"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0.2339</w:t>
            </w:r>
          </w:p>
        </w:tc>
        <w:tc>
          <w:tcPr>
            <w:tcW w:w="900" w:type="dxa"/>
            <w:shd w:val="clear" w:color="auto" w:fill="auto"/>
            <w:noWrap/>
            <w:vAlign w:val="center"/>
            <w:hideMark/>
          </w:tcPr>
          <w:p w14:paraId="32790126"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-0.1625</w:t>
            </w:r>
          </w:p>
        </w:tc>
        <w:tc>
          <w:tcPr>
            <w:tcW w:w="900" w:type="dxa"/>
            <w:shd w:val="clear" w:color="auto" w:fill="auto"/>
            <w:noWrap/>
            <w:vAlign w:val="center"/>
            <w:hideMark/>
          </w:tcPr>
          <w:p w14:paraId="672DD8C2"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-0.1078</w:t>
            </w:r>
          </w:p>
        </w:tc>
        <w:tc>
          <w:tcPr>
            <w:tcW w:w="900" w:type="dxa"/>
            <w:shd w:val="clear" w:color="auto" w:fill="auto"/>
            <w:noWrap/>
            <w:vAlign w:val="center"/>
            <w:hideMark/>
          </w:tcPr>
          <w:p w14:paraId="64E16F07"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-0.1514</w:t>
            </w:r>
          </w:p>
        </w:tc>
        <w:tc>
          <w:tcPr>
            <w:tcW w:w="900" w:type="dxa"/>
            <w:shd w:val="clear" w:color="auto" w:fill="auto"/>
            <w:noWrap/>
            <w:vAlign w:val="center"/>
            <w:hideMark/>
          </w:tcPr>
          <w:p w14:paraId="376D569B" w14:textId="51B7AD9A"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0.0575</w:t>
            </w:r>
          </w:p>
        </w:tc>
        <w:tc>
          <w:tcPr>
            <w:tcW w:w="900" w:type="dxa"/>
            <w:shd w:val="clear" w:color="auto" w:fill="auto"/>
            <w:noWrap/>
            <w:hideMark/>
          </w:tcPr>
          <w:p w14:paraId="78A043D5" w14:textId="3D70253B"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hAnsi="Times New Roman" w:cs="Times New Roman"/>
                <w:sz w:val="20"/>
                <w:szCs w:val="20"/>
                <w:lang w:val="en-GB"/>
              </w:rPr>
              <w:t>0.171</w:t>
            </w:r>
          </w:p>
        </w:tc>
        <w:tc>
          <w:tcPr>
            <w:tcW w:w="766" w:type="dxa"/>
          </w:tcPr>
          <w:p w14:paraId="017EF306" w14:textId="102085C3"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hAnsi="Times New Roman" w:cs="Times New Roman"/>
                <w:sz w:val="20"/>
                <w:szCs w:val="20"/>
                <w:lang w:val="en-GB"/>
              </w:rPr>
              <w:t>-0.1032</w:t>
            </w:r>
          </w:p>
        </w:tc>
        <w:tc>
          <w:tcPr>
            <w:tcW w:w="766" w:type="dxa"/>
          </w:tcPr>
          <w:p w14:paraId="7D2152FB" w14:textId="34A076E9"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color w:val="000000"/>
                <w:sz w:val="20"/>
                <w:szCs w:val="20"/>
              </w:rPr>
              <w:t>1.0000</w:t>
            </w:r>
          </w:p>
        </w:tc>
        <w:tc>
          <w:tcPr>
            <w:tcW w:w="766" w:type="dxa"/>
          </w:tcPr>
          <w:p w14:paraId="0CCC2746" w14:textId="0EC2D8F6"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5B85D1CC" w14:textId="201C2CA6"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1CCBB37A" w14:textId="10F65CE3" w:rsidR="001874D5" w:rsidRPr="00CF77C0" w:rsidRDefault="001874D5" w:rsidP="001874D5">
            <w:pPr>
              <w:spacing w:after="0" w:line="240" w:lineRule="auto"/>
              <w:jc w:val="both"/>
              <w:rPr>
                <w:rFonts w:ascii="Times New Roman" w:eastAsia="Calibri" w:hAnsi="Times New Roman" w:cs="Times New Roman"/>
                <w:sz w:val="20"/>
                <w:szCs w:val="20"/>
              </w:rPr>
            </w:pPr>
          </w:p>
        </w:tc>
        <w:tc>
          <w:tcPr>
            <w:tcW w:w="566" w:type="dxa"/>
          </w:tcPr>
          <w:p w14:paraId="55454E81" w14:textId="3A2B5D0C"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1.14</w:t>
            </w:r>
          </w:p>
        </w:tc>
      </w:tr>
      <w:tr w:rsidR="001874D5" w:rsidRPr="00CF77C0" w14:paraId="3A0D5BDE" w14:textId="468E862A" w:rsidTr="001874D5">
        <w:trPr>
          <w:trHeight w:val="449"/>
        </w:trPr>
        <w:tc>
          <w:tcPr>
            <w:tcW w:w="241" w:type="dxa"/>
            <w:shd w:val="clear" w:color="auto" w:fill="auto"/>
            <w:noWrap/>
            <w:hideMark/>
          </w:tcPr>
          <w:p w14:paraId="40F04F55" w14:textId="51CB09D1"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FS</w:t>
            </w:r>
          </w:p>
        </w:tc>
        <w:tc>
          <w:tcPr>
            <w:tcW w:w="928" w:type="dxa"/>
            <w:shd w:val="clear" w:color="auto" w:fill="auto"/>
            <w:noWrap/>
            <w:vAlign w:val="center"/>
            <w:hideMark/>
          </w:tcPr>
          <w:p w14:paraId="5E2047B2"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0.0664</w:t>
            </w:r>
          </w:p>
        </w:tc>
        <w:tc>
          <w:tcPr>
            <w:tcW w:w="990" w:type="dxa"/>
            <w:shd w:val="clear" w:color="auto" w:fill="auto"/>
            <w:noWrap/>
            <w:vAlign w:val="center"/>
            <w:hideMark/>
          </w:tcPr>
          <w:p w14:paraId="176B5B65"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-0.0191</w:t>
            </w:r>
          </w:p>
        </w:tc>
        <w:tc>
          <w:tcPr>
            <w:tcW w:w="900" w:type="dxa"/>
            <w:shd w:val="clear" w:color="auto" w:fill="auto"/>
            <w:noWrap/>
            <w:vAlign w:val="center"/>
            <w:hideMark/>
          </w:tcPr>
          <w:p w14:paraId="0C9E0278"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-0.1889</w:t>
            </w:r>
          </w:p>
        </w:tc>
        <w:tc>
          <w:tcPr>
            <w:tcW w:w="900" w:type="dxa"/>
            <w:shd w:val="clear" w:color="auto" w:fill="auto"/>
            <w:noWrap/>
            <w:vAlign w:val="center"/>
            <w:hideMark/>
          </w:tcPr>
          <w:p w14:paraId="24D161BA"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-0.172</w:t>
            </w:r>
          </w:p>
        </w:tc>
        <w:tc>
          <w:tcPr>
            <w:tcW w:w="900" w:type="dxa"/>
            <w:shd w:val="clear" w:color="auto" w:fill="auto"/>
            <w:noWrap/>
            <w:vAlign w:val="center"/>
            <w:hideMark/>
          </w:tcPr>
          <w:p w14:paraId="0F9EF5E3"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0.0167</w:t>
            </w:r>
          </w:p>
        </w:tc>
        <w:tc>
          <w:tcPr>
            <w:tcW w:w="900" w:type="dxa"/>
            <w:shd w:val="clear" w:color="auto" w:fill="auto"/>
            <w:noWrap/>
            <w:vAlign w:val="center"/>
            <w:hideMark/>
          </w:tcPr>
          <w:p w14:paraId="604BCCB8"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0.2035</w:t>
            </w:r>
          </w:p>
        </w:tc>
        <w:tc>
          <w:tcPr>
            <w:tcW w:w="900" w:type="dxa"/>
            <w:shd w:val="clear" w:color="auto" w:fill="auto"/>
            <w:noWrap/>
            <w:hideMark/>
          </w:tcPr>
          <w:p w14:paraId="56F9A514" w14:textId="4A696DF6"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hAnsi="Times New Roman" w:cs="Times New Roman"/>
                <w:sz w:val="20"/>
                <w:szCs w:val="20"/>
                <w:lang w:val="en-GB"/>
              </w:rPr>
              <w:t>-0.0825</w:t>
            </w:r>
          </w:p>
        </w:tc>
        <w:tc>
          <w:tcPr>
            <w:tcW w:w="766" w:type="dxa"/>
          </w:tcPr>
          <w:p w14:paraId="24485C95" w14:textId="4AB84119"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hAnsi="Times New Roman" w:cs="Times New Roman"/>
                <w:sz w:val="20"/>
                <w:szCs w:val="20"/>
                <w:lang w:val="en-GB"/>
              </w:rPr>
              <w:t>0.0382</w:t>
            </w:r>
          </w:p>
        </w:tc>
        <w:tc>
          <w:tcPr>
            <w:tcW w:w="766" w:type="dxa"/>
          </w:tcPr>
          <w:p w14:paraId="03021ADC" w14:textId="255B38C7"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hAnsi="Times New Roman" w:cs="Times New Roman"/>
                <w:sz w:val="20"/>
                <w:szCs w:val="20"/>
                <w:lang w:val="en-GB"/>
              </w:rPr>
              <w:t>-0.1108</w:t>
            </w:r>
          </w:p>
        </w:tc>
        <w:tc>
          <w:tcPr>
            <w:tcW w:w="766" w:type="dxa"/>
          </w:tcPr>
          <w:p w14:paraId="430AF6DB" w14:textId="62F1C025"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color w:val="000000"/>
                <w:sz w:val="20"/>
                <w:szCs w:val="20"/>
              </w:rPr>
              <w:t>1.0000</w:t>
            </w:r>
          </w:p>
        </w:tc>
        <w:tc>
          <w:tcPr>
            <w:tcW w:w="766" w:type="dxa"/>
          </w:tcPr>
          <w:p w14:paraId="035986E4" w14:textId="79FB0255" w:rsidR="001874D5" w:rsidRPr="00CF77C0" w:rsidRDefault="001874D5" w:rsidP="001874D5">
            <w:pPr>
              <w:spacing w:after="0" w:line="240" w:lineRule="auto"/>
              <w:jc w:val="both"/>
              <w:rPr>
                <w:rFonts w:ascii="Times New Roman" w:eastAsia="Calibri" w:hAnsi="Times New Roman" w:cs="Times New Roman"/>
                <w:sz w:val="20"/>
                <w:szCs w:val="20"/>
              </w:rPr>
            </w:pPr>
          </w:p>
        </w:tc>
        <w:tc>
          <w:tcPr>
            <w:tcW w:w="766" w:type="dxa"/>
          </w:tcPr>
          <w:p w14:paraId="1A29E4C4" w14:textId="6F91C257" w:rsidR="001874D5" w:rsidRPr="00CF77C0" w:rsidRDefault="001874D5" w:rsidP="001874D5">
            <w:pPr>
              <w:spacing w:after="0" w:line="240" w:lineRule="auto"/>
              <w:jc w:val="both"/>
              <w:rPr>
                <w:rFonts w:ascii="Times New Roman" w:eastAsia="Calibri" w:hAnsi="Times New Roman" w:cs="Times New Roman"/>
                <w:sz w:val="20"/>
                <w:szCs w:val="20"/>
              </w:rPr>
            </w:pPr>
          </w:p>
        </w:tc>
        <w:tc>
          <w:tcPr>
            <w:tcW w:w="566" w:type="dxa"/>
          </w:tcPr>
          <w:p w14:paraId="10B4B0A3" w14:textId="2EABAA1B"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1.11</w:t>
            </w:r>
          </w:p>
        </w:tc>
      </w:tr>
      <w:tr w:rsidR="001874D5" w:rsidRPr="00CF77C0" w14:paraId="44E03AE0" w14:textId="5F081265" w:rsidTr="001874D5">
        <w:trPr>
          <w:trHeight w:val="314"/>
        </w:trPr>
        <w:tc>
          <w:tcPr>
            <w:tcW w:w="241" w:type="dxa"/>
            <w:shd w:val="clear" w:color="auto" w:fill="auto"/>
            <w:noWrap/>
            <w:hideMark/>
          </w:tcPr>
          <w:p w14:paraId="28171C06" w14:textId="5DFFFCDD"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D</w:t>
            </w:r>
          </w:p>
        </w:tc>
        <w:tc>
          <w:tcPr>
            <w:tcW w:w="928" w:type="dxa"/>
            <w:shd w:val="clear" w:color="auto" w:fill="auto"/>
            <w:noWrap/>
            <w:vAlign w:val="center"/>
            <w:hideMark/>
          </w:tcPr>
          <w:p w14:paraId="199AD817" w14:textId="00DD998A"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-0.0645</w:t>
            </w:r>
          </w:p>
        </w:tc>
        <w:tc>
          <w:tcPr>
            <w:tcW w:w="990" w:type="dxa"/>
            <w:shd w:val="clear" w:color="auto" w:fill="auto"/>
            <w:noWrap/>
            <w:vAlign w:val="bottom"/>
            <w:hideMark/>
          </w:tcPr>
          <w:p w14:paraId="6460AFE3" w14:textId="5D05385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-0.05783</w:t>
            </w:r>
          </w:p>
        </w:tc>
        <w:tc>
          <w:tcPr>
            <w:tcW w:w="900" w:type="dxa"/>
            <w:shd w:val="clear" w:color="auto" w:fill="auto"/>
            <w:noWrap/>
            <w:vAlign w:val="bottom"/>
            <w:hideMark/>
          </w:tcPr>
          <w:p w14:paraId="6C4886E1" w14:textId="7FB7A1D0"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 -0.0574</w:t>
            </w:r>
          </w:p>
        </w:tc>
        <w:tc>
          <w:tcPr>
            <w:tcW w:w="900" w:type="dxa"/>
            <w:shd w:val="clear" w:color="auto" w:fill="auto"/>
            <w:noWrap/>
            <w:vAlign w:val="bottom"/>
            <w:hideMark/>
          </w:tcPr>
          <w:p w14:paraId="356B69C3" w14:textId="088CE34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 -0.0578</w:t>
            </w:r>
          </w:p>
        </w:tc>
        <w:tc>
          <w:tcPr>
            <w:tcW w:w="900" w:type="dxa"/>
            <w:shd w:val="clear" w:color="auto" w:fill="auto"/>
            <w:noWrap/>
            <w:vAlign w:val="bottom"/>
            <w:hideMark/>
          </w:tcPr>
          <w:p w14:paraId="74C539C6" w14:textId="27F4855B"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 -0.0574</w:t>
            </w:r>
          </w:p>
        </w:tc>
        <w:tc>
          <w:tcPr>
            <w:tcW w:w="900" w:type="dxa"/>
            <w:shd w:val="clear" w:color="auto" w:fill="auto"/>
            <w:noWrap/>
            <w:vAlign w:val="bottom"/>
            <w:hideMark/>
          </w:tcPr>
          <w:p w14:paraId="4D465C43" w14:textId="27EE9678"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 -0.0465</w:t>
            </w:r>
          </w:p>
        </w:tc>
        <w:tc>
          <w:tcPr>
            <w:tcW w:w="900" w:type="dxa"/>
            <w:shd w:val="clear" w:color="auto" w:fill="auto"/>
            <w:noWrap/>
            <w:hideMark/>
          </w:tcPr>
          <w:p w14:paraId="1F4E4F95" w14:textId="70464D2D"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hAnsi="Times New Roman" w:cs="Times New Roman"/>
                <w:sz w:val="20"/>
                <w:szCs w:val="20"/>
                <w:lang w:val="en-GB"/>
              </w:rPr>
              <w:t>0.1611</w:t>
            </w:r>
          </w:p>
        </w:tc>
        <w:tc>
          <w:tcPr>
            <w:tcW w:w="766" w:type="dxa"/>
          </w:tcPr>
          <w:p w14:paraId="373F0BFF" w14:textId="19A64792"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hAnsi="Times New Roman" w:cs="Times New Roman"/>
                <w:sz w:val="20"/>
                <w:szCs w:val="20"/>
                <w:lang w:val="en-GB"/>
              </w:rPr>
              <w:t>-0.0433</w:t>
            </w:r>
          </w:p>
        </w:tc>
        <w:tc>
          <w:tcPr>
            <w:tcW w:w="766" w:type="dxa"/>
          </w:tcPr>
          <w:p w14:paraId="1435407A" w14:textId="379DECFB"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hAnsi="Times New Roman" w:cs="Times New Roman"/>
                <w:sz w:val="20"/>
                <w:szCs w:val="20"/>
                <w:lang w:val="en-GB"/>
              </w:rPr>
              <w:t>-0.1267</w:t>
            </w:r>
          </w:p>
        </w:tc>
        <w:tc>
          <w:tcPr>
            <w:tcW w:w="766" w:type="dxa"/>
          </w:tcPr>
          <w:p w14:paraId="08E96D3D" w14:textId="59334269"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hAnsi="Times New Roman" w:cs="Times New Roman"/>
                <w:sz w:val="20"/>
                <w:szCs w:val="20"/>
                <w:lang w:val="en-GB"/>
              </w:rPr>
              <w:t>0.1006</w:t>
            </w:r>
          </w:p>
        </w:tc>
        <w:tc>
          <w:tcPr>
            <w:tcW w:w="766" w:type="dxa"/>
          </w:tcPr>
          <w:p w14:paraId="241774D4" w14:textId="16DB26C1"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color w:val="000000"/>
                <w:sz w:val="20"/>
                <w:szCs w:val="20"/>
              </w:rPr>
              <w:t>1.0000</w:t>
            </w:r>
          </w:p>
        </w:tc>
        <w:tc>
          <w:tcPr>
            <w:tcW w:w="766" w:type="dxa"/>
          </w:tcPr>
          <w:p w14:paraId="50DCBEA2" w14:textId="434C4FA2"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hAnsi="Times New Roman" w:cs="Times New Roman"/>
                <w:sz w:val="20"/>
                <w:szCs w:val="20"/>
                <w:lang w:val="en-GB"/>
              </w:rPr>
              <w:t xml:space="preserve"> </w:t>
            </w:r>
          </w:p>
        </w:tc>
        <w:tc>
          <w:tcPr>
            <w:tcW w:w="566" w:type="dxa"/>
          </w:tcPr>
          <w:p w14:paraId="50A1EBE9" w14:textId="28130E2E"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1.03</w:t>
            </w:r>
          </w:p>
        </w:tc>
      </w:tr>
      <w:tr w:rsidR="001874D5" w:rsidRPr="00CF77C0" w14:paraId="0EC47AE4" w14:textId="1D005952" w:rsidTr="001874D5">
        <w:trPr>
          <w:trHeight w:val="440"/>
        </w:trPr>
        <w:tc>
          <w:tcPr>
            <w:tcW w:w="241" w:type="dxa"/>
            <w:shd w:val="clear" w:color="auto" w:fill="auto"/>
            <w:noWrap/>
            <w:hideMark/>
          </w:tcPr>
          <w:p w14:paraId="45CFEBCE" w14:textId="20692596"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sz w:val="20"/>
                <w:szCs w:val="20"/>
              </w:rPr>
              <w:t>P</w:t>
            </w:r>
          </w:p>
        </w:tc>
        <w:tc>
          <w:tcPr>
            <w:tcW w:w="928" w:type="dxa"/>
            <w:shd w:val="clear" w:color="auto" w:fill="auto"/>
            <w:noWrap/>
            <w:vAlign w:val="center"/>
            <w:hideMark/>
          </w:tcPr>
          <w:p w14:paraId="549607B7" w14:textId="77777777"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Calibri" w:hAnsi="Times New Roman" w:cs="Times New Roman"/>
                <w:color w:val="000000"/>
                <w:sz w:val="20"/>
                <w:szCs w:val="20"/>
              </w:rPr>
              <w:t>0.0041</w:t>
            </w:r>
          </w:p>
        </w:tc>
        <w:tc>
          <w:tcPr>
            <w:tcW w:w="990" w:type="dxa"/>
            <w:shd w:val="clear" w:color="auto" w:fill="auto"/>
            <w:noWrap/>
            <w:vAlign w:val="center"/>
            <w:hideMark/>
          </w:tcPr>
          <w:p w14:paraId="1AB2D512" w14:textId="07E5339A"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0.0784</w:t>
            </w:r>
          </w:p>
        </w:tc>
        <w:tc>
          <w:tcPr>
            <w:tcW w:w="900" w:type="dxa"/>
            <w:shd w:val="clear" w:color="auto" w:fill="auto"/>
            <w:noWrap/>
            <w:vAlign w:val="bottom"/>
            <w:hideMark/>
          </w:tcPr>
          <w:p w14:paraId="59A4C1FE" w14:textId="5A8324E8"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0.0564</w:t>
            </w:r>
          </w:p>
        </w:tc>
        <w:tc>
          <w:tcPr>
            <w:tcW w:w="900" w:type="dxa"/>
            <w:shd w:val="clear" w:color="auto" w:fill="auto"/>
            <w:noWrap/>
            <w:vAlign w:val="bottom"/>
            <w:hideMark/>
          </w:tcPr>
          <w:p w14:paraId="20B31ECB" w14:textId="514B3BD6" w:rsidR="001874D5" w:rsidRPr="00CF77C0" w:rsidRDefault="001874D5" w:rsidP="001874D5">
            <w:pPr>
              <w:spacing w:after="0" w:line="240" w:lineRule="auto"/>
              <w:jc w:val="both"/>
              <w:rPr>
                <w:rFonts w:ascii="Times New Roman" w:eastAsia="Times New Roman" w:hAnsi="Times New Roman" w:cs="Times New Roman"/>
                <w:sz w:val="20"/>
                <w:szCs w:val="20"/>
              </w:rPr>
            </w:pPr>
            <w:r w:rsidRPr="00CF77C0">
              <w:rPr>
                <w:rFonts w:ascii="Times New Roman" w:eastAsia="Times New Roman" w:hAnsi="Times New Roman" w:cs="Times New Roman"/>
                <w:sz w:val="20"/>
                <w:szCs w:val="20"/>
              </w:rPr>
              <w:t>0.0647</w:t>
            </w:r>
          </w:p>
        </w:tc>
        <w:tc>
          <w:tcPr>
            <w:tcW w:w="900" w:type="dxa"/>
            <w:shd w:val="clear" w:color="auto" w:fill="auto"/>
            <w:noWrap/>
            <w:vAlign w:val="bottom"/>
            <w:hideMark/>
          </w:tcPr>
          <w:p w14:paraId="12B10C58" w14:textId="1BC1BF3F" w:rsidR="001874D5" w:rsidRPr="00CF77C0" w:rsidRDefault="001874D5" w:rsidP="001874D5">
            <w:pPr>
              <w:spacing w:after="0" w:line="240" w:lineRule="auto"/>
              <w:jc w:val="both"/>
              <w:rPr>
                <w:rFonts w:ascii="Times New Roman" w:eastAsia="Times New Roman" w:hAnsi="Times New Roman" w:cs="Times New Roman"/>
                <w:sz w:val="20"/>
                <w:szCs w:val="20"/>
              </w:rPr>
            </w:pPr>
            <w:r w:rsidRPr="00CF77C0">
              <w:rPr>
                <w:rFonts w:ascii="Times New Roman" w:eastAsia="Times New Roman" w:hAnsi="Times New Roman" w:cs="Times New Roman"/>
                <w:sz w:val="20"/>
                <w:szCs w:val="20"/>
              </w:rPr>
              <w:t>0.0946</w:t>
            </w:r>
          </w:p>
        </w:tc>
        <w:tc>
          <w:tcPr>
            <w:tcW w:w="900" w:type="dxa"/>
            <w:shd w:val="clear" w:color="auto" w:fill="auto"/>
            <w:noWrap/>
            <w:vAlign w:val="bottom"/>
            <w:hideMark/>
          </w:tcPr>
          <w:p w14:paraId="2D334118" w14:textId="548FCB0B" w:rsidR="001874D5" w:rsidRPr="00CF77C0" w:rsidRDefault="001874D5" w:rsidP="001874D5">
            <w:pPr>
              <w:spacing w:after="0" w:line="240" w:lineRule="auto"/>
              <w:jc w:val="both"/>
              <w:rPr>
                <w:rFonts w:ascii="Times New Roman" w:eastAsia="Times New Roman" w:hAnsi="Times New Roman" w:cs="Times New Roman"/>
                <w:sz w:val="20"/>
                <w:szCs w:val="20"/>
              </w:rPr>
            </w:pPr>
            <w:r w:rsidRPr="00CF77C0">
              <w:rPr>
                <w:rFonts w:ascii="Times New Roman" w:eastAsia="Times New Roman" w:hAnsi="Times New Roman" w:cs="Times New Roman"/>
                <w:sz w:val="20"/>
                <w:szCs w:val="20"/>
              </w:rPr>
              <w:t>0.0563</w:t>
            </w:r>
          </w:p>
        </w:tc>
        <w:tc>
          <w:tcPr>
            <w:tcW w:w="900" w:type="dxa"/>
            <w:shd w:val="clear" w:color="auto" w:fill="auto"/>
            <w:noWrap/>
            <w:vAlign w:val="bottom"/>
            <w:hideMark/>
          </w:tcPr>
          <w:p w14:paraId="2255073E" w14:textId="5F209ABC" w:rsidR="001874D5" w:rsidRPr="00CF77C0" w:rsidRDefault="001874D5" w:rsidP="001874D5">
            <w:pPr>
              <w:spacing w:after="0" w:line="240" w:lineRule="auto"/>
              <w:jc w:val="both"/>
              <w:rPr>
                <w:rFonts w:ascii="Times New Roman" w:eastAsia="Times New Roman" w:hAnsi="Times New Roman" w:cs="Times New Roman"/>
                <w:color w:val="000000"/>
                <w:sz w:val="20"/>
                <w:szCs w:val="20"/>
              </w:rPr>
            </w:pPr>
            <w:r w:rsidRPr="00CF77C0">
              <w:rPr>
                <w:rFonts w:ascii="Times New Roman" w:eastAsia="Times New Roman" w:hAnsi="Times New Roman" w:cs="Times New Roman"/>
                <w:color w:val="000000"/>
                <w:sz w:val="20"/>
                <w:szCs w:val="20"/>
              </w:rPr>
              <w:t> 0.0564</w:t>
            </w:r>
          </w:p>
        </w:tc>
        <w:tc>
          <w:tcPr>
            <w:tcW w:w="766" w:type="dxa"/>
          </w:tcPr>
          <w:p w14:paraId="32BE8094" w14:textId="6DC09BED"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0.0654</w:t>
            </w:r>
          </w:p>
        </w:tc>
        <w:tc>
          <w:tcPr>
            <w:tcW w:w="766" w:type="dxa"/>
          </w:tcPr>
          <w:p w14:paraId="7B48C48E" w14:textId="2E744A0F"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0.0924</w:t>
            </w:r>
          </w:p>
        </w:tc>
        <w:tc>
          <w:tcPr>
            <w:tcW w:w="766" w:type="dxa"/>
          </w:tcPr>
          <w:p w14:paraId="5598E796" w14:textId="04925D35"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0.0765</w:t>
            </w:r>
          </w:p>
        </w:tc>
        <w:tc>
          <w:tcPr>
            <w:tcW w:w="766" w:type="dxa"/>
          </w:tcPr>
          <w:p w14:paraId="49392785" w14:textId="6554763D"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0.0692</w:t>
            </w:r>
          </w:p>
        </w:tc>
        <w:tc>
          <w:tcPr>
            <w:tcW w:w="766" w:type="dxa"/>
          </w:tcPr>
          <w:p w14:paraId="355F3EEB" w14:textId="3DA4CF68"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color w:val="000000"/>
                <w:sz w:val="20"/>
                <w:szCs w:val="20"/>
              </w:rPr>
              <w:t>1.0000</w:t>
            </w:r>
          </w:p>
        </w:tc>
        <w:tc>
          <w:tcPr>
            <w:tcW w:w="566" w:type="dxa"/>
          </w:tcPr>
          <w:p w14:paraId="3F5AB2EE" w14:textId="55A386E0" w:rsidR="001874D5" w:rsidRPr="00CF77C0" w:rsidRDefault="001874D5" w:rsidP="001874D5">
            <w:pPr>
              <w:spacing w:after="0" w:line="240" w:lineRule="auto"/>
              <w:jc w:val="both"/>
              <w:rPr>
                <w:rFonts w:ascii="Times New Roman" w:eastAsia="Calibri" w:hAnsi="Times New Roman" w:cs="Times New Roman"/>
                <w:sz w:val="20"/>
                <w:szCs w:val="20"/>
              </w:rPr>
            </w:pPr>
            <w:r w:rsidRPr="00CF77C0">
              <w:rPr>
                <w:rFonts w:ascii="Times New Roman" w:eastAsia="Calibri" w:hAnsi="Times New Roman" w:cs="Times New Roman"/>
                <w:sz w:val="20"/>
                <w:szCs w:val="20"/>
              </w:rPr>
              <w:t>2.03</w:t>
            </w:r>
          </w:p>
        </w:tc>
      </w:tr>
    </w:tbl>
    <w:p w14:paraId="7C651F05" w14:textId="77777777" w:rsidR="00107687" w:rsidRPr="00CF77C0" w:rsidRDefault="00107687" w:rsidP="004E18AA">
      <w:pPr>
        <w:spacing w:line="480" w:lineRule="auto"/>
        <w:jc w:val="both"/>
        <w:rPr>
          <w:rFonts w:ascii="Times New Roman" w:eastAsia="Calibri" w:hAnsi="Times New Roman" w:cs="Times New Roman"/>
          <w:sz w:val="24"/>
          <w:szCs w:val="24"/>
        </w:rPr>
      </w:pPr>
    </w:p>
    <w:p w14:paraId="0584DE92" w14:textId="77777777" w:rsidR="00107687" w:rsidRPr="00CF77C0" w:rsidRDefault="00107687" w:rsidP="004E18AA">
      <w:pPr>
        <w:spacing w:line="480" w:lineRule="auto"/>
        <w:jc w:val="both"/>
        <w:rPr>
          <w:rFonts w:ascii="Times New Roman" w:eastAsia="Calibri" w:hAnsi="Times New Roman" w:cs="Times New Roman"/>
          <w:sz w:val="24"/>
          <w:szCs w:val="24"/>
        </w:rPr>
      </w:pPr>
    </w:p>
    <w:p w14:paraId="7EA4E1B1" w14:textId="77777777" w:rsidR="00107687" w:rsidRPr="00CF77C0" w:rsidRDefault="00107687" w:rsidP="004E18AA">
      <w:pPr>
        <w:spacing w:line="480" w:lineRule="auto"/>
        <w:jc w:val="both"/>
        <w:rPr>
          <w:rFonts w:ascii="Times New Roman" w:eastAsia="Calibri" w:hAnsi="Times New Roman" w:cs="Times New Roman"/>
          <w:sz w:val="24"/>
          <w:szCs w:val="24"/>
        </w:rPr>
        <w:sectPr w:rsidR="00107687" w:rsidRPr="00CF77C0" w:rsidSect="00D03653">
          <w:pgSz w:w="15840" w:h="12240" w:orient="landscape"/>
          <w:pgMar w:top="1440" w:right="1440" w:bottom="1440" w:left="1440" w:header="720" w:footer="720" w:gutter="0"/>
          <w:cols w:space="720"/>
          <w:docGrid w:linePitch="360"/>
        </w:sectPr>
      </w:pPr>
    </w:p>
    <w:p w14:paraId="56603A90" w14:textId="77777777" w:rsidR="006D03C4" w:rsidRPr="00CF77C0" w:rsidRDefault="006D03C4" w:rsidP="006D03C4">
      <w:pPr>
        <w:spacing w:before="100" w:beforeAutospacing="1" w:after="100" w:afterAutospacing="1" w:line="480" w:lineRule="auto"/>
        <w:jc w:val="both"/>
        <w:rPr>
          <w:rFonts w:ascii="Times New Roman" w:hAnsi="Times New Roman" w:cs="Times New Roman"/>
          <w:sz w:val="24"/>
          <w:szCs w:val="24"/>
        </w:rPr>
      </w:pPr>
      <w:r w:rsidRPr="00CF77C0">
        <w:rPr>
          <w:rFonts w:ascii="Times New Roman" w:hAnsi="Times New Roman" w:cs="Times New Roman"/>
          <w:sz w:val="24"/>
          <w:szCs w:val="24"/>
        </w:rPr>
        <w:lastRenderedPageBreak/>
        <w:t>From Table 4.2, the correlation between IR and CEOD is -0.1251. This negative correlation suggests that firms with CEO duality tend to have lower levels of integrated reporting. CEO duality might undermine the checks and balances necessary for transparent reporting. CEO duality, where the CEO also serves as the board chair, negatively correlates with integrated reporting. This dual role might concentrate power, reducing the board's independence and effectiveness in ensuring transparent reporting practices.</w:t>
      </w:r>
    </w:p>
    <w:p w14:paraId="44B38E63" w14:textId="77777777" w:rsidR="006D03C4" w:rsidRPr="00CF77C0" w:rsidRDefault="006D03C4" w:rsidP="006D03C4">
      <w:pPr>
        <w:spacing w:before="100" w:beforeAutospacing="1" w:after="100" w:afterAutospacing="1" w:line="480" w:lineRule="auto"/>
        <w:jc w:val="both"/>
        <w:rPr>
          <w:rFonts w:ascii="Times New Roman" w:hAnsi="Times New Roman" w:cs="Times New Roman"/>
          <w:sz w:val="24"/>
          <w:szCs w:val="24"/>
        </w:rPr>
      </w:pPr>
      <w:r w:rsidRPr="00CF77C0">
        <w:rPr>
          <w:rFonts w:ascii="Times New Roman" w:hAnsi="Times New Roman" w:cs="Times New Roman"/>
          <w:sz w:val="24"/>
          <w:szCs w:val="24"/>
        </w:rPr>
        <w:t>Moreover, the correlation is 0.0512, indicating a weak positive relationship. Higher board independence slightly correlates with increased integrated reporting, supporting the notion that independent boards promote transparency. The correlation is 0.1265, indicating a positive relationship. Firms with higher gender diversity are more likely to have better integrated reporting practices, highlighting the importance of diverse perspectives. The positive correlation implies that gender-diverse boards are more likely to engage in integrated reporting. Diverse perspectives can enhance decision-making and transparency in reporting.</w:t>
      </w:r>
    </w:p>
    <w:p w14:paraId="376A5145" w14:textId="77777777" w:rsidR="006D03C4" w:rsidRPr="00CF77C0" w:rsidRDefault="006D03C4" w:rsidP="006D03C4">
      <w:pPr>
        <w:spacing w:before="100" w:beforeAutospacing="1" w:after="100" w:afterAutospacing="1" w:line="480" w:lineRule="auto"/>
        <w:jc w:val="both"/>
        <w:rPr>
          <w:rFonts w:ascii="Times New Roman" w:hAnsi="Times New Roman" w:cs="Times New Roman"/>
          <w:sz w:val="24"/>
          <w:szCs w:val="24"/>
        </w:rPr>
      </w:pPr>
      <w:r w:rsidRPr="00CF77C0">
        <w:rPr>
          <w:rFonts w:ascii="Times New Roman" w:hAnsi="Times New Roman" w:cs="Times New Roman"/>
          <w:sz w:val="24"/>
          <w:szCs w:val="24"/>
        </w:rPr>
        <w:t>The correlation is -0.1251, suggesting a negative relationship. Age diversity within the board might introduce conflicting viewpoints, potentially hindering cohesive reporting strategies. The negative relationship indicates that age diversity might introduce varied viewpoints, potentially complicating the integrated reporting process.</w:t>
      </w:r>
    </w:p>
    <w:p w14:paraId="04BC8DBA" w14:textId="77777777" w:rsidR="006D03C4" w:rsidRPr="00CF77C0" w:rsidRDefault="006D03C4" w:rsidP="006D03C4">
      <w:pPr>
        <w:spacing w:before="100" w:beforeAutospacing="1" w:after="100" w:afterAutospacing="1" w:line="480" w:lineRule="auto"/>
        <w:jc w:val="both"/>
        <w:rPr>
          <w:rFonts w:ascii="Times New Roman" w:hAnsi="Times New Roman" w:cs="Times New Roman"/>
          <w:sz w:val="24"/>
          <w:szCs w:val="24"/>
        </w:rPr>
      </w:pPr>
      <w:r w:rsidRPr="00CF77C0">
        <w:rPr>
          <w:rFonts w:ascii="Times New Roman" w:hAnsi="Times New Roman" w:cs="Times New Roman"/>
          <w:sz w:val="24"/>
          <w:szCs w:val="24"/>
        </w:rPr>
        <w:t>The correlation is 0.1825, indicating a moderate positive relationship. An active audit committee is crucial for robust integrated reporting. A positive relationship suggests that an active audit committee is essential for ensuring thorough and transparent integrated reporting.</w:t>
      </w:r>
    </w:p>
    <w:p w14:paraId="5095BAE3" w14:textId="77777777" w:rsidR="006D03C4" w:rsidRPr="00CF77C0" w:rsidRDefault="006D03C4" w:rsidP="006D03C4">
      <w:pPr>
        <w:spacing w:before="100" w:beforeAutospacing="1" w:after="100" w:afterAutospacing="1" w:line="480" w:lineRule="auto"/>
        <w:jc w:val="both"/>
        <w:rPr>
          <w:rFonts w:ascii="Times New Roman" w:hAnsi="Times New Roman" w:cs="Times New Roman"/>
          <w:sz w:val="24"/>
          <w:szCs w:val="24"/>
        </w:rPr>
      </w:pPr>
      <w:r w:rsidRPr="00CF77C0">
        <w:rPr>
          <w:rFonts w:ascii="Times New Roman" w:hAnsi="Times New Roman" w:cs="Times New Roman"/>
          <w:sz w:val="24"/>
          <w:szCs w:val="24"/>
        </w:rPr>
        <w:lastRenderedPageBreak/>
        <w:t>The correlation is 0.1511, suggesting a positive relationship. A dedicated CSR committee can enhance a firm's sustainability reporting. The presence of a CSR committee correlates positively with integrated reporting, emphasizing the role of dedicated committees in promoting sustainability reporting.</w:t>
      </w:r>
    </w:p>
    <w:p w14:paraId="1B2F77A6" w14:textId="77777777" w:rsidR="006D03C4" w:rsidRPr="00CF77C0" w:rsidRDefault="006D03C4" w:rsidP="006D03C4">
      <w:pPr>
        <w:spacing w:before="100" w:beforeAutospacing="1" w:after="100" w:afterAutospacing="1" w:line="480" w:lineRule="auto"/>
        <w:jc w:val="both"/>
        <w:rPr>
          <w:rFonts w:ascii="Times New Roman" w:hAnsi="Times New Roman" w:cs="Times New Roman"/>
          <w:sz w:val="24"/>
          <w:szCs w:val="24"/>
        </w:rPr>
      </w:pPr>
      <w:r w:rsidRPr="00CF77C0">
        <w:rPr>
          <w:rFonts w:ascii="Times New Roman" w:hAnsi="Times New Roman" w:cs="Times New Roman"/>
          <w:sz w:val="24"/>
          <w:szCs w:val="24"/>
        </w:rPr>
        <w:t>The correlation is 0.0183, indicating a very weak positive relationship. The presence of an ethics committee has minimal impact on integrated reporting. The weak positive correlation indicates that having an ethics committee has a minimal effect on integrated reporting practices.</w:t>
      </w:r>
    </w:p>
    <w:p w14:paraId="070DE556" w14:textId="77777777" w:rsidR="006D03C4" w:rsidRPr="00CF77C0" w:rsidRDefault="006D03C4" w:rsidP="006D03C4">
      <w:pPr>
        <w:spacing w:before="100" w:beforeAutospacing="1" w:after="100" w:afterAutospacing="1" w:line="480" w:lineRule="auto"/>
        <w:jc w:val="both"/>
        <w:rPr>
          <w:rFonts w:ascii="Times New Roman" w:hAnsi="Times New Roman" w:cs="Times New Roman"/>
          <w:sz w:val="24"/>
          <w:szCs w:val="24"/>
        </w:rPr>
      </w:pPr>
      <w:r w:rsidRPr="00CF77C0">
        <w:rPr>
          <w:rFonts w:ascii="Times New Roman" w:hAnsi="Times New Roman" w:cs="Times New Roman"/>
          <w:sz w:val="24"/>
          <w:szCs w:val="24"/>
        </w:rPr>
        <w:t>The correlation is -0.0720, suggesting a weak negative relationship. A firm's capital structure has little effect on its reporting practices. The weak negative correlation suggests that the firm's capital structure does not significantly influence its reporting practices.</w:t>
      </w:r>
    </w:p>
    <w:p w14:paraId="3B23D967" w14:textId="77777777" w:rsidR="006D03C4" w:rsidRPr="00CF77C0" w:rsidRDefault="006D03C4" w:rsidP="006D03C4">
      <w:pPr>
        <w:spacing w:before="100" w:beforeAutospacing="1" w:after="100" w:afterAutospacing="1" w:line="480" w:lineRule="auto"/>
        <w:jc w:val="both"/>
        <w:rPr>
          <w:rFonts w:ascii="Times New Roman" w:hAnsi="Times New Roman" w:cs="Times New Roman"/>
          <w:sz w:val="24"/>
          <w:szCs w:val="24"/>
        </w:rPr>
      </w:pPr>
      <w:r w:rsidRPr="00CF77C0">
        <w:rPr>
          <w:rFonts w:ascii="Times New Roman" w:hAnsi="Times New Roman" w:cs="Times New Roman"/>
          <w:sz w:val="24"/>
          <w:szCs w:val="24"/>
        </w:rPr>
        <w:t>The correlation is 0.0664, indicating a weak positive relationship. Larger firms might have more resources for comprehensive reporting. Larger firms tend to have better integrated reporting, likely due to more resources and greater scrutiny from stakeholders.</w:t>
      </w:r>
    </w:p>
    <w:p w14:paraId="695810FE" w14:textId="77777777" w:rsidR="006D03C4" w:rsidRPr="00CF77C0" w:rsidRDefault="006D03C4" w:rsidP="006D03C4">
      <w:pPr>
        <w:spacing w:before="100" w:beforeAutospacing="1" w:after="100" w:afterAutospacing="1" w:line="480" w:lineRule="auto"/>
        <w:jc w:val="both"/>
        <w:rPr>
          <w:rFonts w:ascii="Times New Roman" w:hAnsi="Times New Roman" w:cs="Times New Roman"/>
          <w:sz w:val="24"/>
          <w:szCs w:val="24"/>
        </w:rPr>
      </w:pPr>
      <w:r w:rsidRPr="00CF77C0">
        <w:rPr>
          <w:rFonts w:ascii="Times New Roman" w:hAnsi="Times New Roman" w:cs="Times New Roman"/>
          <w:sz w:val="24"/>
          <w:szCs w:val="24"/>
        </w:rPr>
        <w:t>The correlation is -0.0645, suggesting a weak negative relationship. The duration of the firm's operation slightly affects integrated reporting. The weak negative relationship indicates that the length of a firm's operation has a slight impact on its integrated reporting.</w:t>
      </w:r>
    </w:p>
    <w:p w14:paraId="7290D289" w14:textId="77777777" w:rsidR="006D03C4" w:rsidRPr="00CF77C0" w:rsidRDefault="006D03C4" w:rsidP="006D03C4">
      <w:pPr>
        <w:spacing w:before="100" w:beforeAutospacing="1" w:after="100" w:afterAutospacing="1" w:line="480" w:lineRule="auto"/>
        <w:jc w:val="both"/>
        <w:rPr>
          <w:rFonts w:ascii="Times New Roman" w:hAnsi="Times New Roman" w:cs="Times New Roman"/>
          <w:sz w:val="24"/>
          <w:szCs w:val="24"/>
        </w:rPr>
      </w:pPr>
      <w:r w:rsidRPr="00CF77C0">
        <w:rPr>
          <w:rFonts w:ascii="Times New Roman" w:hAnsi="Times New Roman" w:cs="Times New Roman"/>
          <w:sz w:val="24"/>
          <w:szCs w:val="24"/>
        </w:rPr>
        <w:t>The correlation is 0.0041, indicating an almost negligible positive relationship. Profitability has minimal impact on integrated reporting. Profitability has a negligible impact on integrated reporting, suggesting that financial performance alone does not drive reporting practices.</w:t>
      </w:r>
    </w:p>
    <w:p w14:paraId="38E9D20C" w14:textId="77777777" w:rsidR="006D03C4" w:rsidRPr="00CF77C0" w:rsidRDefault="006D03C4" w:rsidP="006D03C4">
      <w:pPr>
        <w:pStyle w:val="NormalWeb"/>
        <w:spacing w:line="480" w:lineRule="auto"/>
        <w:jc w:val="both"/>
      </w:pPr>
      <w:r w:rsidRPr="00CF77C0">
        <w:lastRenderedPageBreak/>
        <w:t xml:space="preserve">VIF values indicate the extent of multicollinearity among the independent variables. A VIF value above 10 typically indicates high multicollinearity </w:t>
      </w:r>
      <w:r w:rsidRPr="00CF77C0">
        <w:fldChar w:fldCharType="begin"/>
      </w:r>
      <w:r w:rsidRPr="00CF77C0">
        <w:instrText xml:space="preserve"> ADDIN EN.CITE &lt;EndNote&gt;&lt;Cite&gt;&lt;Author&gt;Agyemang&lt;/Author&gt;&lt;Year&gt;2021&lt;/Year&gt;&lt;RecNum&gt;149&lt;/RecNum&gt;&lt;DisplayText&gt;(Agyemang et al., 2021)&lt;/DisplayText&gt;&lt;record&gt;&lt;rec-number&gt;149&lt;/rec-number&gt;&lt;foreign-keys&gt;&lt;key app="EN" db-id="pdwp0r906wsaw0e5xxpvet9jz29evfzvff9r" timestamp="1682177711"&gt;149&lt;/key&gt;&lt;/foreign-keys&gt;&lt;ref-type name="Journal Article"&gt;17&lt;/ref-type&gt;&lt;contributors&gt;&lt;authors&gt;&lt;author&gt;Agyemang, Andrew Osei&lt;/author&gt;&lt;author&gt;Yusheng, Kong&lt;/author&gt;&lt;author&gt;Twum, Angelina Kissiwaa&lt;/author&gt;&lt;author&gt;Ayamba, Emmanuel Caesar&lt;/author&gt;&lt;author&gt;Kongkuah, Maxwell&lt;/author&gt;&lt;author&gt;Musah, Mohammed&lt;/author&gt;&lt;/authors&gt;&lt;/contributors&gt;&lt;titles&gt;&lt;title&gt;Trend and relationship between environmental accounting disclosure and environmental performance for mining companies listed in China&lt;/title&gt;&lt;secondary-title&gt;Environment, Development and Sustainability&lt;/secondary-title&gt;&lt;/titles&gt;&lt;periodical&gt;&lt;full-title&gt;Environment, Development and Sustainability&lt;/full-title&gt;&lt;/periodical&gt;&lt;pages&gt;12192-12216&lt;/pages&gt;&lt;volume&gt;23&lt;/volume&gt;&lt;dates&gt;&lt;year&gt;2021&lt;/year&gt;&lt;/dates&gt;&lt;isbn&gt;1387-585X&lt;/isbn&gt;&lt;urls&gt;&lt;/urls&gt;&lt;/record&gt;&lt;/Cite&gt;&lt;/EndNote&gt;</w:instrText>
      </w:r>
      <w:r w:rsidRPr="00CF77C0">
        <w:fldChar w:fldCharType="separate"/>
      </w:r>
      <w:r w:rsidRPr="00CF77C0">
        <w:rPr>
          <w:noProof/>
        </w:rPr>
        <w:t>(Agyemang et al., 2021)</w:t>
      </w:r>
      <w:r w:rsidRPr="00CF77C0">
        <w:fldChar w:fldCharType="end"/>
      </w:r>
      <w:r w:rsidRPr="00CF77C0">
        <w:t>. Here, all VIF values are below 2.03, suggesting no significant multicollinearity issues among the variables, ensuring the reliability of the regression analysis.</w:t>
      </w:r>
    </w:p>
    <w:p w14:paraId="4BA0C898" w14:textId="0DED9184" w:rsidR="004E18AA" w:rsidRPr="00CF77C0" w:rsidRDefault="006D6175" w:rsidP="000D5100">
      <w:pPr>
        <w:pStyle w:val="Heading2"/>
        <w:spacing w:before="0" w:after="120" w:line="480" w:lineRule="auto"/>
        <w:jc w:val="both"/>
        <w:rPr>
          <w:rFonts w:ascii="Times New Roman" w:hAnsi="Times New Roman" w:cs="Times New Roman"/>
          <w:b/>
          <w:bCs/>
          <w:color w:val="auto"/>
          <w:sz w:val="24"/>
          <w:szCs w:val="24"/>
        </w:rPr>
      </w:pPr>
      <w:bookmarkStart w:id="126" w:name="_Toc173324307"/>
      <w:bookmarkStart w:id="127" w:name="_Toc173520583"/>
      <w:r w:rsidRPr="00CF77C0">
        <w:rPr>
          <w:rFonts w:ascii="Times New Roman" w:hAnsi="Times New Roman" w:cs="Times New Roman"/>
          <w:b/>
          <w:bCs/>
          <w:color w:val="auto"/>
          <w:sz w:val="24"/>
          <w:szCs w:val="24"/>
        </w:rPr>
        <w:t>4.3 Preliminary Test</w:t>
      </w:r>
      <w:bookmarkEnd w:id="126"/>
      <w:bookmarkEnd w:id="127"/>
      <w:r w:rsidRPr="00CF77C0">
        <w:rPr>
          <w:rFonts w:ascii="Times New Roman" w:hAnsi="Times New Roman" w:cs="Times New Roman"/>
          <w:b/>
          <w:bCs/>
          <w:color w:val="auto"/>
          <w:sz w:val="24"/>
          <w:szCs w:val="24"/>
        </w:rPr>
        <w:t xml:space="preserve"> </w:t>
      </w:r>
    </w:p>
    <w:p w14:paraId="6F17C698" w14:textId="06D245B8" w:rsidR="004E18AA" w:rsidRPr="00926101" w:rsidRDefault="004E18AA" w:rsidP="00926101">
      <w:pPr>
        <w:pStyle w:val="Heading3"/>
        <w:spacing w:line="480" w:lineRule="auto"/>
        <w:rPr>
          <w:rFonts w:ascii="Times New Roman" w:hAnsi="Times New Roman" w:cs="Times New Roman"/>
          <w:b/>
          <w:bCs/>
          <w:color w:val="auto"/>
          <w:sz w:val="24"/>
          <w:szCs w:val="24"/>
        </w:rPr>
      </w:pPr>
      <w:bookmarkStart w:id="128" w:name="_Toc173324308"/>
      <w:bookmarkStart w:id="129" w:name="_Toc173520584"/>
      <w:r w:rsidRPr="00926101">
        <w:rPr>
          <w:rFonts w:ascii="Times New Roman" w:hAnsi="Times New Roman" w:cs="Times New Roman"/>
          <w:b/>
          <w:bCs/>
          <w:color w:val="auto"/>
          <w:sz w:val="24"/>
          <w:szCs w:val="24"/>
        </w:rPr>
        <w:t>4.</w:t>
      </w:r>
      <w:r w:rsidR="00600D1C" w:rsidRPr="00926101">
        <w:rPr>
          <w:rFonts w:ascii="Times New Roman" w:hAnsi="Times New Roman" w:cs="Times New Roman"/>
          <w:b/>
          <w:bCs/>
          <w:color w:val="auto"/>
          <w:sz w:val="24"/>
          <w:szCs w:val="24"/>
        </w:rPr>
        <w:t>3.1</w:t>
      </w:r>
      <w:r w:rsidRPr="00926101">
        <w:rPr>
          <w:rFonts w:ascii="Times New Roman" w:hAnsi="Times New Roman" w:cs="Times New Roman"/>
          <w:b/>
          <w:bCs/>
          <w:color w:val="auto"/>
          <w:sz w:val="24"/>
          <w:szCs w:val="24"/>
        </w:rPr>
        <w:t xml:space="preserve"> Cross-Sectional Dependency (CD) Analysis</w:t>
      </w:r>
      <w:bookmarkEnd w:id="128"/>
      <w:bookmarkEnd w:id="129"/>
      <w:r w:rsidRPr="00926101">
        <w:rPr>
          <w:rFonts w:ascii="Times New Roman" w:hAnsi="Times New Roman" w:cs="Times New Roman"/>
          <w:b/>
          <w:bCs/>
          <w:color w:val="auto"/>
          <w:sz w:val="24"/>
          <w:szCs w:val="24"/>
        </w:rPr>
        <w:t xml:space="preserve"> </w:t>
      </w:r>
    </w:p>
    <w:p w14:paraId="1B496E75" w14:textId="77777777" w:rsidR="006D03C4" w:rsidRPr="00CF77C0" w:rsidRDefault="006D03C4" w:rsidP="006D03C4">
      <w:pPr>
        <w:spacing w:after="120" w:line="480" w:lineRule="auto"/>
        <w:jc w:val="both"/>
        <w:rPr>
          <w:rFonts w:ascii="Times New Roman" w:hAnsi="Times New Roman" w:cs="Times New Roman"/>
          <w:b/>
          <w:bCs/>
          <w:sz w:val="24"/>
          <w:szCs w:val="24"/>
        </w:rPr>
      </w:pPr>
      <w:bookmarkStart w:id="130" w:name="_Toc173158077"/>
      <w:bookmarkStart w:id="131" w:name="_Hlk145639682"/>
      <w:r w:rsidRPr="00CF77C0">
        <w:rPr>
          <w:rFonts w:ascii="Times New Roman" w:hAnsi="Times New Roman" w:cs="Times New Roman"/>
          <w:sz w:val="24"/>
          <w:szCs w:val="24"/>
        </w:rPr>
        <w:t xml:space="preserve">Testing for cross-sectional dependency is essential in panel data analysis. Several factors, including the intensity and kind of </w:t>
      </w:r>
      <w:r>
        <w:rPr>
          <w:rFonts w:ascii="Times New Roman" w:hAnsi="Times New Roman" w:cs="Times New Roman"/>
          <w:sz w:val="24"/>
          <w:szCs w:val="24"/>
        </w:rPr>
        <w:t>CD</w:t>
      </w:r>
      <w:r w:rsidRPr="00CF77C0">
        <w:rPr>
          <w:rFonts w:ascii="Times New Roman" w:hAnsi="Times New Roman" w:cs="Times New Roman"/>
          <w:sz w:val="24"/>
          <w:szCs w:val="24"/>
        </w:rPr>
        <w:t xml:space="preserve"> correlations, influence how </w:t>
      </w:r>
      <w:r>
        <w:rPr>
          <w:rFonts w:ascii="Times New Roman" w:hAnsi="Times New Roman" w:cs="Times New Roman"/>
          <w:sz w:val="24"/>
          <w:szCs w:val="24"/>
        </w:rPr>
        <w:t>CD</w:t>
      </w:r>
      <w:r w:rsidRPr="00CF77C0">
        <w:rPr>
          <w:rFonts w:ascii="Times New Roman" w:hAnsi="Times New Roman" w:cs="Times New Roman"/>
          <w:sz w:val="24"/>
          <w:szCs w:val="24"/>
        </w:rPr>
        <w:t xml:space="preserve"> affects an accurate assessment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&lt;EndNote&gt;&lt;Cite&gt;&lt;Author&gt;Jijian&lt;/Author&gt;&lt;Year&gt;2021&lt;/Year&gt;&lt;RecNum&gt;22&lt;/RecNum&gt;&lt;DisplayText&gt;(Jijian et al., 2021)&lt;/DisplayText&gt;&lt;record&gt;&lt;rec-number&gt;22&lt;/rec-number&gt;&lt;foreign-keys&gt;&lt;key app="EN" db-id="sedz2tv5matez6etv2hpde502dfevvwawera" timestamp="1686245172"&gt;22&lt;/key&gt;&lt;/foreign-keys&gt;&lt;ref-type name="Journal Article"&gt;17&lt;/ref-type&gt;&lt;contributors&gt;&lt;authors&gt;&lt;author&gt;Jijian, Zhang&lt;/author&gt;&lt;author&gt;Twum, Angelina Kissiwaa&lt;/author&gt;&lt;author&gt;Agyemang, Andrew Osei&lt;/author&gt;&lt;author&gt;Edziah, Bless Kofi&lt;/author&gt;&lt;author&gt;Ayamba, Emmanuel Caesar&lt;/author&gt;&lt;/authors&gt;&lt;/contributors&gt;&lt;titles&gt;&lt;title&gt;Empirical study on the impact of international trade and foreign direct investment on carbon emission for belt and road countries&lt;/title&gt;&lt;secondary-title&gt;Energy Reports&lt;/secondary-title&gt;&lt;/titles&gt;&lt;periodical&gt;&lt;full-title&gt;Energy Reports&lt;/full-title&gt;&lt;/periodical&gt;&lt;pages&gt;7591-7600&lt;/pages&gt;&lt;volume&gt;7&lt;/volume&gt;&lt;dates&gt;&lt;year&gt;2021&lt;/year&gt;&lt;/dates&gt;&lt;isbn&gt;2352-4847&lt;/isbn&gt;&lt;urls&gt;&lt;/urls&gt;&lt;/record&gt;&lt;/Cite&gt;&lt;/EndNote&gt;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(Jijian et al., 2021)</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Discarding cross-sectional dependency may decrease estimation accuracy and the suitable estimator to employ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&lt;EndNote&gt;&lt;Cite&gt;&lt;Author&gt;Chen&lt;/Author&gt;&lt;Year&gt;2022&lt;/Year&gt;&lt;RecNum&gt;354&lt;/RecNum&gt;&lt;DisplayText&gt;(Chen et al., 2022)&lt;/DisplayText&gt;&lt;record&gt;&lt;rec-number&gt;354&lt;/rec-number&gt;&lt;foreign-keys&gt;&lt;key app="EN" db-id="fttrdztxgww5txe50pipwrsx9f52rtp9zrwv" timestamp="1692277802"&gt;354&lt;/key&gt;&lt;/foreign-keys&gt;&lt;ref-type name="Journal Article"&gt;17&lt;/ref-type&gt;&lt;contributors&gt;&lt;authors&gt;&lt;author&gt;Chen, Hao&lt;/author&gt;&lt;author&gt;Tackie, Evelyn Agba&lt;/author&gt;&lt;author&gt;Ahakwa, Isaac&lt;/author&gt;&lt;author&gt;Musah, Mohammed&lt;/author&gt;&lt;author&gt;Salakpi, Andrews&lt;/author&gt;&lt;author&gt;Alfred, Morrison&lt;/author&gt;&lt;author&gt;Atingabili, Samuel&lt;/author&gt;&lt;/authors&gt;&lt;/contributors&gt;&lt;titles&gt;&lt;title&gt;Does energy consumption, economic growth, urbanization, and population growth influence carbon emissions in the BRICS? Evidence from panel models robust to cross-sectional dependence and slope heterogeneity&lt;/title&gt;&lt;secondary-title&gt;Environmental Science and Pollution Research&lt;/secondary-title&gt;&lt;/titles&gt;&lt;periodical&gt;&lt;full-title&gt;Environmental Science and Pollution Research&lt;/full-title&gt;&lt;/periodical&gt;&lt;pages&gt;37598-37616&lt;/pages&gt;&lt;volume&gt;29&lt;/volume&gt;&lt;number&gt;25&lt;/number&gt;&lt;dates&gt;&lt;year&gt;2022&lt;/year&gt;&lt;/dates&gt;&lt;isbn&gt;0944-1344&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(Chen et al.,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The Frees Test for cross-sectional dependency is shown in </w:t>
      </w:r>
      <w:r w:rsidRPr="00CF77C0">
        <w:rPr>
          <w:rFonts w:ascii="Times New Roman" w:hAnsi="Times New Roman" w:cs="Times New Roman"/>
          <w:b/>
          <w:bCs/>
          <w:sz w:val="24"/>
          <w:szCs w:val="24"/>
        </w:rPr>
        <w:t>Table 4.3.</w:t>
      </w:r>
    </w:p>
    <w:p w14:paraId="3C293930" w14:textId="53320761" w:rsidR="004E18AA" w:rsidRPr="00A31306" w:rsidRDefault="004E18AA" w:rsidP="00A31306">
      <w:pPr>
        <w:pStyle w:val="Heading5"/>
        <w:rPr>
          <w:rFonts w:ascii="Times New Roman" w:hAnsi="Times New Roman" w:cs="Times New Roman"/>
          <w:b/>
          <w:bCs/>
          <w:color w:val="auto"/>
          <w:sz w:val="24"/>
          <w:szCs w:val="24"/>
        </w:rPr>
      </w:pPr>
      <w:r w:rsidRPr="00A31306">
        <w:rPr>
          <w:rFonts w:ascii="Times New Roman" w:hAnsi="Times New Roman" w:cs="Times New Roman"/>
          <w:b/>
          <w:bCs/>
          <w:color w:val="auto"/>
          <w:sz w:val="24"/>
          <w:szCs w:val="24"/>
        </w:rPr>
        <w:t xml:space="preserve">Table </w:t>
      </w:r>
      <w:r w:rsidR="00693D3B" w:rsidRPr="00A31306">
        <w:rPr>
          <w:rFonts w:ascii="Times New Roman" w:hAnsi="Times New Roman" w:cs="Times New Roman"/>
          <w:b/>
          <w:bCs/>
          <w:color w:val="auto"/>
          <w:sz w:val="24"/>
          <w:szCs w:val="24"/>
        </w:rPr>
        <w:t>4.3</w:t>
      </w:r>
      <w:r w:rsidRPr="00A31306">
        <w:rPr>
          <w:rFonts w:ascii="Times New Roman" w:hAnsi="Times New Roman" w:cs="Times New Roman"/>
          <w:b/>
          <w:bCs/>
          <w:color w:val="auto"/>
          <w:sz w:val="24"/>
          <w:szCs w:val="24"/>
        </w:rPr>
        <w:t xml:space="preserve"> Frees Test CD</w:t>
      </w:r>
      <w:bookmarkEnd w:id="130"/>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4E18AA" w:rsidRPr="00CF77C0" w14:paraId="0C6C28AB" w14:textId="77777777" w:rsidTr="00256BE1">
        <w:tc>
          <w:tcPr>
            <w:tcW w:w="4675" w:type="dxa"/>
            <w:tcBorders>
              <w:top w:val="single" w:sz="4" w:space="0" w:color="auto"/>
              <w:bottom w:val="single" w:sz="4" w:space="0" w:color="auto"/>
            </w:tcBorders>
          </w:tcPr>
          <w:p w14:paraId="1483B8B6" w14:textId="77777777" w:rsidR="004E18AA" w:rsidRPr="00CF77C0" w:rsidRDefault="004E18AA" w:rsidP="000D5100">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Significance Level</w:t>
            </w:r>
          </w:p>
        </w:tc>
        <w:tc>
          <w:tcPr>
            <w:tcW w:w="4675" w:type="dxa"/>
            <w:tcBorders>
              <w:top w:val="single" w:sz="4" w:space="0" w:color="auto"/>
              <w:bottom w:val="single" w:sz="4" w:space="0" w:color="auto"/>
            </w:tcBorders>
          </w:tcPr>
          <w:p w14:paraId="1C51E287" w14:textId="77777777" w:rsidR="004E18AA" w:rsidRPr="00CF77C0" w:rsidRDefault="004E18AA" w:rsidP="000D5100">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Probability </w:t>
            </w:r>
          </w:p>
        </w:tc>
      </w:tr>
      <w:tr w:rsidR="004E18AA" w:rsidRPr="00CF77C0" w14:paraId="4372B52F" w14:textId="77777777" w:rsidTr="00256BE1">
        <w:tc>
          <w:tcPr>
            <w:tcW w:w="4675" w:type="dxa"/>
            <w:tcBorders>
              <w:top w:val="single" w:sz="4" w:space="0" w:color="auto"/>
            </w:tcBorders>
          </w:tcPr>
          <w:p w14:paraId="2C60D082" w14:textId="77777777" w:rsidR="004E18AA" w:rsidRPr="00CF77C0" w:rsidRDefault="004E18AA" w:rsidP="000D5100">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Alpha = 0.10</w:t>
            </w:r>
          </w:p>
        </w:tc>
        <w:tc>
          <w:tcPr>
            <w:tcW w:w="4675" w:type="dxa"/>
            <w:tcBorders>
              <w:top w:val="single" w:sz="4" w:space="0" w:color="auto"/>
            </w:tcBorders>
          </w:tcPr>
          <w:p w14:paraId="192BE166" w14:textId="0211D475" w:rsidR="004E18AA" w:rsidRPr="00CF77C0" w:rsidRDefault="004E18AA" w:rsidP="000D5100">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0.</w:t>
            </w:r>
            <w:r w:rsidR="008161BE" w:rsidRPr="00CF77C0">
              <w:rPr>
                <w:rFonts w:ascii="Times New Roman" w:hAnsi="Times New Roman" w:cs="Times New Roman"/>
                <w:sz w:val="24"/>
                <w:szCs w:val="24"/>
              </w:rPr>
              <w:t>25</w:t>
            </w:r>
            <w:r w:rsidRPr="00CF77C0">
              <w:rPr>
                <w:rFonts w:ascii="Times New Roman" w:hAnsi="Times New Roman" w:cs="Times New Roman"/>
                <w:sz w:val="24"/>
                <w:szCs w:val="24"/>
              </w:rPr>
              <w:t>67</w:t>
            </w:r>
          </w:p>
        </w:tc>
      </w:tr>
      <w:tr w:rsidR="004E18AA" w:rsidRPr="00CF77C0" w14:paraId="542AEF7F" w14:textId="77777777" w:rsidTr="00256BE1">
        <w:tc>
          <w:tcPr>
            <w:tcW w:w="4675" w:type="dxa"/>
          </w:tcPr>
          <w:p w14:paraId="229DAF95" w14:textId="77777777" w:rsidR="004E18AA" w:rsidRPr="00CF77C0" w:rsidRDefault="004E18AA" w:rsidP="000D5100">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Alpha = 0.05</w:t>
            </w:r>
          </w:p>
        </w:tc>
        <w:tc>
          <w:tcPr>
            <w:tcW w:w="4675" w:type="dxa"/>
          </w:tcPr>
          <w:p w14:paraId="1665A300" w14:textId="5CD43FA8" w:rsidR="004E18AA" w:rsidRPr="00CF77C0" w:rsidRDefault="004E18AA" w:rsidP="000D5100">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0.</w:t>
            </w:r>
            <w:r w:rsidR="008161BE" w:rsidRPr="00CF77C0">
              <w:rPr>
                <w:rFonts w:ascii="Times New Roman" w:hAnsi="Times New Roman" w:cs="Times New Roman"/>
                <w:sz w:val="24"/>
                <w:szCs w:val="24"/>
              </w:rPr>
              <w:t>16</w:t>
            </w:r>
            <w:r w:rsidRPr="00CF77C0">
              <w:rPr>
                <w:rFonts w:ascii="Times New Roman" w:hAnsi="Times New Roman" w:cs="Times New Roman"/>
                <w:sz w:val="24"/>
                <w:szCs w:val="24"/>
              </w:rPr>
              <w:t>13</w:t>
            </w:r>
          </w:p>
        </w:tc>
      </w:tr>
      <w:tr w:rsidR="004E18AA" w:rsidRPr="00CF77C0" w14:paraId="59BA1D91" w14:textId="77777777" w:rsidTr="00256BE1">
        <w:tc>
          <w:tcPr>
            <w:tcW w:w="4675" w:type="dxa"/>
          </w:tcPr>
          <w:p w14:paraId="0E32B355" w14:textId="77777777" w:rsidR="004E18AA" w:rsidRPr="00CF77C0" w:rsidRDefault="004E18AA" w:rsidP="000D5100">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Alpha = 0.01</w:t>
            </w:r>
          </w:p>
        </w:tc>
        <w:tc>
          <w:tcPr>
            <w:tcW w:w="4675" w:type="dxa"/>
          </w:tcPr>
          <w:p w14:paraId="4A166F56" w14:textId="505BA964" w:rsidR="004E18AA" w:rsidRPr="00CF77C0" w:rsidRDefault="004E18AA" w:rsidP="000D5100">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0.</w:t>
            </w:r>
            <w:r w:rsidR="008161BE" w:rsidRPr="00CF77C0">
              <w:rPr>
                <w:rFonts w:ascii="Times New Roman" w:hAnsi="Times New Roman" w:cs="Times New Roman"/>
                <w:sz w:val="24"/>
                <w:szCs w:val="24"/>
              </w:rPr>
              <w:t>104</w:t>
            </w:r>
            <w:r w:rsidRPr="00CF77C0">
              <w:rPr>
                <w:rFonts w:ascii="Times New Roman" w:hAnsi="Times New Roman" w:cs="Times New Roman"/>
                <w:sz w:val="24"/>
                <w:szCs w:val="24"/>
              </w:rPr>
              <w:t>8</w:t>
            </w:r>
          </w:p>
        </w:tc>
      </w:tr>
    </w:tbl>
    <w:p w14:paraId="18F822AF" w14:textId="77777777" w:rsidR="004E18AA" w:rsidRPr="00CF77C0" w:rsidRDefault="004E18AA" w:rsidP="000D5100">
      <w:pPr>
        <w:spacing w:line="480" w:lineRule="auto"/>
        <w:jc w:val="both"/>
        <w:rPr>
          <w:rFonts w:ascii="Times New Roman" w:eastAsia="Times New Roman" w:hAnsi="Times New Roman" w:cs="Times New Roman"/>
          <w:kern w:val="0"/>
          <w:sz w:val="24"/>
          <w:szCs w:val="24"/>
          <w14:ligatures w14:val="none"/>
        </w:rPr>
      </w:pPr>
    </w:p>
    <w:p w14:paraId="2A9F08BB" w14:textId="1EAB1218" w:rsidR="004E18AA" w:rsidRPr="00CF77C0" w:rsidRDefault="004E18AA" w:rsidP="000D5100">
      <w:pPr>
        <w:spacing w:after="120" w:line="480" w:lineRule="auto"/>
        <w:jc w:val="both"/>
        <w:rPr>
          <w:rFonts w:ascii="Times New Roman" w:hAnsi="Times New Roman" w:cs="Times New Roman"/>
          <w:sz w:val="24"/>
          <w:szCs w:val="24"/>
        </w:rPr>
      </w:pPr>
      <w:r w:rsidRPr="00CF77C0">
        <w:rPr>
          <w:rFonts w:ascii="Times New Roman" w:hAnsi="Times New Roman" w:cs="Times New Roman"/>
          <w:b/>
          <w:bCs/>
          <w:sz w:val="24"/>
          <w:szCs w:val="24"/>
        </w:rPr>
        <w:t xml:space="preserve">Table </w:t>
      </w:r>
      <w:r w:rsidR="00ED781F" w:rsidRPr="00CF77C0">
        <w:rPr>
          <w:rFonts w:ascii="Times New Roman" w:hAnsi="Times New Roman" w:cs="Times New Roman"/>
          <w:b/>
          <w:bCs/>
          <w:sz w:val="24"/>
          <w:szCs w:val="24"/>
        </w:rPr>
        <w:t>4.3</w:t>
      </w:r>
      <w:r w:rsidRPr="00CF77C0">
        <w:rPr>
          <w:rFonts w:ascii="Times New Roman" w:hAnsi="Times New Roman" w:cs="Times New Roman"/>
          <w:sz w:val="24"/>
          <w:szCs w:val="24"/>
        </w:rPr>
        <w:t xml:space="preserve"> shows probability values of </w:t>
      </w:r>
      <w:r w:rsidR="00600D1C" w:rsidRPr="00CF77C0">
        <w:rPr>
          <w:rFonts w:ascii="Times New Roman" w:hAnsi="Times New Roman" w:cs="Times New Roman"/>
          <w:sz w:val="24"/>
          <w:szCs w:val="24"/>
        </w:rPr>
        <w:t>0.2567</w:t>
      </w:r>
      <w:r w:rsidRPr="00CF77C0">
        <w:rPr>
          <w:rFonts w:ascii="Times New Roman" w:hAnsi="Times New Roman" w:cs="Times New Roman"/>
          <w:sz w:val="24"/>
          <w:szCs w:val="24"/>
        </w:rPr>
        <w:t xml:space="preserve">, </w:t>
      </w:r>
      <w:r w:rsidR="00600D1C" w:rsidRPr="00CF77C0">
        <w:rPr>
          <w:rFonts w:ascii="Times New Roman" w:hAnsi="Times New Roman" w:cs="Times New Roman"/>
          <w:sz w:val="24"/>
          <w:szCs w:val="24"/>
        </w:rPr>
        <w:t>0.1613</w:t>
      </w:r>
      <w:r w:rsidRPr="00CF77C0">
        <w:rPr>
          <w:rFonts w:ascii="Times New Roman" w:hAnsi="Times New Roman" w:cs="Times New Roman"/>
          <w:sz w:val="24"/>
          <w:szCs w:val="24"/>
        </w:rPr>
        <w:t xml:space="preserve">, and </w:t>
      </w:r>
      <w:r w:rsidR="00600D1C" w:rsidRPr="00CF77C0">
        <w:rPr>
          <w:rFonts w:ascii="Times New Roman" w:hAnsi="Times New Roman" w:cs="Times New Roman"/>
          <w:sz w:val="24"/>
          <w:szCs w:val="24"/>
        </w:rPr>
        <w:t xml:space="preserve">0.1048, </w:t>
      </w:r>
      <w:r w:rsidRPr="00CF77C0">
        <w:rPr>
          <w:rFonts w:ascii="Times New Roman" w:hAnsi="Times New Roman" w:cs="Times New Roman"/>
          <w:sz w:val="24"/>
          <w:szCs w:val="24"/>
        </w:rPr>
        <w:t>which are significant at 10%, 5%, and 1%, respectively</w:t>
      </w:r>
      <w:bookmarkEnd w:id="131"/>
      <w:r w:rsidRPr="00CF77C0">
        <w:rPr>
          <w:rFonts w:ascii="Times New Roman" w:hAnsi="Times New Roman" w:cs="Times New Roman"/>
          <w:sz w:val="24"/>
          <w:szCs w:val="24"/>
        </w:rPr>
        <w:t xml:space="preserve">. </w:t>
      </w:r>
      <w:bookmarkStart w:id="132" w:name="_Hlk145639830"/>
      <w:r w:rsidRPr="00CF77C0">
        <w:rPr>
          <w:rFonts w:ascii="Times New Roman" w:hAnsi="Times New Roman" w:cs="Times New Roman"/>
          <w:sz w:val="24"/>
          <w:szCs w:val="24"/>
        </w:rPr>
        <w:t xml:space="preserve">Since the findings indicate </w:t>
      </w:r>
      <w:r w:rsidR="00600D1C" w:rsidRPr="00CF77C0">
        <w:rPr>
          <w:rFonts w:ascii="Times New Roman" w:hAnsi="Times New Roman" w:cs="Times New Roman"/>
          <w:sz w:val="24"/>
          <w:szCs w:val="24"/>
        </w:rPr>
        <w:t>in</w:t>
      </w:r>
      <w:r w:rsidRPr="00CF77C0">
        <w:rPr>
          <w:rFonts w:ascii="Times New Roman" w:hAnsi="Times New Roman" w:cs="Times New Roman"/>
          <w:sz w:val="24"/>
          <w:szCs w:val="24"/>
        </w:rPr>
        <w:t xml:space="preserve">significant values at the various levels, the alternative hypothesis of CD is </w:t>
      </w:r>
      <w:r w:rsidR="00600D1C" w:rsidRPr="00CF77C0">
        <w:rPr>
          <w:rFonts w:ascii="Times New Roman" w:hAnsi="Times New Roman" w:cs="Times New Roman"/>
          <w:sz w:val="24"/>
          <w:szCs w:val="24"/>
        </w:rPr>
        <w:t>rejected</w:t>
      </w:r>
      <w:r w:rsidRPr="00CF77C0">
        <w:rPr>
          <w:rFonts w:ascii="Times New Roman" w:hAnsi="Times New Roman" w:cs="Times New Roman"/>
          <w:sz w:val="24"/>
          <w:szCs w:val="24"/>
        </w:rPr>
        <w:t xml:space="preserve">, and the null hypothesis of no CD is </w:t>
      </w:r>
      <w:r w:rsidR="00600D1C" w:rsidRPr="00CF77C0">
        <w:rPr>
          <w:rFonts w:ascii="Times New Roman" w:hAnsi="Times New Roman" w:cs="Times New Roman"/>
          <w:sz w:val="24"/>
          <w:szCs w:val="24"/>
        </w:rPr>
        <w:t>accepted</w:t>
      </w:r>
      <w:r w:rsidRPr="00CF77C0">
        <w:rPr>
          <w:rFonts w:ascii="Times New Roman" w:hAnsi="Times New Roman" w:cs="Times New Roman"/>
          <w:sz w:val="24"/>
          <w:szCs w:val="24"/>
        </w:rPr>
        <w:t xml:space="preserve">. </w:t>
      </w:r>
      <w:bookmarkEnd w:id="132"/>
      <w:r w:rsidRPr="00CF77C0">
        <w:rPr>
          <w:rFonts w:ascii="Times New Roman" w:hAnsi="Times New Roman" w:cs="Times New Roman"/>
          <w:sz w:val="24"/>
          <w:szCs w:val="24"/>
        </w:rPr>
        <w:t xml:space="preserve">The results suggest that a shockwave of one sample company </w:t>
      </w:r>
      <w:r w:rsidR="00600D1C" w:rsidRPr="00CF77C0">
        <w:rPr>
          <w:rFonts w:ascii="Times New Roman" w:hAnsi="Times New Roman" w:cs="Times New Roman"/>
          <w:sz w:val="24"/>
          <w:szCs w:val="24"/>
        </w:rPr>
        <w:t xml:space="preserve">is not </w:t>
      </w:r>
      <w:r w:rsidRPr="00CF77C0">
        <w:rPr>
          <w:rFonts w:ascii="Times New Roman" w:hAnsi="Times New Roman" w:cs="Times New Roman"/>
          <w:sz w:val="24"/>
          <w:szCs w:val="24"/>
        </w:rPr>
        <w:t xml:space="preserve">likely </w:t>
      </w:r>
      <w:r w:rsidR="00600D1C" w:rsidRPr="00CF77C0">
        <w:rPr>
          <w:rFonts w:ascii="Times New Roman" w:hAnsi="Times New Roman" w:cs="Times New Roman"/>
          <w:sz w:val="24"/>
          <w:szCs w:val="24"/>
        </w:rPr>
        <w:t xml:space="preserve">to </w:t>
      </w:r>
      <w:r w:rsidRPr="00CF77C0">
        <w:rPr>
          <w:rFonts w:ascii="Times New Roman" w:hAnsi="Times New Roman" w:cs="Times New Roman"/>
          <w:sz w:val="24"/>
          <w:szCs w:val="24"/>
        </w:rPr>
        <w:t xml:space="preserve">affect other companies. </w:t>
      </w:r>
    </w:p>
    <w:p w14:paraId="321EB5CA" w14:textId="2BC8837C" w:rsidR="004E18AA" w:rsidRPr="00926101" w:rsidRDefault="004E18AA" w:rsidP="00926101">
      <w:pPr>
        <w:pStyle w:val="Heading3"/>
        <w:spacing w:line="480" w:lineRule="auto"/>
        <w:rPr>
          <w:rFonts w:ascii="Times New Roman" w:hAnsi="Times New Roman" w:cs="Times New Roman"/>
          <w:b/>
          <w:bCs/>
          <w:color w:val="auto"/>
          <w:sz w:val="24"/>
          <w:szCs w:val="24"/>
        </w:rPr>
      </w:pPr>
      <w:bookmarkStart w:id="133" w:name="_Toc173324309"/>
      <w:bookmarkStart w:id="134" w:name="_Toc173520585"/>
      <w:bookmarkStart w:id="135" w:name="_Hlk145640158"/>
      <w:r w:rsidRPr="00926101">
        <w:rPr>
          <w:rFonts w:ascii="Times New Roman" w:hAnsi="Times New Roman" w:cs="Times New Roman"/>
          <w:b/>
          <w:bCs/>
          <w:color w:val="auto"/>
          <w:sz w:val="24"/>
          <w:szCs w:val="24"/>
        </w:rPr>
        <w:lastRenderedPageBreak/>
        <w:t>4.</w:t>
      </w:r>
      <w:r w:rsidR="00600D1C" w:rsidRPr="00926101">
        <w:rPr>
          <w:rFonts w:ascii="Times New Roman" w:hAnsi="Times New Roman" w:cs="Times New Roman"/>
          <w:b/>
          <w:bCs/>
          <w:color w:val="auto"/>
          <w:sz w:val="24"/>
          <w:szCs w:val="24"/>
        </w:rPr>
        <w:t>3.2</w:t>
      </w:r>
      <w:r w:rsidRPr="00926101">
        <w:rPr>
          <w:rFonts w:ascii="Times New Roman" w:hAnsi="Times New Roman" w:cs="Times New Roman"/>
          <w:b/>
          <w:bCs/>
          <w:color w:val="auto"/>
          <w:sz w:val="24"/>
          <w:szCs w:val="24"/>
        </w:rPr>
        <w:t xml:space="preserve"> Stationary Test</w:t>
      </w:r>
      <w:bookmarkEnd w:id="133"/>
      <w:bookmarkEnd w:id="134"/>
      <w:r w:rsidRPr="00926101">
        <w:rPr>
          <w:rFonts w:ascii="Times New Roman" w:hAnsi="Times New Roman" w:cs="Times New Roman"/>
          <w:b/>
          <w:bCs/>
          <w:color w:val="auto"/>
          <w:sz w:val="24"/>
          <w:szCs w:val="24"/>
        </w:rPr>
        <w:t xml:space="preserve">  </w:t>
      </w:r>
    </w:p>
    <w:bookmarkEnd w:id="135"/>
    <w:p w14:paraId="5F30E7A3" w14:textId="21953576" w:rsidR="004E18AA" w:rsidRPr="00CF77C0" w:rsidRDefault="004E18AA" w:rsidP="000D5100">
      <w:pPr>
        <w:spacing w:after="120" w:line="480" w:lineRule="auto"/>
        <w:jc w:val="both"/>
        <w:rPr>
          <w:rFonts w:ascii="Times New Roman" w:hAnsi="Times New Roman" w:cs="Times New Roman"/>
          <w:b/>
          <w:bCs/>
          <w:sz w:val="24"/>
          <w:szCs w:val="24"/>
        </w:rPr>
      </w:pPr>
      <w:r w:rsidRPr="00CF77C0">
        <w:rPr>
          <w:rFonts w:ascii="Times New Roman" w:hAnsi="Times New Roman" w:cs="Times New Roman"/>
          <w:sz w:val="24"/>
          <w:szCs w:val="24"/>
        </w:rPr>
        <w:t xml:space="preserve">The typical assumptions for asymptotic evaluation will be shown false if the parameters included in the regression model are not stationary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&lt;EndNote&gt;&lt;Cite&gt;&lt;Author&gt;Jijian&lt;/Author&gt;&lt;Year&gt;2021&lt;/Year&gt;&lt;RecNum&gt;22&lt;/RecNum&gt;&lt;DisplayText&gt;(Jijian et al., 2021)&lt;/DisplayText&gt;&lt;record&gt;&lt;rec-number&gt;22&lt;/rec-number&gt;&lt;foreign-keys&gt;&lt;key app="EN" db-id="sedz2tv5matez6etv2hpde502dfevvwawera" timestamp="1686245172"&gt;22&lt;/key&gt;&lt;/foreign-keys&gt;&lt;ref-type name="Journal Article"&gt;17&lt;/ref-type&gt;&lt;contributors&gt;&lt;authors&gt;&lt;author&gt;Jijian, Zhang&lt;/author&gt;&lt;author&gt;Twum, Angelina Kissiwaa&lt;/author&gt;&lt;author&gt;Agyemang, Andrew Osei&lt;/author&gt;&lt;author&gt;Edziah, Bless Kofi&lt;/author&gt;&lt;author&gt;Ayamba, Emmanuel Caesar&lt;/author&gt;&lt;/authors&gt;&lt;/contributors&gt;&lt;titles&gt;&lt;title&gt;Empirical study on the impact of international trade and foreign direct investment on carbon emission for belt and road countries&lt;/title&gt;&lt;secondary-title&gt;Energy Reports&lt;/secondary-title&gt;&lt;/titles&gt;&lt;periodical&gt;&lt;full-title&gt;Energy Reports&lt;/full-title&gt;&lt;/periodical&gt;&lt;pages&gt;7591-7600&lt;/pages&gt;&lt;volume&gt;7&lt;/volume&gt;&lt;dates&gt;&lt;year&gt;2021&lt;/year&gt;&lt;/dates&gt;&lt;isbn&gt;2352-4847&lt;/isbn&gt;&lt;urls&gt;&lt;/urls&gt;&lt;/record&gt;&lt;/Cite&gt;&lt;/EndNote&gt;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(Jijian et al., 2021)</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Therefore, performing a stationarity test in panel data analysis is essential. Hence, the study used the CIPS unit root test, as shown in </w:t>
      </w:r>
      <w:r w:rsidRPr="00CF77C0">
        <w:rPr>
          <w:rFonts w:ascii="Times New Roman" w:hAnsi="Times New Roman" w:cs="Times New Roman"/>
          <w:b/>
          <w:bCs/>
          <w:sz w:val="24"/>
          <w:szCs w:val="24"/>
        </w:rPr>
        <w:t xml:space="preserve">Table </w:t>
      </w:r>
      <w:r w:rsidR="000B1510" w:rsidRPr="00CF77C0">
        <w:rPr>
          <w:rFonts w:ascii="Times New Roman" w:hAnsi="Times New Roman" w:cs="Times New Roman"/>
          <w:b/>
          <w:bCs/>
          <w:sz w:val="24"/>
          <w:szCs w:val="24"/>
        </w:rPr>
        <w:t>4.4</w:t>
      </w:r>
      <w:r w:rsidRPr="00CF77C0">
        <w:rPr>
          <w:rFonts w:ascii="Times New Roman" w:hAnsi="Times New Roman" w:cs="Times New Roman"/>
          <w:b/>
          <w:bCs/>
          <w:sz w:val="24"/>
          <w:szCs w:val="24"/>
        </w:rPr>
        <w:t xml:space="preserve">. </w:t>
      </w:r>
    </w:p>
    <w:p w14:paraId="3EE110A7" w14:textId="6B2F184D" w:rsidR="004E18AA" w:rsidRPr="00A31306" w:rsidRDefault="004E18AA" w:rsidP="00A31306">
      <w:pPr>
        <w:pStyle w:val="Heading5"/>
        <w:rPr>
          <w:rFonts w:ascii="Times New Roman" w:hAnsi="Times New Roman" w:cs="Times New Roman"/>
          <w:b/>
          <w:bCs/>
          <w:color w:val="auto"/>
          <w:sz w:val="24"/>
          <w:szCs w:val="24"/>
        </w:rPr>
      </w:pPr>
      <w:bookmarkStart w:id="136" w:name="_Toc173158078"/>
      <w:r w:rsidRPr="00A31306">
        <w:rPr>
          <w:rFonts w:ascii="Times New Roman" w:hAnsi="Times New Roman" w:cs="Times New Roman"/>
          <w:b/>
          <w:bCs/>
          <w:color w:val="auto"/>
          <w:sz w:val="24"/>
          <w:szCs w:val="24"/>
        </w:rPr>
        <w:t xml:space="preserve">Table </w:t>
      </w:r>
      <w:r w:rsidR="000B1510" w:rsidRPr="00A31306">
        <w:rPr>
          <w:rFonts w:ascii="Times New Roman" w:hAnsi="Times New Roman" w:cs="Times New Roman"/>
          <w:b/>
          <w:bCs/>
          <w:color w:val="auto"/>
          <w:sz w:val="24"/>
          <w:szCs w:val="24"/>
        </w:rPr>
        <w:t>4.4</w:t>
      </w:r>
      <w:r w:rsidRPr="00A31306">
        <w:rPr>
          <w:rFonts w:ascii="Times New Roman" w:hAnsi="Times New Roman" w:cs="Times New Roman"/>
          <w:b/>
          <w:bCs/>
          <w:color w:val="auto"/>
          <w:sz w:val="24"/>
          <w:szCs w:val="24"/>
        </w:rPr>
        <w:t xml:space="preserve"> CIPS Unit Root Test</w:t>
      </w:r>
      <w:bookmarkEnd w:id="136"/>
      <w:r w:rsidRPr="00A31306">
        <w:rPr>
          <w:rFonts w:ascii="Times New Roman" w:hAnsi="Times New Roman" w:cs="Times New Roman"/>
          <w:b/>
          <w:bCs/>
          <w:color w:val="auto"/>
          <w:sz w:val="24"/>
          <w:szCs w:val="24"/>
        </w:rPr>
        <w:t xml:space="preserve"> </w:t>
      </w:r>
    </w:p>
    <w:tbl>
      <w:tblPr>
        <w:tblStyle w:val="TableGrid"/>
        <w:tblW w:w="8838" w:type="dxa"/>
        <w:tblLook w:val="04A0" w:firstRow="1" w:lastRow="0" w:firstColumn="1" w:lastColumn="0" w:noHBand="0" w:noVBand="1"/>
      </w:tblPr>
      <w:tblGrid>
        <w:gridCol w:w="1368"/>
        <w:gridCol w:w="1553"/>
        <w:gridCol w:w="1957"/>
        <w:gridCol w:w="1553"/>
        <w:gridCol w:w="2407"/>
      </w:tblGrid>
      <w:tr w:rsidR="004E18AA" w:rsidRPr="00CF77C0" w14:paraId="1DDFCFFC" w14:textId="77777777" w:rsidTr="00256BE1">
        <w:trPr>
          <w:trHeight w:val="73"/>
        </w:trPr>
        <w:tc>
          <w:tcPr>
            <w:tcW w:w="1368" w:type="dxa"/>
            <w:vMerge w:val="restart"/>
          </w:tcPr>
          <w:p w14:paraId="5B48B719"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Variables </w:t>
            </w:r>
          </w:p>
        </w:tc>
        <w:tc>
          <w:tcPr>
            <w:tcW w:w="3510" w:type="dxa"/>
            <w:gridSpan w:val="2"/>
          </w:tcPr>
          <w:p w14:paraId="0FA53185"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                   Level </w:t>
            </w:r>
          </w:p>
        </w:tc>
        <w:tc>
          <w:tcPr>
            <w:tcW w:w="3960" w:type="dxa"/>
            <w:gridSpan w:val="2"/>
          </w:tcPr>
          <w:p w14:paraId="4F698352"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             First Difference   </w:t>
            </w:r>
          </w:p>
        </w:tc>
      </w:tr>
      <w:tr w:rsidR="004E18AA" w:rsidRPr="00CF77C0" w14:paraId="260DFDFE" w14:textId="77777777" w:rsidTr="00256BE1">
        <w:trPr>
          <w:trHeight w:val="154"/>
        </w:trPr>
        <w:tc>
          <w:tcPr>
            <w:tcW w:w="1368" w:type="dxa"/>
            <w:vMerge/>
          </w:tcPr>
          <w:p w14:paraId="2E3ABF4E" w14:textId="77777777" w:rsidR="004E18AA" w:rsidRPr="00CF77C0" w:rsidRDefault="004E18AA" w:rsidP="00256BE1">
            <w:pPr>
              <w:spacing w:line="360" w:lineRule="auto"/>
              <w:jc w:val="both"/>
              <w:rPr>
                <w:rFonts w:ascii="Times New Roman" w:hAnsi="Times New Roman" w:cs="Times New Roman"/>
                <w:sz w:val="24"/>
                <w:szCs w:val="24"/>
              </w:rPr>
            </w:pPr>
          </w:p>
        </w:tc>
        <w:tc>
          <w:tcPr>
            <w:tcW w:w="1553" w:type="dxa"/>
          </w:tcPr>
          <w:p w14:paraId="1EC9D520"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Constant </w:t>
            </w:r>
          </w:p>
        </w:tc>
        <w:tc>
          <w:tcPr>
            <w:tcW w:w="1957" w:type="dxa"/>
          </w:tcPr>
          <w:p w14:paraId="4001F289"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Constant &amp; Trend </w:t>
            </w:r>
          </w:p>
        </w:tc>
        <w:tc>
          <w:tcPr>
            <w:tcW w:w="1553" w:type="dxa"/>
          </w:tcPr>
          <w:p w14:paraId="25C2374E"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Constant </w:t>
            </w:r>
          </w:p>
        </w:tc>
        <w:tc>
          <w:tcPr>
            <w:tcW w:w="2407" w:type="dxa"/>
          </w:tcPr>
          <w:p w14:paraId="26D07465"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Constant &amp; Trend </w:t>
            </w:r>
          </w:p>
        </w:tc>
      </w:tr>
      <w:tr w:rsidR="004E18AA" w:rsidRPr="00CF77C0" w14:paraId="3E5DAAC2" w14:textId="77777777" w:rsidTr="00256BE1">
        <w:trPr>
          <w:trHeight w:val="73"/>
        </w:trPr>
        <w:tc>
          <w:tcPr>
            <w:tcW w:w="1368" w:type="dxa"/>
          </w:tcPr>
          <w:p w14:paraId="01D5AEB4" w14:textId="2450C7B1"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IR</w:t>
            </w:r>
          </w:p>
        </w:tc>
        <w:tc>
          <w:tcPr>
            <w:tcW w:w="1553" w:type="dxa"/>
          </w:tcPr>
          <w:p w14:paraId="7D9BD00E"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-3.106</w:t>
            </w:r>
          </w:p>
        </w:tc>
        <w:tc>
          <w:tcPr>
            <w:tcW w:w="1957" w:type="dxa"/>
          </w:tcPr>
          <w:p w14:paraId="5D89B0C8"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-4.623</w:t>
            </w:r>
          </w:p>
        </w:tc>
        <w:tc>
          <w:tcPr>
            <w:tcW w:w="1553" w:type="dxa"/>
          </w:tcPr>
          <w:p w14:paraId="064FD7A1"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-5.043</w:t>
            </w:r>
          </w:p>
        </w:tc>
        <w:tc>
          <w:tcPr>
            <w:tcW w:w="2407" w:type="dxa"/>
          </w:tcPr>
          <w:p w14:paraId="400FEF57"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-5.427</w:t>
            </w:r>
          </w:p>
        </w:tc>
      </w:tr>
      <w:tr w:rsidR="004E18AA" w:rsidRPr="00CF77C0" w14:paraId="07CE413C" w14:textId="77777777" w:rsidTr="00256BE1">
        <w:trPr>
          <w:trHeight w:val="80"/>
        </w:trPr>
        <w:tc>
          <w:tcPr>
            <w:tcW w:w="1368" w:type="dxa"/>
          </w:tcPr>
          <w:p w14:paraId="2A6C9943"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CEOD</w:t>
            </w:r>
          </w:p>
        </w:tc>
        <w:tc>
          <w:tcPr>
            <w:tcW w:w="1553" w:type="dxa"/>
          </w:tcPr>
          <w:p w14:paraId="23406F71"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-1.254</w:t>
            </w:r>
          </w:p>
        </w:tc>
        <w:tc>
          <w:tcPr>
            <w:tcW w:w="1957" w:type="dxa"/>
          </w:tcPr>
          <w:p w14:paraId="79FFFC31"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-2.685</w:t>
            </w:r>
          </w:p>
        </w:tc>
        <w:tc>
          <w:tcPr>
            <w:tcW w:w="1553" w:type="dxa"/>
          </w:tcPr>
          <w:p w14:paraId="6C7AE234"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-3.325</w:t>
            </w:r>
          </w:p>
        </w:tc>
        <w:tc>
          <w:tcPr>
            <w:tcW w:w="2407" w:type="dxa"/>
          </w:tcPr>
          <w:p w14:paraId="4144CF37"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-4.685</w:t>
            </w:r>
          </w:p>
        </w:tc>
      </w:tr>
      <w:tr w:rsidR="004E18AA" w:rsidRPr="00CF77C0" w14:paraId="387CE2FC" w14:textId="77777777" w:rsidTr="00256BE1">
        <w:trPr>
          <w:trHeight w:val="248"/>
        </w:trPr>
        <w:tc>
          <w:tcPr>
            <w:tcW w:w="1368" w:type="dxa"/>
          </w:tcPr>
          <w:p w14:paraId="0EA93C85"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IND</w:t>
            </w:r>
          </w:p>
        </w:tc>
        <w:tc>
          <w:tcPr>
            <w:tcW w:w="1553" w:type="dxa"/>
          </w:tcPr>
          <w:p w14:paraId="0D8363C1"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-3.425</w:t>
            </w:r>
          </w:p>
        </w:tc>
        <w:tc>
          <w:tcPr>
            <w:tcW w:w="1957" w:type="dxa"/>
          </w:tcPr>
          <w:p w14:paraId="0496A7C0"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-4.234</w:t>
            </w:r>
          </w:p>
        </w:tc>
        <w:tc>
          <w:tcPr>
            <w:tcW w:w="1553" w:type="dxa"/>
          </w:tcPr>
          <w:p w14:paraId="22AE32EA"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-4.875</w:t>
            </w:r>
          </w:p>
        </w:tc>
        <w:tc>
          <w:tcPr>
            <w:tcW w:w="2407" w:type="dxa"/>
          </w:tcPr>
          <w:p w14:paraId="0FE3FD66"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-5.235</w:t>
            </w:r>
          </w:p>
        </w:tc>
      </w:tr>
      <w:tr w:rsidR="004E18AA" w:rsidRPr="00CF77C0" w14:paraId="716A6D46" w14:textId="77777777" w:rsidTr="00256BE1">
        <w:trPr>
          <w:trHeight w:val="248"/>
        </w:trPr>
        <w:tc>
          <w:tcPr>
            <w:tcW w:w="1368" w:type="dxa"/>
          </w:tcPr>
          <w:p w14:paraId="2A1CA87A"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GD</w:t>
            </w:r>
          </w:p>
        </w:tc>
        <w:tc>
          <w:tcPr>
            <w:tcW w:w="1553" w:type="dxa"/>
          </w:tcPr>
          <w:p w14:paraId="28781C60"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-0.642</w:t>
            </w:r>
          </w:p>
        </w:tc>
        <w:tc>
          <w:tcPr>
            <w:tcW w:w="1957" w:type="dxa"/>
          </w:tcPr>
          <w:p w14:paraId="22E5505D"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-1.714</w:t>
            </w:r>
          </w:p>
        </w:tc>
        <w:tc>
          <w:tcPr>
            <w:tcW w:w="1553" w:type="dxa"/>
          </w:tcPr>
          <w:p w14:paraId="5248D02F"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-3.415</w:t>
            </w:r>
          </w:p>
        </w:tc>
        <w:tc>
          <w:tcPr>
            <w:tcW w:w="2407" w:type="dxa"/>
          </w:tcPr>
          <w:p w14:paraId="4E677117"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-4.352</w:t>
            </w:r>
          </w:p>
        </w:tc>
      </w:tr>
      <w:tr w:rsidR="004E18AA" w:rsidRPr="00CF77C0" w14:paraId="3DA61622" w14:textId="77777777" w:rsidTr="00256BE1">
        <w:trPr>
          <w:trHeight w:val="248"/>
        </w:trPr>
        <w:tc>
          <w:tcPr>
            <w:tcW w:w="1368" w:type="dxa"/>
          </w:tcPr>
          <w:p w14:paraId="1AEF022E"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AD</w:t>
            </w:r>
          </w:p>
        </w:tc>
        <w:tc>
          <w:tcPr>
            <w:tcW w:w="1553" w:type="dxa"/>
          </w:tcPr>
          <w:p w14:paraId="5E3359FA"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-1.480</w:t>
            </w:r>
          </w:p>
        </w:tc>
        <w:tc>
          <w:tcPr>
            <w:tcW w:w="1957" w:type="dxa"/>
          </w:tcPr>
          <w:p w14:paraId="730FBFA8"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-2.052</w:t>
            </w:r>
          </w:p>
        </w:tc>
        <w:tc>
          <w:tcPr>
            <w:tcW w:w="1553" w:type="dxa"/>
          </w:tcPr>
          <w:p w14:paraId="3E388931"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-3.346</w:t>
            </w:r>
          </w:p>
        </w:tc>
        <w:tc>
          <w:tcPr>
            <w:tcW w:w="2407" w:type="dxa"/>
          </w:tcPr>
          <w:p w14:paraId="19F3EBB4"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-4.642</w:t>
            </w:r>
          </w:p>
        </w:tc>
      </w:tr>
      <w:tr w:rsidR="004E18AA" w:rsidRPr="00CF77C0" w14:paraId="5BF089BD" w14:textId="77777777" w:rsidTr="00256BE1">
        <w:trPr>
          <w:trHeight w:val="248"/>
        </w:trPr>
        <w:tc>
          <w:tcPr>
            <w:tcW w:w="1368" w:type="dxa"/>
          </w:tcPr>
          <w:p w14:paraId="2A20B003"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AC</w:t>
            </w:r>
          </w:p>
        </w:tc>
        <w:tc>
          <w:tcPr>
            <w:tcW w:w="1553" w:type="dxa"/>
          </w:tcPr>
          <w:p w14:paraId="430D3224"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-1.245</w:t>
            </w:r>
          </w:p>
        </w:tc>
        <w:tc>
          <w:tcPr>
            <w:tcW w:w="1957" w:type="dxa"/>
          </w:tcPr>
          <w:p w14:paraId="6C495AC1"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-2.823</w:t>
            </w:r>
          </w:p>
        </w:tc>
        <w:tc>
          <w:tcPr>
            <w:tcW w:w="1553" w:type="dxa"/>
          </w:tcPr>
          <w:p w14:paraId="552B897C"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-3.213</w:t>
            </w:r>
          </w:p>
        </w:tc>
        <w:tc>
          <w:tcPr>
            <w:tcW w:w="2407" w:type="dxa"/>
          </w:tcPr>
          <w:p w14:paraId="02463F21"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-4.624</w:t>
            </w:r>
          </w:p>
        </w:tc>
      </w:tr>
      <w:tr w:rsidR="004E18AA" w:rsidRPr="00CF77C0" w14:paraId="6E4714C6" w14:textId="77777777" w:rsidTr="00256BE1">
        <w:trPr>
          <w:trHeight w:val="248"/>
        </w:trPr>
        <w:tc>
          <w:tcPr>
            <w:tcW w:w="1368" w:type="dxa"/>
          </w:tcPr>
          <w:p w14:paraId="35E0ECB5"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CSRC</w:t>
            </w:r>
          </w:p>
        </w:tc>
        <w:tc>
          <w:tcPr>
            <w:tcW w:w="1553" w:type="dxa"/>
          </w:tcPr>
          <w:p w14:paraId="10E5AC74"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-3.185</w:t>
            </w:r>
          </w:p>
        </w:tc>
        <w:tc>
          <w:tcPr>
            <w:tcW w:w="1957" w:type="dxa"/>
          </w:tcPr>
          <w:p w14:paraId="5615A9AB"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-3.825</w:t>
            </w:r>
          </w:p>
        </w:tc>
        <w:tc>
          <w:tcPr>
            <w:tcW w:w="1553" w:type="dxa"/>
          </w:tcPr>
          <w:p w14:paraId="181AE28F"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-4.251</w:t>
            </w:r>
          </w:p>
        </w:tc>
        <w:tc>
          <w:tcPr>
            <w:tcW w:w="2407" w:type="dxa"/>
          </w:tcPr>
          <w:p w14:paraId="5A724ED5"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-4.561</w:t>
            </w:r>
          </w:p>
        </w:tc>
      </w:tr>
      <w:tr w:rsidR="004E18AA" w:rsidRPr="00CF77C0" w14:paraId="2204834E" w14:textId="77777777" w:rsidTr="00256BE1">
        <w:trPr>
          <w:trHeight w:val="248"/>
        </w:trPr>
        <w:tc>
          <w:tcPr>
            <w:tcW w:w="1368" w:type="dxa"/>
          </w:tcPr>
          <w:p w14:paraId="37F4D023"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ETC</w:t>
            </w:r>
          </w:p>
        </w:tc>
        <w:tc>
          <w:tcPr>
            <w:tcW w:w="1553" w:type="dxa"/>
          </w:tcPr>
          <w:p w14:paraId="45E1B13F"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-1.352</w:t>
            </w:r>
          </w:p>
        </w:tc>
        <w:tc>
          <w:tcPr>
            <w:tcW w:w="1957" w:type="dxa"/>
          </w:tcPr>
          <w:p w14:paraId="7E599241"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-2.854</w:t>
            </w:r>
          </w:p>
        </w:tc>
        <w:tc>
          <w:tcPr>
            <w:tcW w:w="1553" w:type="dxa"/>
          </w:tcPr>
          <w:p w14:paraId="4D4CB5AF"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-3.461</w:t>
            </w:r>
          </w:p>
        </w:tc>
        <w:tc>
          <w:tcPr>
            <w:tcW w:w="2407" w:type="dxa"/>
          </w:tcPr>
          <w:p w14:paraId="12E2CDF9"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-3.927</w:t>
            </w:r>
          </w:p>
        </w:tc>
      </w:tr>
      <w:tr w:rsidR="004E18AA" w:rsidRPr="00CF77C0" w14:paraId="5DD438B6" w14:textId="77777777" w:rsidTr="00256BE1">
        <w:trPr>
          <w:trHeight w:val="248"/>
        </w:trPr>
        <w:tc>
          <w:tcPr>
            <w:tcW w:w="1368" w:type="dxa"/>
          </w:tcPr>
          <w:p w14:paraId="222E0381"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CS</w:t>
            </w:r>
          </w:p>
        </w:tc>
        <w:tc>
          <w:tcPr>
            <w:tcW w:w="1553" w:type="dxa"/>
          </w:tcPr>
          <w:p w14:paraId="5A49403B"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-1.532</w:t>
            </w:r>
          </w:p>
        </w:tc>
        <w:tc>
          <w:tcPr>
            <w:tcW w:w="1957" w:type="dxa"/>
          </w:tcPr>
          <w:p w14:paraId="47320581"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-2.235</w:t>
            </w:r>
          </w:p>
        </w:tc>
        <w:tc>
          <w:tcPr>
            <w:tcW w:w="1553" w:type="dxa"/>
          </w:tcPr>
          <w:p w14:paraId="6509F92E"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-3.273</w:t>
            </w:r>
          </w:p>
        </w:tc>
        <w:tc>
          <w:tcPr>
            <w:tcW w:w="2407" w:type="dxa"/>
          </w:tcPr>
          <w:p w14:paraId="4AA95950"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-4.145</w:t>
            </w:r>
          </w:p>
        </w:tc>
      </w:tr>
      <w:tr w:rsidR="004E18AA" w:rsidRPr="00CF77C0" w14:paraId="53165C37" w14:textId="77777777" w:rsidTr="00256BE1">
        <w:trPr>
          <w:trHeight w:val="73"/>
        </w:trPr>
        <w:tc>
          <w:tcPr>
            <w:tcW w:w="1368" w:type="dxa"/>
          </w:tcPr>
          <w:p w14:paraId="3190987A"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FS</w:t>
            </w:r>
          </w:p>
        </w:tc>
        <w:tc>
          <w:tcPr>
            <w:tcW w:w="1553" w:type="dxa"/>
          </w:tcPr>
          <w:p w14:paraId="13364B8D"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-0.326</w:t>
            </w:r>
          </w:p>
        </w:tc>
        <w:tc>
          <w:tcPr>
            <w:tcW w:w="1957" w:type="dxa"/>
          </w:tcPr>
          <w:p w14:paraId="24FD21C9"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-2.185</w:t>
            </w:r>
          </w:p>
        </w:tc>
        <w:tc>
          <w:tcPr>
            <w:tcW w:w="1553" w:type="dxa"/>
          </w:tcPr>
          <w:p w14:paraId="1E05F363"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-3.851</w:t>
            </w:r>
          </w:p>
        </w:tc>
        <w:tc>
          <w:tcPr>
            <w:tcW w:w="2407" w:type="dxa"/>
          </w:tcPr>
          <w:p w14:paraId="6556EEDC"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-4.156</w:t>
            </w:r>
          </w:p>
        </w:tc>
      </w:tr>
      <w:tr w:rsidR="004E18AA" w:rsidRPr="00CF77C0" w14:paraId="3F04CE59" w14:textId="77777777" w:rsidTr="00256BE1">
        <w:trPr>
          <w:trHeight w:val="248"/>
        </w:trPr>
        <w:tc>
          <w:tcPr>
            <w:tcW w:w="1368" w:type="dxa"/>
          </w:tcPr>
          <w:p w14:paraId="1BDC9235"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D</w:t>
            </w:r>
          </w:p>
        </w:tc>
        <w:tc>
          <w:tcPr>
            <w:tcW w:w="1553" w:type="dxa"/>
          </w:tcPr>
          <w:p w14:paraId="77E1C821"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-1.542</w:t>
            </w:r>
          </w:p>
        </w:tc>
        <w:tc>
          <w:tcPr>
            <w:tcW w:w="1957" w:type="dxa"/>
          </w:tcPr>
          <w:p w14:paraId="2BC781C4"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-2.245</w:t>
            </w:r>
          </w:p>
        </w:tc>
        <w:tc>
          <w:tcPr>
            <w:tcW w:w="1553" w:type="dxa"/>
          </w:tcPr>
          <w:p w14:paraId="1FCA05B6"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-4.632</w:t>
            </w:r>
          </w:p>
        </w:tc>
        <w:tc>
          <w:tcPr>
            <w:tcW w:w="2407" w:type="dxa"/>
          </w:tcPr>
          <w:p w14:paraId="2449D1DD"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-4.841</w:t>
            </w:r>
          </w:p>
        </w:tc>
      </w:tr>
      <w:tr w:rsidR="004E18AA" w:rsidRPr="00CF77C0" w14:paraId="2E73396B" w14:textId="77777777" w:rsidTr="00256BE1">
        <w:trPr>
          <w:trHeight w:val="248"/>
        </w:trPr>
        <w:tc>
          <w:tcPr>
            <w:tcW w:w="1368" w:type="dxa"/>
          </w:tcPr>
          <w:p w14:paraId="366CF59D"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eastAsia="Calibri" w:hAnsi="Times New Roman" w:cs="Times New Roman"/>
              </w:rPr>
              <w:t>P</w:t>
            </w:r>
          </w:p>
        </w:tc>
        <w:tc>
          <w:tcPr>
            <w:tcW w:w="1553" w:type="dxa"/>
          </w:tcPr>
          <w:p w14:paraId="0D17543E"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-2.324</w:t>
            </w:r>
          </w:p>
        </w:tc>
        <w:tc>
          <w:tcPr>
            <w:tcW w:w="1957" w:type="dxa"/>
          </w:tcPr>
          <w:p w14:paraId="53077795"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-2.546</w:t>
            </w:r>
          </w:p>
        </w:tc>
        <w:tc>
          <w:tcPr>
            <w:tcW w:w="1553" w:type="dxa"/>
          </w:tcPr>
          <w:p w14:paraId="60837DA5"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-4.263</w:t>
            </w:r>
          </w:p>
        </w:tc>
        <w:tc>
          <w:tcPr>
            <w:tcW w:w="2407" w:type="dxa"/>
          </w:tcPr>
          <w:p w14:paraId="2F782013" w14:textId="77777777" w:rsidR="004E18AA" w:rsidRPr="00CF77C0" w:rsidRDefault="004E18AA" w:rsidP="00256BE1">
            <w:pPr>
              <w:spacing w:line="360" w:lineRule="auto"/>
              <w:jc w:val="both"/>
              <w:rPr>
                <w:rFonts w:ascii="Times New Roman" w:hAnsi="Times New Roman" w:cs="Times New Roman"/>
                <w:sz w:val="24"/>
                <w:szCs w:val="24"/>
              </w:rPr>
            </w:pPr>
            <w:r w:rsidRPr="00CF77C0">
              <w:rPr>
                <w:rFonts w:ascii="Times New Roman" w:hAnsi="Times New Roman" w:cs="Times New Roman"/>
                <w:sz w:val="24"/>
                <w:szCs w:val="24"/>
              </w:rPr>
              <w:t>-5.364</w:t>
            </w:r>
          </w:p>
        </w:tc>
      </w:tr>
    </w:tbl>
    <w:p w14:paraId="4B40FB02" w14:textId="77777777" w:rsidR="004E18AA" w:rsidRPr="00CF77C0" w:rsidRDefault="004E18AA" w:rsidP="004E18AA">
      <w:pPr>
        <w:spacing w:after="120" w:line="360" w:lineRule="auto"/>
        <w:jc w:val="both"/>
        <w:rPr>
          <w:rFonts w:ascii="Times New Roman" w:hAnsi="Times New Roman" w:cs="Times New Roman"/>
          <w:sz w:val="24"/>
          <w:szCs w:val="24"/>
        </w:rPr>
      </w:pPr>
    </w:p>
    <w:p w14:paraId="22CC28CA" w14:textId="6B405865" w:rsidR="004E18AA" w:rsidRPr="00CF77C0" w:rsidRDefault="004E18AA" w:rsidP="00AE2F30">
      <w:pPr>
        <w:spacing w:after="120"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The results in </w:t>
      </w:r>
      <w:r w:rsidRPr="00CF77C0">
        <w:rPr>
          <w:rFonts w:ascii="Times New Roman" w:hAnsi="Times New Roman" w:cs="Times New Roman"/>
          <w:b/>
          <w:bCs/>
          <w:sz w:val="24"/>
          <w:szCs w:val="24"/>
        </w:rPr>
        <w:t xml:space="preserve">Table </w:t>
      </w:r>
      <w:r w:rsidR="00420E6F" w:rsidRPr="00CF77C0">
        <w:rPr>
          <w:rFonts w:ascii="Times New Roman" w:hAnsi="Times New Roman" w:cs="Times New Roman"/>
          <w:b/>
          <w:bCs/>
          <w:sz w:val="24"/>
          <w:szCs w:val="24"/>
        </w:rPr>
        <w:t>4.4</w:t>
      </w:r>
      <w:r w:rsidRPr="00CF77C0">
        <w:rPr>
          <w:rFonts w:ascii="Times New Roman" w:hAnsi="Times New Roman" w:cs="Times New Roman"/>
          <w:sz w:val="24"/>
          <w:szCs w:val="24"/>
        </w:rPr>
        <w:t xml:space="preserve"> show that </w:t>
      </w:r>
      <w:r w:rsidR="00600D1C" w:rsidRPr="00CF77C0">
        <w:rPr>
          <w:rFonts w:ascii="Times New Roman" w:hAnsi="Times New Roman" w:cs="Times New Roman"/>
          <w:sz w:val="24"/>
          <w:szCs w:val="24"/>
        </w:rPr>
        <w:t>IR</w:t>
      </w:r>
      <w:r w:rsidRPr="00CF77C0">
        <w:rPr>
          <w:rFonts w:ascii="Times New Roman" w:hAnsi="Times New Roman" w:cs="Times New Roman"/>
          <w:sz w:val="24"/>
          <w:szCs w:val="24"/>
        </w:rPr>
        <w:t xml:space="preserve">, </w:t>
      </w:r>
      <w:r w:rsidR="00600D1C" w:rsidRPr="00CF77C0">
        <w:rPr>
          <w:rFonts w:ascii="Times New Roman" w:hAnsi="Times New Roman" w:cs="Times New Roman"/>
          <w:sz w:val="24"/>
          <w:szCs w:val="24"/>
        </w:rPr>
        <w:t>IND</w:t>
      </w:r>
      <w:r w:rsidRPr="00CF77C0">
        <w:rPr>
          <w:rFonts w:ascii="Times New Roman" w:hAnsi="Times New Roman" w:cs="Times New Roman"/>
          <w:sz w:val="24"/>
          <w:szCs w:val="24"/>
        </w:rPr>
        <w:t>, and CSR</w:t>
      </w:r>
      <w:r w:rsidR="00600D1C" w:rsidRPr="00CF77C0">
        <w:rPr>
          <w:rFonts w:ascii="Times New Roman" w:hAnsi="Times New Roman" w:cs="Times New Roman"/>
          <w:sz w:val="24"/>
          <w:szCs w:val="24"/>
        </w:rPr>
        <w:t>C</w:t>
      </w:r>
      <w:r w:rsidRPr="00CF77C0">
        <w:rPr>
          <w:rFonts w:ascii="Times New Roman" w:hAnsi="Times New Roman" w:cs="Times New Roman"/>
          <w:sz w:val="24"/>
          <w:szCs w:val="24"/>
        </w:rPr>
        <w:t xml:space="preserve"> were stationary since they reviewed higher critical values of -2.813 for constant and -3.421 for constant with trends. The remaining variables were not stationary. Therefore, a difference was necessary. After performing the first difference, all the values were greater than the critical value for constant and constant with trend. Hence, Ha is supported, and Ho is rejected. This affirms that all the variables were integrated at I (1).</w:t>
      </w:r>
    </w:p>
    <w:p w14:paraId="38AFB44A" w14:textId="54BCBDD3" w:rsidR="00E1168E" w:rsidRPr="00926101" w:rsidRDefault="000E51FD" w:rsidP="00926101">
      <w:pPr>
        <w:pStyle w:val="Heading2"/>
        <w:spacing w:line="480" w:lineRule="auto"/>
        <w:rPr>
          <w:rFonts w:ascii="Times New Roman" w:eastAsia="Times New Roman" w:hAnsi="Times New Roman" w:cs="Times New Roman"/>
          <w:b/>
          <w:bCs/>
          <w:color w:val="auto"/>
          <w:kern w:val="0"/>
          <w:sz w:val="24"/>
          <w:szCs w:val="24"/>
          <w14:ligatures w14:val="none"/>
        </w:rPr>
      </w:pPr>
      <w:bookmarkStart w:id="137" w:name="_Toc173324310"/>
      <w:bookmarkStart w:id="138" w:name="_Toc173520586"/>
      <w:r w:rsidRPr="00926101">
        <w:rPr>
          <w:rFonts w:ascii="Times New Roman" w:eastAsia="Times New Roman" w:hAnsi="Times New Roman" w:cs="Times New Roman"/>
          <w:b/>
          <w:bCs/>
          <w:color w:val="auto"/>
          <w:kern w:val="0"/>
          <w:sz w:val="24"/>
          <w:szCs w:val="24"/>
          <w14:ligatures w14:val="none"/>
        </w:rPr>
        <w:lastRenderedPageBreak/>
        <w:t xml:space="preserve">4.4 </w:t>
      </w:r>
      <w:r w:rsidR="00FC3E1B">
        <w:rPr>
          <w:rFonts w:ascii="Times New Roman" w:eastAsia="Times New Roman" w:hAnsi="Times New Roman" w:cs="Times New Roman"/>
          <w:b/>
          <w:bCs/>
          <w:color w:val="auto"/>
          <w:kern w:val="0"/>
          <w:sz w:val="24"/>
          <w:szCs w:val="24"/>
          <w14:ligatures w14:val="none"/>
        </w:rPr>
        <w:t>Estimation Analysis</w:t>
      </w:r>
      <w:bookmarkEnd w:id="137"/>
      <w:bookmarkEnd w:id="138"/>
      <w:r w:rsidR="00FC3E1B">
        <w:rPr>
          <w:rFonts w:ascii="Times New Roman" w:eastAsia="Times New Roman" w:hAnsi="Times New Roman" w:cs="Times New Roman"/>
          <w:b/>
          <w:bCs/>
          <w:color w:val="auto"/>
          <w:kern w:val="0"/>
          <w:sz w:val="24"/>
          <w:szCs w:val="24"/>
          <w14:ligatures w14:val="none"/>
        </w:rPr>
        <w:t xml:space="preserve"> </w:t>
      </w:r>
    </w:p>
    <w:p w14:paraId="4E0109E9" w14:textId="77777777" w:rsidR="006D03C4" w:rsidRPr="00CF77C0" w:rsidRDefault="006D03C4" w:rsidP="006D03C4">
      <w:pPr>
        <w:pStyle w:val="NormalWeb"/>
        <w:spacing w:before="0" w:beforeAutospacing="0" w:after="0" w:afterAutospacing="0" w:line="480" w:lineRule="auto"/>
        <w:jc w:val="both"/>
        <w:rPr>
          <w:color w:val="0E101A"/>
        </w:rPr>
      </w:pPr>
      <w:r w:rsidRPr="00CF77C0">
        <w:t xml:space="preserve">From the preliminary analysis the data shows that there was no cross-sectional dependency in the dataset as a result first generational estimators were employed for the estimation analysis. The study employed the generalized least square (GLS) estimator for the main estimation and the fixed effect estimator for the robustness checks. The GLS estimator is </w:t>
      </w:r>
      <w:r w:rsidRPr="00CF77C0">
        <w:rPr>
          <w:color w:val="0E101A"/>
        </w:rPr>
        <w:t xml:space="preserve">estimator eliminates the issues of endogeneity, heteroskedasticity, and autocorrelation in the dataset, thereby providing a reliable finding </w:t>
      </w:r>
      <w:r w:rsidRPr="00CF77C0">
        <w:rPr>
          <w:color w:val="0E101A"/>
        </w:rPr>
        <w:fldChar w:fldCharType="begin"/>
      </w:r>
      <w:r w:rsidRPr="00CF77C0">
        <w:rPr>
          <w:color w:val="0E101A"/>
        </w:rPr>
        <w:instrText xml:space="preserve"> ADDIN EN.CITE &lt;EndNote&gt;&lt;Cite&gt;&lt;Author&gt;Chang&lt;/Author&gt;&lt;Year&gt;2024&lt;/Year&gt;&lt;RecNum&gt;567&lt;/RecNum&gt;&lt;DisplayText&gt;(Chang et al., 2024)&lt;/DisplayText&gt;&lt;record&gt;&lt;rec-number&gt;567&lt;/rec-number&gt;&lt;foreign-keys&gt;&lt;key app="EN" db-id="wvrx20a09teez3et5x7vzsthfrssrw2awx05" timestamp="1720498567"&gt;567&lt;/key&gt;&lt;/foreign-keys&gt;&lt;ref-type name="Journal Article"&gt;17&lt;/ref-type&gt;&lt;contributors&gt;&lt;authors&gt;&lt;author&gt;Chang, Guanghui&lt;/author&gt;&lt;author&gt;Agyemang, Andrew Osei&lt;/author&gt;&lt;author&gt;Saeed, Ummar Faruk&lt;/author&gt;&lt;author&gt;Adam, Ibrahim&lt;/author&gt;&lt;/authors&gt;&lt;/contributors&gt;&lt;titles&gt;&lt;title&gt;Assessing the impact of financing decisions and ownership structure on green accounting disclosure: Evidence from developing economies&lt;/title&gt;&lt;secondary-title&gt;Heliyon&lt;/secondary-title&gt;&lt;/titles&gt;&lt;periodical&gt;&lt;full-title&gt;Heliyon&lt;/full-title&gt;&lt;/periodical&gt;&lt;volume&gt;10&lt;/volume&gt;&lt;number&gt;5&lt;/number&gt;&lt;dates&gt;&lt;year&gt;2024&lt;/year&gt;&lt;/dates&gt;&lt;isbn&gt;2405-8440&lt;/isbn&gt;&lt;urls&gt;&lt;/urls&gt;&lt;/record&gt;&lt;/Cite&gt;&lt;/EndNote&gt;</w:instrText>
      </w:r>
      <w:r w:rsidRPr="00CF77C0">
        <w:rPr>
          <w:color w:val="0E101A"/>
        </w:rPr>
        <w:fldChar w:fldCharType="separate"/>
      </w:r>
      <w:r w:rsidRPr="00CF77C0">
        <w:rPr>
          <w:noProof/>
          <w:color w:val="0E101A"/>
        </w:rPr>
        <w:t>(Chang et al., 2024)</w:t>
      </w:r>
      <w:r w:rsidRPr="00CF77C0">
        <w:rPr>
          <w:color w:val="0E101A"/>
        </w:rPr>
        <w:fldChar w:fldCharType="end"/>
      </w:r>
      <w:r w:rsidRPr="00CF77C0">
        <w:rPr>
          <w:color w:val="0E101A"/>
        </w:rPr>
        <w:t xml:space="preserve">. Moreover, the FE estimator </w:t>
      </w:r>
      <w:r w:rsidRPr="00CF77C0">
        <w:t xml:space="preserve">eliminates all the unobserved features including any endogeneity and heteroskedasticity issues </w:t>
      </w:r>
      <w:r w:rsidRPr="00CF77C0">
        <w:fldChar w:fldCharType="begin"/>
      </w:r>
      <w:r w:rsidRPr="00CF77C0">
        <w:instrText xml:space="preserve"> ADDIN EN.CITE &lt;EndNote&gt;&lt;Cite&gt;&lt;Author&gt;Osei&lt;/Author&gt;&lt;Year&gt;2023&lt;/Year&gt;&lt;RecNum&gt;486&lt;/RecNum&gt;&lt;DisplayText&gt;(Osei et al., 2023)&lt;/DisplayText&gt;&lt;record&gt;&lt;rec-number&gt;486&lt;/rec-number&gt;&lt;foreign-keys&gt;&lt;key app="EN" db-id="wvrx20a09teez3et5x7vzsthfrssrw2awx05" timestamp="1719597282"&gt;486&lt;/key&gt;&lt;/foreign-keys&gt;&lt;ref-type name="Journal Article"&gt;17&lt;/ref-type&gt;&lt;contributors&gt;&lt;authors&gt;&lt;author&gt;Osei, Abednego&lt;/author&gt;&lt;author&gt;Osei Agyemang, Andrew&lt;/author&gt;&lt;author&gt;Amoah, Joseph Owusu&lt;/author&gt;&lt;author&gt;Sulemana, Inusah&lt;/author&gt;&lt;/authors&gt;&lt;/contributors&gt;&lt;titles&gt;&lt;title&gt;Empirical study on the impact of working capital management on going concern of manufacturing firms in Ghana&lt;/title&gt;&lt;secondary-title&gt;Cogent Business &amp;amp; Management&lt;/secondary-title&gt;&lt;/titles&gt;&lt;periodical&gt;&lt;full-title&gt;Cogent Business &amp;amp; Management&lt;/full-title&gt;&lt;/periodical&gt;&lt;pages&gt;2218177&lt;/pages&gt;&lt;volume&gt;10&lt;/volume&gt;&lt;number&gt;2&lt;/number&gt;&lt;dates&gt;&lt;year&gt;2023&lt;/year&gt;&lt;/dates&gt;&lt;isbn&gt;2331-1975&lt;/isbn&gt;&lt;urls&gt;&lt;/urls&gt;&lt;/record&gt;&lt;/Cite&gt;&lt;/EndNote&gt;</w:instrText>
      </w:r>
      <w:r w:rsidRPr="00CF77C0">
        <w:fldChar w:fldCharType="separate"/>
      </w:r>
      <w:r w:rsidRPr="00CF77C0">
        <w:rPr>
          <w:noProof/>
        </w:rPr>
        <w:t>(Osei et al., 2023)</w:t>
      </w:r>
      <w:r w:rsidRPr="00CF77C0">
        <w:fldChar w:fldCharType="end"/>
      </w:r>
      <w:r w:rsidRPr="00CF77C0">
        <w:t>.</w:t>
      </w:r>
    </w:p>
    <w:p w14:paraId="18E5FE8C" w14:textId="775198E4" w:rsidR="006D03C4" w:rsidRPr="00CF77C0" w:rsidRDefault="006D03C4" w:rsidP="006D03C4">
      <w:pPr>
        <w:spacing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The study is divided into 3 main panels. In each panel two regression is performed. The grouping includes financial firms, non-financial firms and the combined firms. Thus, the GLS estimator was employed as the main estimator in each grouping and the FE estimator was employed as the robustness test in each grouping. Table 4.5 shows that </w:t>
      </w:r>
      <w:r>
        <w:rPr>
          <w:rFonts w:ascii="Times New Roman" w:eastAsia="Times New Roman" w:hAnsi="Times New Roman" w:cs="Times New Roman"/>
          <w:kern w:val="0"/>
          <w:sz w:val="24"/>
          <w:szCs w:val="24"/>
          <w14:ligatures w14:val="none"/>
        </w:rPr>
        <w:t xml:space="preserve">estimation analysis findings. </w:t>
      </w:r>
    </w:p>
    <w:p w14:paraId="258F032C" w14:textId="78B69E2F" w:rsidR="009E36B7" w:rsidRDefault="009E36B7" w:rsidP="00AE2F30">
      <w:pPr>
        <w:spacing w:line="480" w:lineRule="auto"/>
        <w:jc w:val="both"/>
        <w:rPr>
          <w:rFonts w:ascii="Times New Roman" w:eastAsia="Times New Roman" w:hAnsi="Times New Roman" w:cs="Times New Roman"/>
          <w:kern w:val="0"/>
          <w:sz w:val="24"/>
          <w:szCs w:val="24"/>
          <w14:ligatures w14:val="none"/>
        </w:rPr>
      </w:pPr>
    </w:p>
    <w:p w14:paraId="10DF7B3F" w14:textId="2DE252ED" w:rsidR="009E36B7" w:rsidRDefault="009E36B7" w:rsidP="00AE2F30">
      <w:pPr>
        <w:spacing w:line="480" w:lineRule="auto"/>
        <w:jc w:val="both"/>
        <w:rPr>
          <w:rFonts w:ascii="Times New Roman" w:eastAsia="Times New Roman" w:hAnsi="Times New Roman" w:cs="Times New Roman"/>
          <w:kern w:val="0"/>
          <w:sz w:val="24"/>
          <w:szCs w:val="24"/>
          <w14:ligatures w14:val="none"/>
        </w:rPr>
      </w:pPr>
    </w:p>
    <w:p w14:paraId="5E940EFC" w14:textId="3C00F4A7" w:rsidR="009E36B7" w:rsidRDefault="009E36B7" w:rsidP="00AE2F30">
      <w:pPr>
        <w:spacing w:line="480" w:lineRule="auto"/>
        <w:jc w:val="both"/>
        <w:rPr>
          <w:rFonts w:ascii="Times New Roman" w:eastAsia="Times New Roman" w:hAnsi="Times New Roman" w:cs="Times New Roman"/>
          <w:kern w:val="0"/>
          <w:sz w:val="24"/>
          <w:szCs w:val="24"/>
          <w14:ligatures w14:val="none"/>
        </w:rPr>
      </w:pPr>
    </w:p>
    <w:p w14:paraId="0BB68629" w14:textId="77777777" w:rsidR="009E36B7" w:rsidRPr="00CF77C0" w:rsidRDefault="009E36B7" w:rsidP="00AE2F30">
      <w:pPr>
        <w:spacing w:line="480" w:lineRule="auto"/>
        <w:jc w:val="both"/>
        <w:rPr>
          <w:rFonts w:ascii="Times New Roman" w:eastAsia="Times New Roman" w:hAnsi="Times New Roman" w:cs="Times New Roman"/>
          <w:kern w:val="0"/>
          <w:sz w:val="24"/>
          <w:szCs w:val="24"/>
          <w14:ligatures w14:val="none"/>
        </w:rPr>
      </w:pPr>
    </w:p>
    <w:p w14:paraId="16F8212D" w14:textId="1055B7AE" w:rsidR="0017420E" w:rsidRPr="00A31306" w:rsidRDefault="0017420E" w:rsidP="00A31306">
      <w:pPr>
        <w:pStyle w:val="Heading5"/>
        <w:rPr>
          <w:rFonts w:ascii="Times New Roman" w:eastAsia="Times New Roman" w:hAnsi="Times New Roman" w:cs="Times New Roman"/>
          <w:b/>
          <w:bCs/>
          <w:color w:val="auto"/>
          <w:sz w:val="24"/>
          <w:szCs w:val="24"/>
        </w:rPr>
      </w:pPr>
      <w:bookmarkStart w:id="139" w:name="_Toc173158079"/>
      <w:r w:rsidRPr="00A31306">
        <w:rPr>
          <w:rFonts w:ascii="Times New Roman" w:eastAsia="Times New Roman" w:hAnsi="Times New Roman" w:cs="Times New Roman"/>
          <w:b/>
          <w:bCs/>
          <w:color w:val="auto"/>
          <w:sz w:val="24"/>
          <w:szCs w:val="24"/>
        </w:rPr>
        <w:t>Table 4.5 The Impact of Firm Governance Mechanism on Integrated Reporting</w:t>
      </w:r>
      <w:bookmarkEnd w:id="139"/>
      <w:r w:rsidRPr="00A31306">
        <w:rPr>
          <w:rFonts w:ascii="Times New Roman" w:eastAsia="Times New Roman" w:hAnsi="Times New Roman" w:cs="Times New Roman"/>
          <w:b/>
          <w:bCs/>
          <w:color w:val="auto"/>
          <w:sz w:val="24"/>
          <w:szCs w:val="24"/>
        </w:rPr>
        <w:t xml:space="preserve"> </w:t>
      </w:r>
    </w:p>
    <w:tbl>
      <w:tblPr>
        <w:tblStyle w:val="TableGrid"/>
        <w:tblW w:w="10620" w:type="dxa"/>
        <w:tblInd w:w="-725" w:type="dxa"/>
        <w:tblLook w:val="04A0" w:firstRow="1" w:lastRow="0" w:firstColumn="1" w:lastColumn="0" w:noHBand="0" w:noVBand="1"/>
      </w:tblPr>
      <w:tblGrid>
        <w:gridCol w:w="1910"/>
        <w:gridCol w:w="1456"/>
        <w:gridCol w:w="1456"/>
        <w:gridCol w:w="1456"/>
        <w:gridCol w:w="1456"/>
        <w:gridCol w:w="1458"/>
        <w:gridCol w:w="1428"/>
      </w:tblGrid>
      <w:tr w:rsidR="00886B33" w:rsidRPr="00CF77C0" w14:paraId="285FB2B5" w14:textId="77777777" w:rsidTr="00256BE1">
        <w:tc>
          <w:tcPr>
            <w:tcW w:w="1910" w:type="dxa"/>
          </w:tcPr>
          <w:p w14:paraId="0622C7B2" w14:textId="564DA6E1" w:rsidR="00886B33" w:rsidRPr="009E36B7" w:rsidRDefault="00752D1B" w:rsidP="00256BE1">
            <w:pPr>
              <w:spacing w:line="360" w:lineRule="auto"/>
              <w:jc w:val="both"/>
              <w:rPr>
                <w:rFonts w:ascii="Times New Roman" w:hAnsi="Times New Roman" w:cs="Times New Roman"/>
                <w:szCs w:val="24"/>
              </w:rPr>
            </w:pPr>
            <w:bookmarkStart w:id="140" w:name="_Hlk143208642"/>
            <w:r w:rsidRPr="009E36B7">
              <w:rPr>
                <w:rFonts w:ascii="Times New Roman" w:hAnsi="Times New Roman" w:cs="Times New Roman"/>
                <w:szCs w:val="24"/>
              </w:rPr>
              <w:t>Variables</w:t>
            </w:r>
          </w:p>
        </w:tc>
        <w:tc>
          <w:tcPr>
            <w:tcW w:w="2912" w:type="dxa"/>
            <w:gridSpan w:val="2"/>
          </w:tcPr>
          <w:p w14:paraId="49ED1DD3" w14:textId="4C8E4BB0" w:rsidR="00886B33" w:rsidRPr="009E36B7" w:rsidRDefault="00886B33"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 xml:space="preserve">   Non-financial</w:t>
            </w:r>
            <w:r w:rsidR="007C1B0F" w:rsidRPr="009E36B7">
              <w:rPr>
                <w:rFonts w:ascii="Times New Roman" w:hAnsi="Times New Roman" w:cs="Times New Roman"/>
                <w:szCs w:val="24"/>
              </w:rPr>
              <w:t xml:space="preserve"> Firms </w:t>
            </w:r>
          </w:p>
        </w:tc>
        <w:tc>
          <w:tcPr>
            <w:tcW w:w="2912" w:type="dxa"/>
            <w:gridSpan w:val="2"/>
          </w:tcPr>
          <w:p w14:paraId="515888AF" w14:textId="23CDF2A0" w:rsidR="00886B33" w:rsidRPr="009E36B7" w:rsidRDefault="00886B33"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 xml:space="preserve">          Financial </w:t>
            </w:r>
            <w:r w:rsidR="007C1B0F" w:rsidRPr="009E36B7">
              <w:rPr>
                <w:rFonts w:ascii="Times New Roman" w:hAnsi="Times New Roman" w:cs="Times New Roman"/>
                <w:szCs w:val="24"/>
              </w:rPr>
              <w:t>Firms</w:t>
            </w:r>
          </w:p>
        </w:tc>
        <w:tc>
          <w:tcPr>
            <w:tcW w:w="2886" w:type="dxa"/>
            <w:gridSpan w:val="2"/>
          </w:tcPr>
          <w:p w14:paraId="7B2A7F39" w14:textId="679EE6CE" w:rsidR="00886B33" w:rsidRPr="009E36B7" w:rsidRDefault="00886B33"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 xml:space="preserve">        Combined</w:t>
            </w:r>
            <w:r w:rsidR="007C1B0F" w:rsidRPr="009E36B7">
              <w:rPr>
                <w:rFonts w:ascii="Times New Roman" w:hAnsi="Times New Roman" w:cs="Times New Roman"/>
                <w:szCs w:val="24"/>
              </w:rPr>
              <w:t xml:space="preserve"> Firms </w:t>
            </w:r>
          </w:p>
        </w:tc>
      </w:tr>
      <w:tr w:rsidR="00E1168E" w:rsidRPr="00CF77C0" w14:paraId="2D0A61D5" w14:textId="77777777" w:rsidTr="00E1168E">
        <w:tc>
          <w:tcPr>
            <w:tcW w:w="1910" w:type="dxa"/>
          </w:tcPr>
          <w:p w14:paraId="7A578D1C" w14:textId="575E436E" w:rsidR="00E1168E" w:rsidRPr="009E36B7" w:rsidRDefault="00E1168E" w:rsidP="00256BE1">
            <w:pPr>
              <w:spacing w:line="360" w:lineRule="auto"/>
              <w:jc w:val="both"/>
              <w:rPr>
                <w:rFonts w:ascii="Times New Roman" w:hAnsi="Times New Roman" w:cs="Times New Roman"/>
                <w:szCs w:val="24"/>
              </w:rPr>
            </w:pPr>
          </w:p>
        </w:tc>
        <w:tc>
          <w:tcPr>
            <w:tcW w:w="1456" w:type="dxa"/>
          </w:tcPr>
          <w:p w14:paraId="0BCD76B1" w14:textId="77777777" w:rsidR="00E1168E" w:rsidRPr="009E36B7" w:rsidRDefault="00E1168E"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R1</w:t>
            </w:r>
          </w:p>
        </w:tc>
        <w:tc>
          <w:tcPr>
            <w:tcW w:w="1456" w:type="dxa"/>
          </w:tcPr>
          <w:p w14:paraId="644F202B" w14:textId="77777777" w:rsidR="00E1168E" w:rsidRPr="009E36B7" w:rsidRDefault="00E1168E"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R2</w:t>
            </w:r>
          </w:p>
        </w:tc>
        <w:tc>
          <w:tcPr>
            <w:tcW w:w="1456" w:type="dxa"/>
          </w:tcPr>
          <w:p w14:paraId="4A91F07B" w14:textId="77777777" w:rsidR="00E1168E" w:rsidRPr="009E36B7" w:rsidRDefault="00E1168E"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R3</w:t>
            </w:r>
          </w:p>
        </w:tc>
        <w:tc>
          <w:tcPr>
            <w:tcW w:w="1456" w:type="dxa"/>
          </w:tcPr>
          <w:p w14:paraId="5BC376DF" w14:textId="77777777" w:rsidR="00E1168E" w:rsidRPr="009E36B7" w:rsidRDefault="00E1168E"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R4</w:t>
            </w:r>
          </w:p>
        </w:tc>
        <w:tc>
          <w:tcPr>
            <w:tcW w:w="1458" w:type="dxa"/>
          </w:tcPr>
          <w:p w14:paraId="74B44132" w14:textId="77777777" w:rsidR="00E1168E" w:rsidRPr="009E36B7" w:rsidRDefault="00E1168E"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R5</w:t>
            </w:r>
          </w:p>
        </w:tc>
        <w:tc>
          <w:tcPr>
            <w:tcW w:w="1428" w:type="dxa"/>
          </w:tcPr>
          <w:p w14:paraId="4236027E" w14:textId="77777777" w:rsidR="00E1168E" w:rsidRPr="009E36B7" w:rsidRDefault="00E1168E"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R6</w:t>
            </w:r>
          </w:p>
        </w:tc>
      </w:tr>
      <w:tr w:rsidR="009C4124" w:rsidRPr="00CF77C0" w14:paraId="080266C7" w14:textId="77777777" w:rsidTr="00E1168E">
        <w:trPr>
          <w:trHeight w:val="70"/>
        </w:trPr>
        <w:tc>
          <w:tcPr>
            <w:tcW w:w="1910" w:type="dxa"/>
          </w:tcPr>
          <w:p w14:paraId="0F2E4C0D" w14:textId="7A2FCF61" w:rsidR="009C4124" w:rsidRPr="009E36B7" w:rsidRDefault="00A454BB" w:rsidP="009C4124">
            <w:pPr>
              <w:spacing w:line="360" w:lineRule="auto"/>
              <w:jc w:val="both"/>
              <w:rPr>
                <w:rFonts w:ascii="Times New Roman" w:eastAsia="Calibri" w:hAnsi="Times New Roman" w:cs="Times New Roman"/>
              </w:rPr>
            </w:pPr>
            <w:proofErr w:type="spellStart"/>
            <w:r w:rsidRPr="009E36B7">
              <w:rPr>
                <w:rFonts w:ascii="Times New Roman" w:eastAsia="Calibri" w:hAnsi="Times New Roman" w:cs="Times New Roman"/>
              </w:rPr>
              <w:t>In</w:t>
            </w:r>
            <w:r w:rsidR="009C4124" w:rsidRPr="009E36B7">
              <w:rPr>
                <w:rFonts w:ascii="Times New Roman" w:eastAsia="Calibri" w:hAnsi="Times New Roman" w:cs="Times New Roman"/>
              </w:rPr>
              <w:t>CEOD</w:t>
            </w:r>
            <w:proofErr w:type="spellEnd"/>
          </w:p>
        </w:tc>
        <w:tc>
          <w:tcPr>
            <w:tcW w:w="1456" w:type="dxa"/>
          </w:tcPr>
          <w:p w14:paraId="7E283CCD" w14:textId="2D47441C" w:rsidR="009C4124" w:rsidRPr="009E36B7" w:rsidRDefault="009F758F" w:rsidP="009C4124">
            <w:pPr>
              <w:spacing w:line="360" w:lineRule="auto"/>
              <w:jc w:val="both"/>
              <w:rPr>
                <w:rFonts w:ascii="Times New Roman" w:hAnsi="Times New Roman" w:cs="Times New Roman"/>
              </w:rPr>
            </w:pPr>
            <w:r w:rsidRPr="009E36B7">
              <w:rPr>
                <w:rFonts w:ascii="Times New Roman" w:hAnsi="Times New Roman" w:cs="Times New Roman"/>
                <w:szCs w:val="24"/>
              </w:rPr>
              <w:t>-</w:t>
            </w:r>
            <w:r w:rsidR="009C4124" w:rsidRPr="009E36B7">
              <w:rPr>
                <w:rFonts w:ascii="Times New Roman" w:hAnsi="Times New Roman" w:cs="Times New Roman"/>
                <w:szCs w:val="24"/>
              </w:rPr>
              <w:t>0.0722***</w:t>
            </w:r>
          </w:p>
        </w:tc>
        <w:tc>
          <w:tcPr>
            <w:tcW w:w="1456" w:type="dxa"/>
          </w:tcPr>
          <w:p w14:paraId="68B17982" w14:textId="220CB0BA" w:rsidR="009C4124" w:rsidRPr="009E36B7" w:rsidRDefault="009F758F"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0.057</w:t>
            </w:r>
            <w:r w:rsidR="00AE14C2" w:rsidRPr="009E36B7">
              <w:rPr>
                <w:rFonts w:ascii="Times New Roman" w:hAnsi="Times New Roman" w:cs="Times New Roman"/>
                <w:szCs w:val="24"/>
              </w:rPr>
              <w:t>***</w:t>
            </w:r>
          </w:p>
        </w:tc>
        <w:tc>
          <w:tcPr>
            <w:tcW w:w="1456" w:type="dxa"/>
          </w:tcPr>
          <w:p w14:paraId="7B8F65F0" w14:textId="5BE49F25" w:rsidR="009C4124" w:rsidRPr="009E36B7" w:rsidRDefault="009F758F"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0.069</w:t>
            </w:r>
            <w:r w:rsidR="00AE14C2" w:rsidRPr="009E36B7">
              <w:rPr>
                <w:rFonts w:ascii="Times New Roman" w:hAnsi="Times New Roman" w:cs="Times New Roman"/>
                <w:szCs w:val="24"/>
              </w:rPr>
              <w:t>***</w:t>
            </w:r>
          </w:p>
        </w:tc>
        <w:tc>
          <w:tcPr>
            <w:tcW w:w="1456" w:type="dxa"/>
          </w:tcPr>
          <w:p w14:paraId="47468FBD" w14:textId="6CBA2488" w:rsidR="009C4124" w:rsidRPr="009E36B7" w:rsidRDefault="009F758F"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0.068</w:t>
            </w:r>
            <w:r w:rsidR="00AE14C2" w:rsidRPr="009E36B7">
              <w:rPr>
                <w:rFonts w:ascii="Times New Roman" w:hAnsi="Times New Roman" w:cs="Times New Roman"/>
                <w:szCs w:val="24"/>
              </w:rPr>
              <w:t>***</w:t>
            </w:r>
          </w:p>
        </w:tc>
        <w:tc>
          <w:tcPr>
            <w:tcW w:w="1458" w:type="dxa"/>
          </w:tcPr>
          <w:p w14:paraId="790520B2" w14:textId="3C186A4C" w:rsidR="009C4124" w:rsidRPr="009E36B7" w:rsidRDefault="009F758F"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0.072</w:t>
            </w:r>
            <w:r w:rsidR="00AE14C2" w:rsidRPr="009E36B7">
              <w:rPr>
                <w:rFonts w:ascii="Times New Roman" w:hAnsi="Times New Roman" w:cs="Times New Roman"/>
                <w:szCs w:val="24"/>
              </w:rPr>
              <w:t>***</w:t>
            </w:r>
          </w:p>
        </w:tc>
        <w:tc>
          <w:tcPr>
            <w:tcW w:w="1428" w:type="dxa"/>
          </w:tcPr>
          <w:p w14:paraId="54C4411A" w14:textId="0FB2A6E0" w:rsidR="009C4124" w:rsidRPr="009E36B7" w:rsidRDefault="009F758F"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0.053</w:t>
            </w:r>
            <w:r w:rsidR="00AE14C2" w:rsidRPr="009E36B7">
              <w:rPr>
                <w:rFonts w:ascii="Times New Roman" w:hAnsi="Times New Roman" w:cs="Times New Roman"/>
                <w:szCs w:val="24"/>
              </w:rPr>
              <w:t>***</w:t>
            </w:r>
          </w:p>
        </w:tc>
      </w:tr>
      <w:tr w:rsidR="009C4124" w:rsidRPr="00CF77C0" w14:paraId="2EF3A1C6" w14:textId="77777777" w:rsidTr="00E1168E">
        <w:trPr>
          <w:trHeight w:val="70"/>
        </w:trPr>
        <w:tc>
          <w:tcPr>
            <w:tcW w:w="1910" w:type="dxa"/>
          </w:tcPr>
          <w:p w14:paraId="4AD8800A" w14:textId="77777777" w:rsidR="009C4124" w:rsidRPr="009E36B7" w:rsidRDefault="009C4124" w:rsidP="009C4124">
            <w:pPr>
              <w:spacing w:line="360" w:lineRule="auto"/>
              <w:jc w:val="both"/>
              <w:rPr>
                <w:rFonts w:ascii="Times New Roman" w:eastAsia="Calibri" w:hAnsi="Times New Roman" w:cs="Times New Roman"/>
              </w:rPr>
            </w:pPr>
          </w:p>
        </w:tc>
        <w:tc>
          <w:tcPr>
            <w:tcW w:w="1456" w:type="dxa"/>
          </w:tcPr>
          <w:p w14:paraId="6EB4E3E2" w14:textId="212CC9C3" w:rsidR="009C4124" w:rsidRPr="009E36B7" w:rsidRDefault="009C4124" w:rsidP="009C4124">
            <w:pPr>
              <w:spacing w:line="360" w:lineRule="auto"/>
              <w:jc w:val="both"/>
              <w:rPr>
                <w:rFonts w:ascii="Times New Roman" w:hAnsi="Times New Roman" w:cs="Times New Roman"/>
              </w:rPr>
            </w:pPr>
            <w:r w:rsidRPr="009E36B7">
              <w:rPr>
                <w:rFonts w:ascii="Times New Roman" w:hAnsi="Times New Roman" w:cs="Times New Roman"/>
              </w:rPr>
              <w:t>(</w:t>
            </w:r>
            <w:r w:rsidR="0002282C" w:rsidRPr="009E36B7">
              <w:rPr>
                <w:rFonts w:ascii="Times New Roman" w:hAnsi="Times New Roman" w:cs="Times New Roman"/>
              </w:rPr>
              <w:t>0.005</w:t>
            </w:r>
            <w:r w:rsidRPr="009E36B7">
              <w:rPr>
                <w:rFonts w:ascii="Times New Roman" w:hAnsi="Times New Roman" w:cs="Times New Roman"/>
              </w:rPr>
              <w:t>)</w:t>
            </w:r>
          </w:p>
        </w:tc>
        <w:tc>
          <w:tcPr>
            <w:tcW w:w="1456" w:type="dxa"/>
          </w:tcPr>
          <w:p w14:paraId="2C9756A7" w14:textId="529096FA"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(0.006)</w:t>
            </w:r>
          </w:p>
        </w:tc>
        <w:tc>
          <w:tcPr>
            <w:tcW w:w="1456" w:type="dxa"/>
          </w:tcPr>
          <w:p w14:paraId="44E420C1" w14:textId="7495E43F"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(0.005)</w:t>
            </w:r>
          </w:p>
        </w:tc>
        <w:tc>
          <w:tcPr>
            <w:tcW w:w="1456" w:type="dxa"/>
          </w:tcPr>
          <w:p w14:paraId="7EC96F04" w14:textId="0B3C7EA5"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(0.008)</w:t>
            </w:r>
          </w:p>
        </w:tc>
        <w:tc>
          <w:tcPr>
            <w:tcW w:w="1458" w:type="dxa"/>
          </w:tcPr>
          <w:p w14:paraId="10B4E3AB" w14:textId="33206589"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(0.009)</w:t>
            </w:r>
          </w:p>
        </w:tc>
        <w:tc>
          <w:tcPr>
            <w:tcW w:w="1428" w:type="dxa"/>
          </w:tcPr>
          <w:p w14:paraId="068ECA4D" w14:textId="4BD16801"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(0.005)</w:t>
            </w:r>
          </w:p>
        </w:tc>
      </w:tr>
      <w:tr w:rsidR="009C4124" w:rsidRPr="00CF77C0" w14:paraId="5426949A" w14:textId="77777777" w:rsidTr="00E1168E">
        <w:trPr>
          <w:trHeight w:val="70"/>
        </w:trPr>
        <w:tc>
          <w:tcPr>
            <w:tcW w:w="1910" w:type="dxa"/>
          </w:tcPr>
          <w:p w14:paraId="3F67B6E6" w14:textId="4FD08282" w:rsidR="009C4124" w:rsidRPr="009E36B7" w:rsidRDefault="00A454BB" w:rsidP="009C4124">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w:t>
            </w:r>
            <w:r w:rsidR="009C4124" w:rsidRPr="009E36B7">
              <w:rPr>
                <w:rFonts w:ascii="Times New Roman" w:eastAsia="Calibri" w:hAnsi="Times New Roman" w:cs="Times New Roman"/>
              </w:rPr>
              <w:t>IND</w:t>
            </w:r>
            <w:proofErr w:type="spellEnd"/>
          </w:p>
        </w:tc>
        <w:tc>
          <w:tcPr>
            <w:tcW w:w="1456" w:type="dxa"/>
          </w:tcPr>
          <w:p w14:paraId="08E07CBC" w14:textId="73934F61"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0.088</w:t>
            </w:r>
            <w:r w:rsidR="00D049DD" w:rsidRPr="009E36B7">
              <w:rPr>
                <w:rFonts w:ascii="Times New Roman" w:hAnsi="Times New Roman" w:cs="Times New Roman"/>
                <w:szCs w:val="24"/>
              </w:rPr>
              <w:t>***</w:t>
            </w:r>
          </w:p>
        </w:tc>
        <w:tc>
          <w:tcPr>
            <w:tcW w:w="1456" w:type="dxa"/>
          </w:tcPr>
          <w:p w14:paraId="271DF058" w14:textId="7AC6D00C"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0.062</w:t>
            </w:r>
            <w:r w:rsidR="00D049DD" w:rsidRPr="009E36B7">
              <w:rPr>
                <w:rFonts w:ascii="Times New Roman" w:hAnsi="Times New Roman" w:cs="Times New Roman"/>
                <w:szCs w:val="24"/>
              </w:rPr>
              <w:t>*</w:t>
            </w:r>
          </w:p>
        </w:tc>
        <w:tc>
          <w:tcPr>
            <w:tcW w:w="1456" w:type="dxa"/>
          </w:tcPr>
          <w:p w14:paraId="429A34B6" w14:textId="03F84F3A"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0.064</w:t>
            </w:r>
            <w:r w:rsidR="00D049DD" w:rsidRPr="009E36B7">
              <w:rPr>
                <w:rFonts w:ascii="Times New Roman" w:hAnsi="Times New Roman" w:cs="Times New Roman"/>
                <w:szCs w:val="24"/>
              </w:rPr>
              <w:t>***</w:t>
            </w:r>
          </w:p>
        </w:tc>
        <w:tc>
          <w:tcPr>
            <w:tcW w:w="1456" w:type="dxa"/>
          </w:tcPr>
          <w:p w14:paraId="30E514AB" w14:textId="01417970"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0.073</w:t>
            </w:r>
            <w:r w:rsidR="00D049DD" w:rsidRPr="009E36B7">
              <w:rPr>
                <w:rFonts w:ascii="Times New Roman" w:hAnsi="Times New Roman" w:cs="Times New Roman"/>
                <w:szCs w:val="24"/>
              </w:rPr>
              <w:t>***</w:t>
            </w:r>
          </w:p>
        </w:tc>
        <w:tc>
          <w:tcPr>
            <w:tcW w:w="1458" w:type="dxa"/>
          </w:tcPr>
          <w:p w14:paraId="5F56A2D6" w14:textId="7089376F"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0.068</w:t>
            </w:r>
            <w:r w:rsidR="00D049DD" w:rsidRPr="009E36B7">
              <w:rPr>
                <w:rFonts w:ascii="Times New Roman" w:hAnsi="Times New Roman" w:cs="Times New Roman"/>
                <w:szCs w:val="24"/>
              </w:rPr>
              <w:t>***</w:t>
            </w:r>
          </w:p>
        </w:tc>
        <w:tc>
          <w:tcPr>
            <w:tcW w:w="1428" w:type="dxa"/>
          </w:tcPr>
          <w:p w14:paraId="19B1C6DC" w14:textId="795AE05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0.057</w:t>
            </w:r>
            <w:r w:rsidR="00D049DD" w:rsidRPr="009E36B7">
              <w:rPr>
                <w:rFonts w:ascii="Times New Roman" w:hAnsi="Times New Roman" w:cs="Times New Roman"/>
                <w:szCs w:val="24"/>
              </w:rPr>
              <w:t>**</w:t>
            </w:r>
          </w:p>
        </w:tc>
      </w:tr>
      <w:tr w:rsidR="009C4124" w:rsidRPr="00CF77C0" w14:paraId="02FBDA84" w14:textId="77777777" w:rsidTr="00E1168E">
        <w:trPr>
          <w:trHeight w:val="70"/>
        </w:trPr>
        <w:tc>
          <w:tcPr>
            <w:tcW w:w="1910" w:type="dxa"/>
          </w:tcPr>
          <w:p w14:paraId="671FB800" w14:textId="6DD37760" w:rsidR="009C4124" w:rsidRPr="009E36B7" w:rsidRDefault="009C4124" w:rsidP="009C4124">
            <w:pPr>
              <w:spacing w:line="360" w:lineRule="auto"/>
              <w:jc w:val="both"/>
              <w:rPr>
                <w:rFonts w:ascii="Times New Roman" w:hAnsi="Times New Roman" w:cs="Times New Roman"/>
                <w:szCs w:val="24"/>
              </w:rPr>
            </w:pPr>
          </w:p>
        </w:tc>
        <w:tc>
          <w:tcPr>
            <w:tcW w:w="1456" w:type="dxa"/>
          </w:tcPr>
          <w:p w14:paraId="46E2D2F5" w14:textId="67019C65"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(0.007)</w:t>
            </w:r>
          </w:p>
        </w:tc>
        <w:tc>
          <w:tcPr>
            <w:tcW w:w="1456" w:type="dxa"/>
          </w:tcPr>
          <w:p w14:paraId="06C3DD9E" w14:textId="2DAA000A"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(0.010)</w:t>
            </w:r>
          </w:p>
        </w:tc>
        <w:tc>
          <w:tcPr>
            <w:tcW w:w="1456" w:type="dxa"/>
          </w:tcPr>
          <w:p w14:paraId="2319BD5C" w14:textId="2DD76858"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(0.005)</w:t>
            </w:r>
          </w:p>
        </w:tc>
        <w:tc>
          <w:tcPr>
            <w:tcW w:w="1456" w:type="dxa"/>
          </w:tcPr>
          <w:p w14:paraId="2D82266C" w14:textId="160B5C0C"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(0.005)</w:t>
            </w:r>
          </w:p>
        </w:tc>
        <w:tc>
          <w:tcPr>
            <w:tcW w:w="1458" w:type="dxa"/>
          </w:tcPr>
          <w:p w14:paraId="7508D951" w14:textId="001C873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(0.006)</w:t>
            </w:r>
          </w:p>
        </w:tc>
        <w:tc>
          <w:tcPr>
            <w:tcW w:w="1428" w:type="dxa"/>
          </w:tcPr>
          <w:p w14:paraId="6F8601B1" w14:textId="1BC07A13"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(0.009)</w:t>
            </w:r>
          </w:p>
        </w:tc>
      </w:tr>
      <w:tr w:rsidR="009C4124" w:rsidRPr="00CF77C0" w14:paraId="3F68E204" w14:textId="77777777" w:rsidTr="00E1168E">
        <w:tc>
          <w:tcPr>
            <w:tcW w:w="1910" w:type="dxa"/>
          </w:tcPr>
          <w:p w14:paraId="12FAAD22" w14:textId="49DF4F39" w:rsidR="009C4124" w:rsidRPr="009E36B7" w:rsidRDefault="00A454BB" w:rsidP="009C4124">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w:t>
            </w:r>
            <w:r w:rsidR="009C4124" w:rsidRPr="009E36B7">
              <w:rPr>
                <w:rFonts w:ascii="Times New Roman" w:eastAsia="Calibri" w:hAnsi="Times New Roman" w:cs="Times New Roman"/>
              </w:rPr>
              <w:t>GD</w:t>
            </w:r>
            <w:proofErr w:type="spellEnd"/>
          </w:p>
        </w:tc>
        <w:tc>
          <w:tcPr>
            <w:tcW w:w="1456" w:type="dxa"/>
          </w:tcPr>
          <w:p w14:paraId="35D0A727" w14:textId="5C7071FE"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0.072</w:t>
            </w:r>
            <w:r w:rsidR="00AC495C" w:rsidRPr="009E36B7">
              <w:rPr>
                <w:rFonts w:ascii="Times New Roman" w:hAnsi="Times New Roman" w:cs="Times New Roman"/>
                <w:szCs w:val="24"/>
              </w:rPr>
              <w:t>***</w:t>
            </w:r>
          </w:p>
        </w:tc>
        <w:tc>
          <w:tcPr>
            <w:tcW w:w="1456" w:type="dxa"/>
          </w:tcPr>
          <w:p w14:paraId="20A95DAF" w14:textId="713E6E00"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0.068</w:t>
            </w:r>
            <w:r w:rsidR="00AC495C" w:rsidRPr="009E36B7">
              <w:rPr>
                <w:rFonts w:ascii="Times New Roman" w:hAnsi="Times New Roman" w:cs="Times New Roman"/>
                <w:szCs w:val="24"/>
              </w:rPr>
              <w:t>***</w:t>
            </w:r>
          </w:p>
        </w:tc>
        <w:tc>
          <w:tcPr>
            <w:tcW w:w="1456" w:type="dxa"/>
          </w:tcPr>
          <w:p w14:paraId="1C7BC63D" w14:textId="6BF76973"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0.067</w:t>
            </w:r>
            <w:r w:rsidR="00AC495C" w:rsidRPr="009E36B7">
              <w:rPr>
                <w:rFonts w:ascii="Times New Roman" w:hAnsi="Times New Roman" w:cs="Times New Roman"/>
                <w:szCs w:val="24"/>
              </w:rPr>
              <w:t>***</w:t>
            </w:r>
          </w:p>
        </w:tc>
        <w:tc>
          <w:tcPr>
            <w:tcW w:w="1456" w:type="dxa"/>
          </w:tcPr>
          <w:p w14:paraId="5370C676" w14:textId="3709C22F"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0.072</w:t>
            </w:r>
            <w:r w:rsidR="00AC495C" w:rsidRPr="009E36B7">
              <w:rPr>
                <w:rFonts w:ascii="Times New Roman" w:hAnsi="Times New Roman" w:cs="Times New Roman"/>
                <w:szCs w:val="24"/>
              </w:rPr>
              <w:t>***</w:t>
            </w:r>
          </w:p>
        </w:tc>
        <w:tc>
          <w:tcPr>
            <w:tcW w:w="1458" w:type="dxa"/>
          </w:tcPr>
          <w:p w14:paraId="287A6E77" w14:textId="0D19B4B6"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0.071</w:t>
            </w:r>
            <w:r w:rsidR="00AC495C" w:rsidRPr="009E36B7">
              <w:rPr>
                <w:rFonts w:ascii="Times New Roman" w:hAnsi="Times New Roman" w:cs="Times New Roman"/>
                <w:szCs w:val="24"/>
              </w:rPr>
              <w:t>***</w:t>
            </w:r>
          </w:p>
        </w:tc>
        <w:tc>
          <w:tcPr>
            <w:tcW w:w="1428" w:type="dxa"/>
          </w:tcPr>
          <w:p w14:paraId="7BEC9DA6" w14:textId="07E42E8A"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0.061</w:t>
            </w:r>
            <w:r w:rsidR="00AC495C" w:rsidRPr="009E36B7">
              <w:rPr>
                <w:rFonts w:ascii="Times New Roman" w:hAnsi="Times New Roman" w:cs="Times New Roman"/>
                <w:szCs w:val="24"/>
              </w:rPr>
              <w:t>***</w:t>
            </w:r>
          </w:p>
        </w:tc>
      </w:tr>
      <w:tr w:rsidR="009C4124" w:rsidRPr="00CF77C0" w14:paraId="07033853" w14:textId="77777777" w:rsidTr="00E1168E">
        <w:trPr>
          <w:trHeight w:val="80"/>
        </w:trPr>
        <w:tc>
          <w:tcPr>
            <w:tcW w:w="1910" w:type="dxa"/>
          </w:tcPr>
          <w:p w14:paraId="35B37EE8" w14:textId="37122105" w:rsidR="009C4124" w:rsidRPr="009E36B7" w:rsidRDefault="009C4124" w:rsidP="009C4124">
            <w:pPr>
              <w:spacing w:line="360" w:lineRule="auto"/>
              <w:jc w:val="both"/>
              <w:rPr>
                <w:rFonts w:ascii="Times New Roman" w:hAnsi="Times New Roman" w:cs="Times New Roman"/>
                <w:szCs w:val="24"/>
              </w:rPr>
            </w:pPr>
          </w:p>
        </w:tc>
        <w:tc>
          <w:tcPr>
            <w:tcW w:w="1456" w:type="dxa"/>
          </w:tcPr>
          <w:p w14:paraId="421860C0" w14:textId="30892106"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(0.006)</w:t>
            </w:r>
          </w:p>
        </w:tc>
        <w:tc>
          <w:tcPr>
            <w:tcW w:w="1456" w:type="dxa"/>
          </w:tcPr>
          <w:p w14:paraId="3C4470C1" w14:textId="1C34225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(0.007)</w:t>
            </w:r>
          </w:p>
        </w:tc>
        <w:tc>
          <w:tcPr>
            <w:tcW w:w="1456" w:type="dxa"/>
          </w:tcPr>
          <w:p w14:paraId="28A66F23" w14:textId="277E0EFC"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(0.004)</w:t>
            </w:r>
          </w:p>
        </w:tc>
        <w:tc>
          <w:tcPr>
            <w:tcW w:w="1456" w:type="dxa"/>
          </w:tcPr>
          <w:p w14:paraId="14024F16" w14:textId="71A522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(0.006)</w:t>
            </w:r>
          </w:p>
        </w:tc>
        <w:tc>
          <w:tcPr>
            <w:tcW w:w="1458" w:type="dxa"/>
          </w:tcPr>
          <w:p w14:paraId="37A0A967" w14:textId="0F47A7FD"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(0.008)</w:t>
            </w:r>
          </w:p>
        </w:tc>
        <w:tc>
          <w:tcPr>
            <w:tcW w:w="1428" w:type="dxa"/>
          </w:tcPr>
          <w:p w14:paraId="298FA6EA" w14:textId="4A5485AB"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(0.005)</w:t>
            </w:r>
          </w:p>
        </w:tc>
      </w:tr>
      <w:tr w:rsidR="009C4124" w:rsidRPr="00CF77C0" w14:paraId="6EF5140D" w14:textId="77777777" w:rsidTr="00E1168E">
        <w:tc>
          <w:tcPr>
            <w:tcW w:w="1910" w:type="dxa"/>
          </w:tcPr>
          <w:p w14:paraId="21948F69" w14:textId="4702DE79" w:rsidR="009C4124" w:rsidRPr="009E36B7" w:rsidRDefault="00A454BB" w:rsidP="009C4124">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w:t>
            </w:r>
            <w:r w:rsidR="009C4124" w:rsidRPr="009E36B7">
              <w:rPr>
                <w:rFonts w:ascii="Times New Roman" w:eastAsia="Calibri" w:hAnsi="Times New Roman" w:cs="Times New Roman"/>
              </w:rPr>
              <w:t>AD</w:t>
            </w:r>
            <w:proofErr w:type="spellEnd"/>
          </w:p>
        </w:tc>
        <w:tc>
          <w:tcPr>
            <w:tcW w:w="1456" w:type="dxa"/>
          </w:tcPr>
          <w:p w14:paraId="5B4E7F04" w14:textId="7C27FE05" w:rsidR="009C4124" w:rsidRPr="009E36B7" w:rsidRDefault="0075563D"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0.082</w:t>
            </w:r>
            <w:r w:rsidR="00AC495C" w:rsidRPr="009E36B7">
              <w:rPr>
                <w:rFonts w:ascii="Times New Roman" w:hAnsi="Times New Roman" w:cs="Times New Roman"/>
                <w:szCs w:val="24"/>
              </w:rPr>
              <w:t>***</w:t>
            </w:r>
          </w:p>
        </w:tc>
        <w:tc>
          <w:tcPr>
            <w:tcW w:w="1456" w:type="dxa"/>
          </w:tcPr>
          <w:p w14:paraId="6D6BAE6B" w14:textId="2548F370" w:rsidR="009C4124" w:rsidRPr="009E36B7" w:rsidRDefault="0075563D"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0.066</w:t>
            </w:r>
            <w:r w:rsidR="00AC495C" w:rsidRPr="009E36B7">
              <w:rPr>
                <w:rFonts w:ascii="Times New Roman" w:hAnsi="Times New Roman" w:cs="Times New Roman"/>
                <w:szCs w:val="24"/>
              </w:rPr>
              <w:t>***</w:t>
            </w:r>
          </w:p>
        </w:tc>
        <w:tc>
          <w:tcPr>
            <w:tcW w:w="1456" w:type="dxa"/>
          </w:tcPr>
          <w:p w14:paraId="570F2346" w14:textId="0BC5F975"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0.081</w:t>
            </w:r>
          </w:p>
        </w:tc>
        <w:tc>
          <w:tcPr>
            <w:tcW w:w="1456" w:type="dxa"/>
          </w:tcPr>
          <w:p w14:paraId="7AC91D8D" w14:textId="54566BBD"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0.078</w:t>
            </w:r>
          </w:p>
        </w:tc>
        <w:tc>
          <w:tcPr>
            <w:tcW w:w="1458" w:type="dxa"/>
          </w:tcPr>
          <w:p w14:paraId="107FA45C" w14:textId="18D19452"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0.091</w:t>
            </w:r>
            <w:r w:rsidR="00AC495C" w:rsidRPr="009E36B7">
              <w:rPr>
                <w:rFonts w:ascii="Times New Roman" w:hAnsi="Times New Roman" w:cs="Times New Roman"/>
                <w:szCs w:val="24"/>
              </w:rPr>
              <w:t>*</w:t>
            </w:r>
          </w:p>
        </w:tc>
        <w:tc>
          <w:tcPr>
            <w:tcW w:w="1428" w:type="dxa"/>
          </w:tcPr>
          <w:p w14:paraId="0BD113E6" w14:textId="00AAC434"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0.062</w:t>
            </w:r>
            <w:r w:rsidRPr="009E36B7">
              <w:rPr>
                <w:rFonts w:ascii="Times New Roman" w:hAnsi="Times New Roman" w:cs="Times New Roman"/>
                <w:vertAlign w:val="superscript"/>
              </w:rPr>
              <w:t xml:space="preserve"> </w:t>
            </w:r>
            <w:r w:rsidR="00AC495C" w:rsidRPr="009E36B7">
              <w:rPr>
                <w:rFonts w:ascii="Times New Roman" w:hAnsi="Times New Roman" w:cs="Times New Roman"/>
                <w:szCs w:val="24"/>
              </w:rPr>
              <w:t>*</w:t>
            </w:r>
          </w:p>
        </w:tc>
      </w:tr>
      <w:tr w:rsidR="009C4124" w:rsidRPr="00CF77C0" w14:paraId="239A8BCE" w14:textId="77777777" w:rsidTr="00E1168E">
        <w:tc>
          <w:tcPr>
            <w:tcW w:w="1910" w:type="dxa"/>
          </w:tcPr>
          <w:p w14:paraId="4B0F2B16" w14:textId="0D748DA7" w:rsidR="009C4124" w:rsidRPr="009E36B7" w:rsidRDefault="009C4124" w:rsidP="009C4124">
            <w:pPr>
              <w:spacing w:line="360" w:lineRule="auto"/>
              <w:jc w:val="both"/>
              <w:rPr>
                <w:rFonts w:ascii="Times New Roman" w:hAnsi="Times New Roman" w:cs="Times New Roman"/>
                <w:szCs w:val="24"/>
              </w:rPr>
            </w:pPr>
          </w:p>
        </w:tc>
        <w:tc>
          <w:tcPr>
            <w:tcW w:w="1456" w:type="dxa"/>
          </w:tcPr>
          <w:p w14:paraId="1FF4C848" w14:textId="55E2227C"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(0.007)</w:t>
            </w:r>
          </w:p>
        </w:tc>
        <w:tc>
          <w:tcPr>
            <w:tcW w:w="1456" w:type="dxa"/>
          </w:tcPr>
          <w:p w14:paraId="0CB42B1B" w14:textId="72C524D0"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(0.005)</w:t>
            </w:r>
          </w:p>
        </w:tc>
        <w:tc>
          <w:tcPr>
            <w:tcW w:w="1456" w:type="dxa"/>
          </w:tcPr>
          <w:p w14:paraId="76E66014" w14:textId="46BA3019"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w:t>
            </w:r>
            <w:r w:rsidR="00FA34B9" w:rsidRPr="009E36B7">
              <w:rPr>
                <w:rFonts w:ascii="Times New Roman" w:hAnsi="Times New Roman" w:cs="Times New Roman"/>
              </w:rPr>
              <w:t>80</w:t>
            </w:r>
            <w:r w:rsidRPr="009E36B7">
              <w:rPr>
                <w:rFonts w:ascii="Times New Roman" w:hAnsi="Times New Roman" w:cs="Times New Roman"/>
              </w:rPr>
              <w:t>)</w:t>
            </w:r>
          </w:p>
        </w:tc>
        <w:tc>
          <w:tcPr>
            <w:tcW w:w="1456" w:type="dxa"/>
          </w:tcPr>
          <w:p w14:paraId="7F00E516" w14:textId="57FB7B90"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w:t>
            </w:r>
            <w:r w:rsidR="00FA34B9" w:rsidRPr="009E36B7">
              <w:rPr>
                <w:rFonts w:ascii="Times New Roman" w:hAnsi="Times New Roman" w:cs="Times New Roman"/>
              </w:rPr>
              <w:t>75</w:t>
            </w:r>
            <w:r w:rsidRPr="009E36B7">
              <w:rPr>
                <w:rFonts w:ascii="Times New Roman" w:hAnsi="Times New Roman" w:cs="Times New Roman"/>
              </w:rPr>
              <w:t>)</w:t>
            </w:r>
          </w:p>
        </w:tc>
        <w:tc>
          <w:tcPr>
            <w:tcW w:w="1458" w:type="dxa"/>
          </w:tcPr>
          <w:p w14:paraId="606166B7" w14:textId="6EC8665E"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w:t>
            </w:r>
            <w:r w:rsidR="00FA34B9" w:rsidRPr="009E36B7">
              <w:rPr>
                <w:rFonts w:ascii="Times New Roman" w:hAnsi="Times New Roman" w:cs="Times New Roman"/>
              </w:rPr>
              <w:t>1</w:t>
            </w:r>
            <w:r w:rsidR="00BD2461" w:rsidRPr="009E36B7">
              <w:rPr>
                <w:rFonts w:ascii="Times New Roman" w:hAnsi="Times New Roman" w:cs="Times New Roman"/>
              </w:rPr>
              <w:t>3</w:t>
            </w:r>
            <w:r w:rsidRPr="009E36B7">
              <w:rPr>
                <w:rFonts w:ascii="Times New Roman" w:hAnsi="Times New Roman" w:cs="Times New Roman"/>
              </w:rPr>
              <w:t>)</w:t>
            </w:r>
          </w:p>
        </w:tc>
        <w:tc>
          <w:tcPr>
            <w:tcW w:w="1428" w:type="dxa"/>
          </w:tcPr>
          <w:p w14:paraId="13AE5FB6" w14:textId="727C37DC"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w:t>
            </w:r>
            <w:r w:rsidR="00FA34B9" w:rsidRPr="009E36B7">
              <w:rPr>
                <w:rFonts w:ascii="Times New Roman" w:hAnsi="Times New Roman" w:cs="Times New Roman"/>
              </w:rPr>
              <w:t>10</w:t>
            </w:r>
            <w:r w:rsidRPr="009E36B7">
              <w:rPr>
                <w:rFonts w:ascii="Times New Roman" w:hAnsi="Times New Roman" w:cs="Times New Roman"/>
              </w:rPr>
              <w:t>)</w:t>
            </w:r>
          </w:p>
        </w:tc>
      </w:tr>
      <w:tr w:rsidR="009C4124" w:rsidRPr="00CF77C0" w14:paraId="52859BC1" w14:textId="77777777" w:rsidTr="00E1168E">
        <w:tc>
          <w:tcPr>
            <w:tcW w:w="1910" w:type="dxa"/>
          </w:tcPr>
          <w:p w14:paraId="7510AAA7" w14:textId="768D0FFA" w:rsidR="009C4124" w:rsidRPr="009E36B7" w:rsidRDefault="00A454BB" w:rsidP="009C4124">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w:t>
            </w:r>
            <w:r w:rsidR="009C4124" w:rsidRPr="009E36B7">
              <w:rPr>
                <w:rFonts w:ascii="Times New Roman" w:eastAsia="Calibri" w:hAnsi="Times New Roman" w:cs="Times New Roman"/>
              </w:rPr>
              <w:t>AC</w:t>
            </w:r>
            <w:proofErr w:type="spellEnd"/>
          </w:p>
        </w:tc>
        <w:tc>
          <w:tcPr>
            <w:tcW w:w="1456" w:type="dxa"/>
          </w:tcPr>
          <w:p w14:paraId="1B6FC8CC" w14:textId="18A6DCE5"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0.093</w:t>
            </w:r>
          </w:p>
        </w:tc>
        <w:tc>
          <w:tcPr>
            <w:tcW w:w="1456" w:type="dxa"/>
          </w:tcPr>
          <w:p w14:paraId="2A7704F7" w14:textId="75893C4E"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0.088</w:t>
            </w:r>
          </w:p>
        </w:tc>
        <w:tc>
          <w:tcPr>
            <w:tcW w:w="1456" w:type="dxa"/>
          </w:tcPr>
          <w:p w14:paraId="33063CD1" w14:textId="759608B4"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0.069</w:t>
            </w:r>
            <w:r w:rsidR="00E8124B" w:rsidRPr="009E36B7">
              <w:rPr>
                <w:rFonts w:ascii="Times New Roman" w:hAnsi="Times New Roman" w:cs="Times New Roman"/>
                <w:szCs w:val="24"/>
              </w:rPr>
              <w:t>***</w:t>
            </w:r>
          </w:p>
        </w:tc>
        <w:tc>
          <w:tcPr>
            <w:tcW w:w="1456" w:type="dxa"/>
          </w:tcPr>
          <w:p w14:paraId="1157E38A" w14:textId="17D8D6E2"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0.065</w:t>
            </w:r>
            <w:r w:rsidR="00FD5207" w:rsidRPr="009E36B7">
              <w:rPr>
                <w:rFonts w:ascii="Times New Roman" w:hAnsi="Times New Roman" w:cs="Times New Roman"/>
                <w:szCs w:val="24"/>
              </w:rPr>
              <w:t>***</w:t>
            </w:r>
          </w:p>
        </w:tc>
        <w:tc>
          <w:tcPr>
            <w:tcW w:w="1458" w:type="dxa"/>
          </w:tcPr>
          <w:p w14:paraId="73C0CECA" w14:textId="514B9A26" w:rsidR="009C4124" w:rsidRPr="009E36B7" w:rsidRDefault="00E8124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0.078***</w:t>
            </w:r>
          </w:p>
        </w:tc>
        <w:tc>
          <w:tcPr>
            <w:tcW w:w="1428" w:type="dxa"/>
          </w:tcPr>
          <w:p w14:paraId="46CA1B49" w14:textId="6E1155C0" w:rsidR="009C4124" w:rsidRPr="009E36B7" w:rsidRDefault="00E8124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0.064***</w:t>
            </w:r>
          </w:p>
        </w:tc>
      </w:tr>
      <w:tr w:rsidR="009C4124" w:rsidRPr="00CF77C0" w14:paraId="0FF65914" w14:textId="77777777" w:rsidTr="00E1168E">
        <w:tc>
          <w:tcPr>
            <w:tcW w:w="1910" w:type="dxa"/>
          </w:tcPr>
          <w:p w14:paraId="6989732E" w14:textId="77777777" w:rsidR="009C4124" w:rsidRPr="009E36B7" w:rsidRDefault="009C4124" w:rsidP="009C4124">
            <w:pPr>
              <w:spacing w:line="360" w:lineRule="auto"/>
              <w:jc w:val="both"/>
              <w:rPr>
                <w:rFonts w:ascii="Times New Roman" w:hAnsi="Times New Roman" w:cs="Times New Roman"/>
                <w:szCs w:val="24"/>
              </w:rPr>
            </w:pPr>
          </w:p>
        </w:tc>
        <w:tc>
          <w:tcPr>
            <w:tcW w:w="1456" w:type="dxa"/>
          </w:tcPr>
          <w:p w14:paraId="59149FC6" w14:textId="7DBD2863"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w:t>
            </w:r>
            <w:r w:rsidR="00A778C1" w:rsidRPr="009E36B7">
              <w:rPr>
                <w:rFonts w:ascii="Times New Roman" w:hAnsi="Times New Roman" w:cs="Times New Roman"/>
              </w:rPr>
              <w:t>91</w:t>
            </w:r>
            <w:r w:rsidRPr="009E36B7">
              <w:rPr>
                <w:rFonts w:ascii="Times New Roman" w:hAnsi="Times New Roman" w:cs="Times New Roman"/>
              </w:rPr>
              <w:t>)</w:t>
            </w:r>
          </w:p>
        </w:tc>
        <w:tc>
          <w:tcPr>
            <w:tcW w:w="1456" w:type="dxa"/>
          </w:tcPr>
          <w:p w14:paraId="074256A2" w14:textId="4EFA7E31"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w:t>
            </w:r>
            <w:r w:rsidR="00A778C1" w:rsidRPr="009E36B7">
              <w:rPr>
                <w:rFonts w:ascii="Times New Roman" w:hAnsi="Times New Roman" w:cs="Times New Roman"/>
              </w:rPr>
              <w:t>8</w:t>
            </w:r>
            <w:r w:rsidRPr="009E36B7">
              <w:rPr>
                <w:rFonts w:ascii="Times New Roman" w:hAnsi="Times New Roman" w:cs="Times New Roman"/>
              </w:rPr>
              <w:t>7)</w:t>
            </w:r>
          </w:p>
        </w:tc>
        <w:tc>
          <w:tcPr>
            <w:tcW w:w="1456" w:type="dxa"/>
          </w:tcPr>
          <w:p w14:paraId="17024751" w14:textId="38D62360"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(0.067)</w:t>
            </w:r>
          </w:p>
        </w:tc>
        <w:tc>
          <w:tcPr>
            <w:tcW w:w="1456" w:type="dxa"/>
          </w:tcPr>
          <w:p w14:paraId="4D76A652" w14:textId="7798A6C2"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(0.005)</w:t>
            </w:r>
          </w:p>
        </w:tc>
        <w:tc>
          <w:tcPr>
            <w:tcW w:w="1458" w:type="dxa"/>
          </w:tcPr>
          <w:p w14:paraId="5BD784F5" w14:textId="48575C61" w:rsidR="009C4124" w:rsidRPr="009E36B7" w:rsidRDefault="00E8124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(0.007)</w:t>
            </w:r>
          </w:p>
        </w:tc>
        <w:tc>
          <w:tcPr>
            <w:tcW w:w="1428" w:type="dxa"/>
          </w:tcPr>
          <w:p w14:paraId="76149DCB" w14:textId="244D8260" w:rsidR="009C4124" w:rsidRPr="009E36B7" w:rsidRDefault="00E8124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(0.007)</w:t>
            </w:r>
          </w:p>
        </w:tc>
      </w:tr>
      <w:tr w:rsidR="009C4124" w:rsidRPr="00CF77C0" w14:paraId="79A88760" w14:textId="77777777" w:rsidTr="00E1168E">
        <w:tc>
          <w:tcPr>
            <w:tcW w:w="1910" w:type="dxa"/>
          </w:tcPr>
          <w:p w14:paraId="06750F12" w14:textId="3A09022E" w:rsidR="009C4124" w:rsidRPr="009E36B7" w:rsidRDefault="00A454BB" w:rsidP="009C4124">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w:t>
            </w:r>
            <w:r w:rsidR="009C4124" w:rsidRPr="009E36B7">
              <w:rPr>
                <w:rFonts w:ascii="Times New Roman" w:eastAsia="Calibri" w:hAnsi="Times New Roman" w:cs="Times New Roman"/>
              </w:rPr>
              <w:t>CSRC</w:t>
            </w:r>
            <w:proofErr w:type="spellEnd"/>
          </w:p>
        </w:tc>
        <w:tc>
          <w:tcPr>
            <w:tcW w:w="1456" w:type="dxa"/>
          </w:tcPr>
          <w:p w14:paraId="53CFDF9C" w14:textId="413DC27C"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0.072</w:t>
            </w:r>
            <w:r w:rsidR="00FD5207" w:rsidRPr="009E36B7">
              <w:rPr>
                <w:rFonts w:ascii="Times New Roman" w:hAnsi="Times New Roman" w:cs="Times New Roman"/>
                <w:szCs w:val="24"/>
              </w:rPr>
              <w:t>***</w:t>
            </w:r>
          </w:p>
        </w:tc>
        <w:tc>
          <w:tcPr>
            <w:tcW w:w="1456" w:type="dxa"/>
          </w:tcPr>
          <w:p w14:paraId="68C234BE" w14:textId="0BF0EE2A"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0.057</w:t>
            </w:r>
            <w:r w:rsidR="00FD5207" w:rsidRPr="009E36B7">
              <w:rPr>
                <w:rFonts w:ascii="Times New Roman" w:hAnsi="Times New Roman" w:cs="Times New Roman"/>
                <w:szCs w:val="24"/>
              </w:rPr>
              <w:t>*</w:t>
            </w:r>
            <w:r w:rsidR="00027DCC" w:rsidRPr="009E36B7">
              <w:rPr>
                <w:rFonts w:ascii="Times New Roman" w:hAnsi="Times New Roman" w:cs="Times New Roman"/>
                <w:szCs w:val="24"/>
              </w:rPr>
              <w:t>**</w:t>
            </w:r>
          </w:p>
        </w:tc>
        <w:tc>
          <w:tcPr>
            <w:tcW w:w="1456" w:type="dxa"/>
          </w:tcPr>
          <w:p w14:paraId="7D6E4B64" w14:textId="34ED6A78"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0.057</w:t>
            </w:r>
            <w:r w:rsidR="00FD5207" w:rsidRPr="009E36B7">
              <w:rPr>
                <w:rFonts w:ascii="Times New Roman" w:hAnsi="Times New Roman" w:cs="Times New Roman"/>
                <w:szCs w:val="24"/>
              </w:rPr>
              <w:t>**</w:t>
            </w:r>
          </w:p>
        </w:tc>
        <w:tc>
          <w:tcPr>
            <w:tcW w:w="1456" w:type="dxa"/>
          </w:tcPr>
          <w:p w14:paraId="0B4F2A86" w14:textId="57DEC925"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0.058</w:t>
            </w:r>
            <w:r w:rsidR="00FD5207" w:rsidRPr="009E36B7">
              <w:rPr>
                <w:rFonts w:ascii="Times New Roman" w:hAnsi="Times New Roman" w:cs="Times New Roman"/>
                <w:szCs w:val="24"/>
              </w:rPr>
              <w:t>**</w:t>
            </w:r>
            <w:r w:rsidR="004F72A1" w:rsidRPr="009E36B7">
              <w:rPr>
                <w:rFonts w:ascii="Times New Roman" w:hAnsi="Times New Roman" w:cs="Times New Roman"/>
                <w:szCs w:val="24"/>
              </w:rPr>
              <w:t>*</w:t>
            </w:r>
          </w:p>
        </w:tc>
        <w:tc>
          <w:tcPr>
            <w:tcW w:w="1458" w:type="dxa"/>
          </w:tcPr>
          <w:p w14:paraId="771F1F6F" w14:textId="18D770E0"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0.042</w:t>
            </w:r>
            <w:r w:rsidR="00FD5207" w:rsidRPr="009E36B7">
              <w:rPr>
                <w:rFonts w:ascii="Times New Roman" w:hAnsi="Times New Roman" w:cs="Times New Roman"/>
                <w:szCs w:val="24"/>
              </w:rPr>
              <w:t>**</w:t>
            </w:r>
            <w:r w:rsidR="004F72A1" w:rsidRPr="009E36B7">
              <w:rPr>
                <w:rFonts w:ascii="Times New Roman" w:hAnsi="Times New Roman" w:cs="Times New Roman"/>
                <w:szCs w:val="24"/>
              </w:rPr>
              <w:t>*</w:t>
            </w:r>
          </w:p>
        </w:tc>
        <w:tc>
          <w:tcPr>
            <w:tcW w:w="1428" w:type="dxa"/>
          </w:tcPr>
          <w:p w14:paraId="0005CD7B" w14:textId="1C121273"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0.045</w:t>
            </w:r>
            <w:r w:rsidR="00FD5207" w:rsidRPr="009E36B7">
              <w:rPr>
                <w:rFonts w:ascii="Times New Roman" w:hAnsi="Times New Roman" w:cs="Times New Roman"/>
                <w:szCs w:val="24"/>
              </w:rPr>
              <w:t>*</w:t>
            </w:r>
            <w:r w:rsidR="004F72A1" w:rsidRPr="009E36B7">
              <w:rPr>
                <w:rFonts w:ascii="Times New Roman" w:hAnsi="Times New Roman" w:cs="Times New Roman"/>
                <w:szCs w:val="24"/>
              </w:rPr>
              <w:t>*</w:t>
            </w:r>
          </w:p>
        </w:tc>
      </w:tr>
      <w:tr w:rsidR="009C4124" w:rsidRPr="00CF77C0" w14:paraId="3160617A" w14:textId="77777777" w:rsidTr="00E1168E">
        <w:tc>
          <w:tcPr>
            <w:tcW w:w="1910" w:type="dxa"/>
          </w:tcPr>
          <w:p w14:paraId="5C4D6D44" w14:textId="77777777" w:rsidR="009C4124" w:rsidRPr="009E36B7" w:rsidRDefault="009C4124" w:rsidP="009C4124">
            <w:pPr>
              <w:spacing w:line="360" w:lineRule="auto"/>
              <w:jc w:val="both"/>
              <w:rPr>
                <w:rFonts w:ascii="Times New Roman" w:hAnsi="Times New Roman" w:cs="Times New Roman"/>
                <w:szCs w:val="24"/>
              </w:rPr>
            </w:pPr>
          </w:p>
        </w:tc>
        <w:tc>
          <w:tcPr>
            <w:tcW w:w="1456" w:type="dxa"/>
          </w:tcPr>
          <w:p w14:paraId="2165BB26" w14:textId="5D37A6D4"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(0.006)</w:t>
            </w:r>
          </w:p>
        </w:tc>
        <w:tc>
          <w:tcPr>
            <w:tcW w:w="1456" w:type="dxa"/>
          </w:tcPr>
          <w:p w14:paraId="56C9546E" w14:textId="148339D2"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w:t>
            </w:r>
            <w:r w:rsidR="00027DCC" w:rsidRPr="009E36B7">
              <w:rPr>
                <w:rFonts w:ascii="Times New Roman" w:hAnsi="Times New Roman" w:cs="Times New Roman"/>
              </w:rPr>
              <w:t>07</w:t>
            </w:r>
            <w:r w:rsidRPr="009E36B7">
              <w:rPr>
                <w:rFonts w:ascii="Times New Roman" w:hAnsi="Times New Roman" w:cs="Times New Roman"/>
              </w:rPr>
              <w:t>)</w:t>
            </w:r>
          </w:p>
        </w:tc>
        <w:tc>
          <w:tcPr>
            <w:tcW w:w="1456" w:type="dxa"/>
          </w:tcPr>
          <w:p w14:paraId="04B8DF93" w14:textId="54498103"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(0.006)</w:t>
            </w:r>
          </w:p>
        </w:tc>
        <w:tc>
          <w:tcPr>
            <w:tcW w:w="1456" w:type="dxa"/>
          </w:tcPr>
          <w:p w14:paraId="4365B530" w14:textId="2BB1C2E4"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(0.010)</w:t>
            </w:r>
          </w:p>
        </w:tc>
        <w:tc>
          <w:tcPr>
            <w:tcW w:w="1458" w:type="dxa"/>
          </w:tcPr>
          <w:p w14:paraId="2FE4C16A" w14:textId="077EF733"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(0.008)</w:t>
            </w:r>
          </w:p>
        </w:tc>
        <w:tc>
          <w:tcPr>
            <w:tcW w:w="1428" w:type="dxa"/>
          </w:tcPr>
          <w:p w14:paraId="75DCC437" w14:textId="0FF4F879"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(0.008)</w:t>
            </w:r>
          </w:p>
        </w:tc>
      </w:tr>
      <w:tr w:rsidR="009C4124" w:rsidRPr="00CF77C0" w14:paraId="069341D9" w14:textId="77777777" w:rsidTr="00E1168E">
        <w:tc>
          <w:tcPr>
            <w:tcW w:w="1910" w:type="dxa"/>
          </w:tcPr>
          <w:p w14:paraId="5C18FB95" w14:textId="594304FD" w:rsidR="009C4124" w:rsidRPr="009E36B7" w:rsidRDefault="00A454BB" w:rsidP="009C4124">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w:t>
            </w:r>
            <w:r w:rsidR="009C4124" w:rsidRPr="009E36B7">
              <w:rPr>
                <w:rFonts w:ascii="Times New Roman" w:eastAsia="Calibri" w:hAnsi="Times New Roman" w:cs="Times New Roman"/>
              </w:rPr>
              <w:t>ETC</w:t>
            </w:r>
            <w:proofErr w:type="spellEnd"/>
          </w:p>
        </w:tc>
        <w:tc>
          <w:tcPr>
            <w:tcW w:w="1456" w:type="dxa"/>
          </w:tcPr>
          <w:p w14:paraId="45786F1A" w14:textId="6825ABB9" w:rsidR="009C4124" w:rsidRPr="009E36B7" w:rsidRDefault="00B34A58"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0.058</w:t>
            </w:r>
            <w:r w:rsidR="00FD5207" w:rsidRPr="009E36B7">
              <w:rPr>
                <w:rFonts w:ascii="Times New Roman" w:hAnsi="Times New Roman" w:cs="Times New Roman"/>
                <w:szCs w:val="24"/>
              </w:rPr>
              <w:t>**</w:t>
            </w:r>
          </w:p>
        </w:tc>
        <w:tc>
          <w:tcPr>
            <w:tcW w:w="1456" w:type="dxa"/>
          </w:tcPr>
          <w:p w14:paraId="384B0878" w14:textId="5A0268EB" w:rsidR="009C4124" w:rsidRPr="009E36B7" w:rsidRDefault="00EF0DD8"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0.065</w:t>
            </w:r>
          </w:p>
        </w:tc>
        <w:tc>
          <w:tcPr>
            <w:tcW w:w="1456" w:type="dxa"/>
          </w:tcPr>
          <w:p w14:paraId="3190BD22" w14:textId="22E73F10"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-0.058</w:t>
            </w:r>
          </w:p>
        </w:tc>
        <w:tc>
          <w:tcPr>
            <w:tcW w:w="1456" w:type="dxa"/>
          </w:tcPr>
          <w:p w14:paraId="18B49D84" w14:textId="2C10BE43" w:rsidR="009C4124" w:rsidRPr="009E36B7" w:rsidRDefault="00B34A58"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0.061</w:t>
            </w:r>
            <w:r w:rsidR="00FD5207" w:rsidRPr="009E36B7">
              <w:rPr>
                <w:rFonts w:ascii="Times New Roman" w:hAnsi="Times New Roman" w:cs="Times New Roman"/>
                <w:szCs w:val="24"/>
              </w:rPr>
              <w:t>*</w:t>
            </w:r>
          </w:p>
        </w:tc>
        <w:tc>
          <w:tcPr>
            <w:tcW w:w="1458" w:type="dxa"/>
          </w:tcPr>
          <w:p w14:paraId="640B9476" w14:textId="0839CA40" w:rsidR="009C4124" w:rsidRPr="009E36B7" w:rsidRDefault="00B34A58"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0.053</w:t>
            </w:r>
            <w:r w:rsidR="00FD5207" w:rsidRPr="009E36B7">
              <w:rPr>
                <w:rFonts w:ascii="Times New Roman" w:hAnsi="Times New Roman" w:cs="Times New Roman"/>
                <w:szCs w:val="24"/>
              </w:rPr>
              <w:t>**</w:t>
            </w:r>
          </w:p>
        </w:tc>
        <w:tc>
          <w:tcPr>
            <w:tcW w:w="1428" w:type="dxa"/>
          </w:tcPr>
          <w:p w14:paraId="2B4B65F5" w14:textId="52813AAE" w:rsidR="009C4124" w:rsidRPr="009E36B7" w:rsidRDefault="00B34A58"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0.052</w:t>
            </w:r>
            <w:r w:rsidR="009C4124" w:rsidRPr="009E36B7">
              <w:rPr>
                <w:rFonts w:ascii="Times New Roman" w:hAnsi="Times New Roman" w:cs="Times New Roman"/>
                <w:vertAlign w:val="superscript"/>
              </w:rPr>
              <w:t xml:space="preserve"> </w:t>
            </w:r>
            <w:r w:rsidRPr="009E36B7">
              <w:rPr>
                <w:rFonts w:ascii="Times New Roman" w:hAnsi="Times New Roman" w:cs="Times New Roman"/>
                <w:szCs w:val="24"/>
              </w:rPr>
              <w:t>**</w:t>
            </w:r>
          </w:p>
        </w:tc>
      </w:tr>
      <w:tr w:rsidR="009C4124" w:rsidRPr="00CF77C0" w14:paraId="231E785E" w14:textId="77777777" w:rsidTr="00E1168E">
        <w:tc>
          <w:tcPr>
            <w:tcW w:w="1910" w:type="dxa"/>
          </w:tcPr>
          <w:p w14:paraId="14DEC7EB" w14:textId="77777777" w:rsidR="009C4124" w:rsidRPr="009E36B7" w:rsidRDefault="009C4124" w:rsidP="009C4124">
            <w:pPr>
              <w:spacing w:line="360" w:lineRule="auto"/>
              <w:jc w:val="both"/>
              <w:rPr>
                <w:rFonts w:ascii="Times New Roman" w:hAnsi="Times New Roman" w:cs="Times New Roman"/>
                <w:szCs w:val="24"/>
              </w:rPr>
            </w:pPr>
          </w:p>
        </w:tc>
        <w:tc>
          <w:tcPr>
            <w:tcW w:w="1456" w:type="dxa"/>
          </w:tcPr>
          <w:p w14:paraId="41A8473B" w14:textId="3AD136D3"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(0.010)</w:t>
            </w:r>
          </w:p>
        </w:tc>
        <w:tc>
          <w:tcPr>
            <w:tcW w:w="1456" w:type="dxa"/>
          </w:tcPr>
          <w:p w14:paraId="6FC1797F" w14:textId="42E8577D"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(0.064)</w:t>
            </w:r>
          </w:p>
        </w:tc>
        <w:tc>
          <w:tcPr>
            <w:tcW w:w="1456" w:type="dxa"/>
          </w:tcPr>
          <w:p w14:paraId="6C5EFFE2" w14:textId="1C6AFCAA"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(0.056)</w:t>
            </w:r>
          </w:p>
        </w:tc>
        <w:tc>
          <w:tcPr>
            <w:tcW w:w="1456" w:type="dxa"/>
          </w:tcPr>
          <w:p w14:paraId="138B7FF5" w14:textId="3B767C22"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(0.012)</w:t>
            </w:r>
          </w:p>
        </w:tc>
        <w:tc>
          <w:tcPr>
            <w:tcW w:w="1458" w:type="dxa"/>
          </w:tcPr>
          <w:p w14:paraId="69B8A169" w14:textId="5C07FC01"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(0.010)</w:t>
            </w:r>
          </w:p>
        </w:tc>
        <w:tc>
          <w:tcPr>
            <w:tcW w:w="1428" w:type="dxa"/>
          </w:tcPr>
          <w:p w14:paraId="6B1516F4" w14:textId="72499969"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(0.051)</w:t>
            </w:r>
          </w:p>
        </w:tc>
      </w:tr>
      <w:tr w:rsidR="009C4124" w:rsidRPr="00CF77C0" w14:paraId="760DCEB0" w14:textId="77777777" w:rsidTr="00E1168E">
        <w:tc>
          <w:tcPr>
            <w:tcW w:w="1910" w:type="dxa"/>
          </w:tcPr>
          <w:p w14:paraId="602EC06D" w14:textId="3A6E806F" w:rsidR="009C4124" w:rsidRPr="009E36B7" w:rsidRDefault="00A454BB" w:rsidP="009C4124">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w:t>
            </w:r>
            <w:r w:rsidR="009C4124" w:rsidRPr="009E36B7">
              <w:rPr>
                <w:rFonts w:ascii="Times New Roman" w:eastAsia="Calibri" w:hAnsi="Times New Roman" w:cs="Times New Roman"/>
              </w:rPr>
              <w:t>CS</w:t>
            </w:r>
            <w:proofErr w:type="spellEnd"/>
          </w:p>
        </w:tc>
        <w:tc>
          <w:tcPr>
            <w:tcW w:w="1456" w:type="dxa"/>
          </w:tcPr>
          <w:p w14:paraId="7C98FBCC" w14:textId="28EE8510" w:rsidR="009C4124" w:rsidRPr="009E36B7" w:rsidRDefault="00C70F43"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0.061</w:t>
            </w:r>
            <w:r w:rsidR="00FD5207" w:rsidRPr="009E36B7">
              <w:rPr>
                <w:rFonts w:ascii="Times New Roman" w:hAnsi="Times New Roman" w:cs="Times New Roman"/>
                <w:szCs w:val="24"/>
              </w:rPr>
              <w:t>**</w:t>
            </w:r>
          </w:p>
        </w:tc>
        <w:tc>
          <w:tcPr>
            <w:tcW w:w="1456" w:type="dxa"/>
          </w:tcPr>
          <w:p w14:paraId="1400B806" w14:textId="51E26786"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-0.061</w:t>
            </w:r>
            <w:r w:rsidR="00FD5207" w:rsidRPr="009E36B7">
              <w:rPr>
                <w:rFonts w:ascii="Times New Roman" w:hAnsi="Times New Roman" w:cs="Times New Roman"/>
                <w:szCs w:val="24"/>
              </w:rPr>
              <w:t>**</w:t>
            </w:r>
          </w:p>
        </w:tc>
        <w:tc>
          <w:tcPr>
            <w:tcW w:w="1456" w:type="dxa"/>
          </w:tcPr>
          <w:p w14:paraId="7AA07BD8" w14:textId="14F4AC86"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0.062</w:t>
            </w:r>
            <w:r w:rsidR="00FD5207" w:rsidRPr="009E36B7">
              <w:rPr>
                <w:rFonts w:ascii="Times New Roman" w:hAnsi="Times New Roman" w:cs="Times New Roman"/>
                <w:szCs w:val="24"/>
              </w:rPr>
              <w:t>**</w:t>
            </w:r>
          </w:p>
        </w:tc>
        <w:tc>
          <w:tcPr>
            <w:tcW w:w="1456" w:type="dxa"/>
          </w:tcPr>
          <w:p w14:paraId="79BBFA1D" w14:textId="4B8504DC"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-0.058</w:t>
            </w:r>
          </w:p>
        </w:tc>
        <w:tc>
          <w:tcPr>
            <w:tcW w:w="1458" w:type="dxa"/>
          </w:tcPr>
          <w:p w14:paraId="3B771310" w14:textId="61737A05" w:rsidR="009C4124" w:rsidRPr="009E36B7" w:rsidRDefault="00C70F43"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0.041</w:t>
            </w:r>
          </w:p>
        </w:tc>
        <w:tc>
          <w:tcPr>
            <w:tcW w:w="1428" w:type="dxa"/>
          </w:tcPr>
          <w:p w14:paraId="62230F46" w14:textId="0BF8B556"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-0.056</w:t>
            </w:r>
            <w:r w:rsidR="00FD5207" w:rsidRPr="009E36B7">
              <w:rPr>
                <w:rFonts w:ascii="Times New Roman" w:hAnsi="Times New Roman" w:cs="Times New Roman"/>
                <w:szCs w:val="24"/>
              </w:rPr>
              <w:t>**</w:t>
            </w:r>
          </w:p>
        </w:tc>
      </w:tr>
      <w:tr w:rsidR="009C4124" w:rsidRPr="00CF77C0" w14:paraId="0675012A" w14:textId="77777777" w:rsidTr="00E1168E">
        <w:tc>
          <w:tcPr>
            <w:tcW w:w="1910" w:type="dxa"/>
          </w:tcPr>
          <w:p w14:paraId="0FEEDC18" w14:textId="77777777" w:rsidR="009C4124" w:rsidRPr="009E36B7" w:rsidRDefault="009C4124" w:rsidP="009C4124">
            <w:pPr>
              <w:spacing w:line="360" w:lineRule="auto"/>
              <w:jc w:val="both"/>
              <w:rPr>
                <w:rFonts w:ascii="Times New Roman" w:hAnsi="Times New Roman" w:cs="Times New Roman"/>
                <w:szCs w:val="24"/>
              </w:rPr>
            </w:pPr>
          </w:p>
        </w:tc>
        <w:tc>
          <w:tcPr>
            <w:tcW w:w="1456" w:type="dxa"/>
          </w:tcPr>
          <w:p w14:paraId="597E45C1" w14:textId="01415110"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(0.011)</w:t>
            </w:r>
          </w:p>
        </w:tc>
        <w:tc>
          <w:tcPr>
            <w:tcW w:w="1456" w:type="dxa"/>
          </w:tcPr>
          <w:p w14:paraId="5C46F06D" w14:textId="1CB15751"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(0.010)</w:t>
            </w:r>
          </w:p>
        </w:tc>
        <w:tc>
          <w:tcPr>
            <w:tcW w:w="1456" w:type="dxa"/>
          </w:tcPr>
          <w:p w14:paraId="28827458" w14:textId="76AD566D"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(0.010)</w:t>
            </w:r>
          </w:p>
        </w:tc>
        <w:tc>
          <w:tcPr>
            <w:tcW w:w="1456" w:type="dxa"/>
          </w:tcPr>
          <w:p w14:paraId="2FB61947" w14:textId="491843F6"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(0.056)</w:t>
            </w:r>
          </w:p>
        </w:tc>
        <w:tc>
          <w:tcPr>
            <w:tcW w:w="1458" w:type="dxa"/>
          </w:tcPr>
          <w:p w14:paraId="77F4934E" w14:textId="08693534"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(0.040)</w:t>
            </w:r>
          </w:p>
        </w:tc>
        <w:tc>
          <w:tcPr>
            <w:tcW w:w="1428" w:type="dxa"/>
          </w:tcPr>
          <w:p w14:paraId="7CC4015B" w14:textId="6D2B8360"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(0.011)</w:t>
            </w:r>
          </w:p>
        </w:tc>
      </w:tr>
      <w:tr w:rsidR="009C4124" w:rsidRPr="00CF77C0" w14:paraId="47311BD0" w14:textId="77777777" w:rsidTr="00E1168E">
        <w:tc>
          <w:tcPr>
            <w:tcW w:w="1910" w:type="dxa"/>
          </w:tcPr>
          <w:p w14:paraId="2BDDEBC5" w14:textId="431B68BE" w:rsidR="009C4124" w:rsidRPr="009E36B7" w:rsidRDefault="00A454BB" w:rsidP="009C4124">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w:t>
            </w:r>
            <w:r w:rsidR="009C4124" w:rsidRPr="009E36B7">
              <w:rPr>
                <w:rFonts w:ascii="Times New Roman" w:eastAsia="Calibri" w:hAnsi="Times New Roman" w:cs="Times New Roman"/>
              </w:rPr>
              <w:t>FS</w:t>
            </w:r>
            <w:proofErr w:type="spellEnd"/>
          </w:p>
        </w:tc>
        <w:tc>
          <w:tcPr>
            <w:tcW w:w="1456" w:type="dxa"/>
          </w:tcPr>
          <w:p w14:paraId="7BAAB0D7" w14:textId="1DEC29E9" w:rsidR="009C4124" w:rsidRPr="009E36B7" w:rsidRDefault="00814372"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0.058</w:t>
            </w:r>
          </w:p>
        </w:tc>
        <w:tc>
          <w:tcPr>
            <w:tcW w:w="1456" w:type="dxa"/>
          </w:tcPr>
          <w:p w14:paraId="5E4F24DC" w14:textId="5A6F7AD1"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-0.058</w:t>
            </w:r>
          </w:p>
        </w:tc>
        <w:tc>
          <w:tcPr>
            <w:tcW w:w="1456" w:type="dxa"/>
          </w:tcPr>
          <w:p w14:paraId="1D45F666" w14:textId="08109555" w:rsidR="009C4124" w:rsidRPr="009E36B7" w:rsidRDefault="00814372"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0.059</w:t>
            </w:r>
            <w:r w:rsidR="00FD5207" w:rsidRPr="009E36B7">
              <w:rPr>
                <w:rFonts w:ascii="Times New Roman" w:hAnsi="Times New Roman" w:cs="Times New Roman"/>
                <w:szCs w:val="24"/>
              </w:rPr>
              <w:t>*</w:t>
            </w:r>
          </w:p>
        </w:tc>
        <w:tc>
          <w:tcPr>
            <w:tcW w:w="1456" w:type="dxa"/>
          </w:tcPr>
          <w:p w14:paraId="200A5ECE" w14:textId="7F3D8E81" w:rsidR="009C4124" w:rsidRPr="009E36B7" w:rsidRDefault="00814372" w:rsidP="009C4124">
            <w:pPr>
              <w:spacing w:line="360" w:lineRule="auto"/>
              <w:jc w:val="both"/>
              <w:rPr>
                <w:rFonts w:ascii="Times New Roman" w:hAnsi="Times New Roman" w:cs="Times New Roman"/>
                <w:szCs w:val="24"/>
              </w:rPr>
            </w:pPr>
            <w:r w:rsidRPr="009E36B7">
              <w:rPr>
                <w:rFonts w:ascii="Times New Roman" w:hAnsi="Times New Roman" w:cs="Times New Roman"/>
              </w:rPr>
              <w:t>-</w:t>
            </w:r>
            <w:r w:rsidR="009C4124" w:rsidRPr="009E36B7">
              <w:rPr>
                <w:rFonts w:ascii="Times New Roman" w:hAnsi="Times New Roman" w:cs="Times New Roman"/>
              </w:rPr>
              <w:t>0.063</w:t>
            </w:r>
            <w:r w:rsidR="00FD5207" w:rsidRPr="009E36B7">
              <w:rPr>
                <w:rFonts w:ascii="Times New Roman" w:hAnsi="Times New Roman" w:cs="Times New Roman"/>
                <w:szCs w:val="24"/>
              </w:rPr>
              <w:t>*</w:t>
            </w:r>
          </w:p>
        </w:tc>
        <w:tc>
          <w:tcPr>
            <w:tcW w:w="1458" w:type="dxa"/>
          </w:tcPr>
          <w:p w14:paraId="48E3BDB5" w14:textId="472AC6DC"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-0.053</w:t>
            </w:r>
          </w:p>
        </w:tc>
        <w:tc>
          <w:tcPr>
            <w:tcW w:w="1428" w:type="dxa"/>
          </w:tcPr>
          <w:p w14:paraId="63F19D6C" w14:textId="395BEBC4"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-0.046</w:t>
            </w:r>
          </w:p>
        </w:tc>
      </w:tr>
      <w:tr w:rsidR="009C4124" w:rsidRPr="00CF77C0" w14:paraId="03D9E0B4" w14:textId="77777777" w:rsidTr="00E1168E">
        <w:tc>
          <w:tcPr>
            <w:tcW w:w="1910" w:type="dxa"/>
          </w:tcPr>
          <w:p w14:paraId="18614207" w14:textId="77777777" w:rsidR="009C4124" w:rsidRPr="009E36B7" w:rsidRDefault="009C4124" w:rsidP="009C4124">
            <w:pPr>
              <w:spacing w:line="360" w:lineRule="auto"/>
              <w:jc w:val="both"/>
              <w:rPr>
                <w:rFonts w:ascii="Times New Roman" w:hAnsi="Times New Roman" w:cs="Times New Roman"/>
                <w:szCs w:val="24"/>
              </w:rPr>
            </w:pPr>
          </w:p>
        </w:tc>
        <w:tc>
          <w:tcPr>
            <w:tcW w:w="1456" w:type="dxa"/>
          </w:tcPr>
          <w:p w14:paraId="662EC88E" w14:textId="4F740CAC"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(0.057)</w:t>
            </w:r>
          </w:p>
        </w:tc>
        <w:tc>
          <w:tcPr>
            <w:tcW w:w="1456" w:type="dxa"/>
          </w:tcPr>
          <w:p w14:paraId="2BD0CA67" w14:textId="01C78D34"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(0.057)</w:t>
            </w:r>
          </w:p>
        </w:tc>
        <w:tc>
          <w:tcPr>
            <w:tcW w:w="1456" w:type="dxa"/>
          </w:tcPr>
          <w:p w14:paraId="03F18A98" w14:textId="1E924209"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(0.011)</w:t>
            </w:r>
          </w:p>
        </w:tc>
        <w:tc>
          <w:tcPr>
            <w:tcW w:w="1456" w:type="dxa"/>
          </w:tcPr>
          <w:p w14:paraId="645E8D08" w14:textId="2A475C9B"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(0.012)</w:t>
            </w:r>
          </w:p>
        </w:tc>
        <w:tc>
          <w:tcPr>
            <w:tcW w:w="1458" w:type="dxa"/>
          </w:tcPr>
          <w:p w14:paraId="1A55655E" w14:textId="4F1BBDE3"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(0.052)</w:t>
            </w:r>
          </w:p>
        </w:tc>
        <w:tc>
          <w:tcPr>
            <w:tcW w:w="1428" w:type="dxa"/>
          </w:tcPr>
          <w:p w14:paraId="591E8B7B" w14:textId="16709BA4"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(0.045)</w:t>
            </w:r>
          </w:p>
        </w:tc>
      </w:tr>
      <w:tr w:rsidR="009C4124" w:rsidRPr="00CF77C0" w14:paraId="2FC8731E" w14:textId="77777777" w:rsidTr="00E1168E">
        <w:tc>
          <w:tcPr>
            <w:tcW w:w="1910" w:type="dxa"/>
          </w:tcPr>
          <w:p w14:paraId="5B634CEF" w14:textId="7735998E" w:rsidR="009C4124" w:rsidRPr="009E36B7" w:rsidRDefault="00A454BB" w:rsidP="009C4124">
            <w:pPr>
              <w:spacing w:line="360" w:lineRule="auto"/>
              <w:jc w:val="both"/>
              <w:rPr>
                <w:rFonts w:ascii="Times New Roman" w:hAnsi="Times New Roman" w:cs="Times New Roman"/>
                <w:szCs w:val="24"/>
              </w:rPr>
            </w:pPr>
            <w:proofErr w:type="spellStart"/>
            <w:r w:rsidRPr="009E36B7">
              <w:rPr>
                <w:rFonts w:ascii="Times New Roman" w:hAnsi="Times New Roman" w:cs="Times New Roman"/>
                <w:szCs w:val="24"/>
              </w:rPr>
              <w:t>In</w:t>
            </w:r>
            <w:r w:rsidR="009C4124" w:rsidRPr="009E36B7">
              <w:rPr>
                <w:rFonts w:ascii="Times New Roman" w:hAnsi="Times New Roman" w:cs="Times New Roman"/>
                <w:szCs w:val="24"/>
              </w:rPr>
              <w:t>D</w:t>
            </w:r>
            <w:proofErr w:type="spellEnd"/>
          </w:p>
        </w:tc>
        <w:tc>
          <w:tcPr>
            <w:tcW w:w="1456" w:type="dxa"/>
          </w:tcPr>
          <w:p w14:paraId="0B8B488A" w14:textId="21CC6FE4"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-0.063</w:t>
            </w:r>
            <w:r w:rsidR="00C2704C" w:rsidRPr="009E36B7">
              <w:rPr>
                <w:rFonts w:ascii="Times New Roman" w:hAnsi="Times New Roman" w:cs="Times New Roman"/>
                <w:szCs w:val="24"/>
              </w:rPr>
              <w:t>**</w:t>
            </w:r>
          </w:p>
        </w:tc>
        <w:tc>
          <w:tcPr>
            <w:tcW w:w="1456" w:type="dxa"/>
          </w:tcPr>
          <w:p w14:paraId="796A9631" w14:textId="2D4E3BEE"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0.085</w:t>
            </w:r>
            <w:r w:rsidR="00C2704C" w:rsidRPr="009E36B7">
              <w:rPr>
                <w:rFonts w:ascii="Times New Roman" w:hAnsi="Times New Roman" w:cs="Times New Roman"/>
                <w:szCs w:val="24"/>
              </w:rPr>
              <w:t>*</w:t>
            </w:r>
          </w:p>
        </w:tc>
        <w:tc>
          <w:tcPr>
            <w:tcW w:w="1456" w:type="dxa"/>
          </w:tcPr>
          <w:p w14:paraId="0910E19F" w14:textId="21F51E43"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0.057</w:t>
            </w:r>
            <w:r w:rsidR="00C2704C" w:rsidRPr="009E36B7">
              <w:rPr>
                <w:rFonts w:ascii="Times New Roman" w:hAnsi="Times New Roman" w:cs="Times New Roman"/>
                <w:szCs w:val="24"/>
              </w:rPr>
              <w:t>*</w:t>
            </w:r>
          </w:p>
        </w:tc>
        <w:tc>
          <w:tcPr>
            <w:tcW w:w="1456" w:type="dxa"/>
          </w:tcPr>
          <w:p w14:paraId="67AC4223" w14:textId="57CC1B6E"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0.056</w:t>
            </w:r>
            <w:r w:rsidR="00C2704C" w:rsidRPr="009E36B7">
              <w:rPr>
                <w:rFonts w:ascii="Times New Roman" w:hAnsi="Times New Roman" w:cs="Times New Roman"/>
                <w:szCs w:val="24"/>
              </w:rPr>
              <w:t>**</w:t>
            </w:r>
          </w:p>
        </w:tc>
        <w:tc>
          <w:tcPr>
            <w:tcW w:w="1458" w:type="dxa"/>
          </w:tcPr>
          <w:p w14:paraId="56722D74" w14:textId="1434378D"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0.075</w:t>
            </w:r>
            <w:r w:rsidR="00C2704C" w:rsidRPr="009E36B7">
              <w:rPr>
                <w:rFonts w:ascii="Times New Roman" w:hAnsi="Times New Roman" w:cs="Times New Roman"/>
                <w:szCs w:val="24"/>
              </w:rPr>
              <w:t>**</w:t>
            </w:r>
          </w:p>
        </w:tc>
        <w:tc>
          <w:tcPr>
            <w:tcW w:w="1428" w:type="dxa"/>
          </w:tcPr>
          <w:p w14:paraId="754694D4" w14:textId="717215F1"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0.052</w:t>
            </w:r>
            <w:r w:rsidR="00C2704C" w:rsidRPr="009E36B7">
              <w:rPr>
                <w:rFonts w:ascii="Times New Roman" w:hAnsi="Times New Roman" w:cs="Times New Roman"/>
                <w:szCs w:val="24"/>
              </w:rPr>
              <w:t>**</w:t>
            </w:r>
          </w:p>
        </w:tc>
      </w:tr>
      <w:tr w:rsidR="009C4124" w:rsidRPr="00CF77C0" w14:paraId="21170E31" w14:textId="77777777" w:rsidTr="00E1168E">
        <w:tc>
          <w:tcPr>
            <w:tcW w:w="1910" w:type="dxa"/>
          </w:tcPr>
          <w:p w14:paraId="1822DAC7" w14:textId="77777777" w:rsidR="009C4124" w:rsidRPr="009E36B7" w:rsidRDefault="009C4124" w:rsidP="009C4124">
            <w:pPr>
              <w:spacing w:line="360" w:lineRule="auto"/>
              <w:jc w:val="both"/>
              <w:rPr>
                <w:rFonts w:ascii="Times New Roman" w:hAnsi="Times New Roman" w:cs="Times New Roman"/>
                <w:szCs w:val="24"/>
              </w:rPr>
            </w:pPr>
          </w:p>
        </w:tc>
        <w:tc>
          <w:tcPr>
            <w:tcW w:w="1456" w:type="dxa"/>
          </w:tcPr>
          <w:p w14:paraId="0C2FB992" w14:textId="0BAD3B0C"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rPr>
              <w:t>(0.0</w:t>
            </w:r>
            <w:r w:rsidR="00223BF2" w:rsidRPr="009E36B7">
              <w:rPr>
                <w:rFonts w:ascii="Times New Roman" w:hAnsi="Times New Roman" w:cs="Times New Roman"/>
              </w:rPr>
              <w:t>1</w:t>
            </w:r>
            <w:r w:rsidRPr="009E36B7">
              <w:rPr>
                <w:rFonts w:ascii="Times New Roman" w:hAnsi="Times New Roman" w:cs="Times New Roman"/>
              </w:rPr>
              <w:t>2)</w:t>
            </w:r>
          </w:p>
        </w:tc>
        <w:tc>
          <w:tcPr>
            <w:tcW w:w="1456" w:type="dxa"/>
          </w:tcPr>
          <w:p w14:paraId="1DEECF23" w14:textId="26DC5DE5"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w:t>
            </w:r>
            <w:r w:rsidR="00223BF2" w:rsidRPr="009E36B7">
              <w:rPr>
                <w:rFonts w:ascii="Times New Roman" w:hAnsi="Times New Roman" w:cs="Times New Roman"/>
                <w:szCs w:val="24"/>
              </w:rPr>
              <w:t>0.013</w:t>
            </w:r>
            <w:r w:rsidRPr="009E36B7">
              <w:rPr>
                <w:rFonts w:ascii="Times New Roman" w:hAnsi="Times New Roman" w:cs="Times New Roman"/>
                <w:szCs w:val="24"/>
              </w:rPr>
              <w:t>)</w:t>
            </w:r>
          </w:p>
        </w:tc>
        <w:tc>
          <w:tcPr>
            <w:tcW w:w="1456" w:type="dxa"/>
          </w:tcPr>
          <w:p w14:paraId="6D8D34EC" w14:textId="267A6C56"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w:t>
            </w:r>
            <w:r w:rsidR="00223BF2" w:rsidRPr="009E36B7">
              <w:rPr>
                <w:rFonts w:ascii="Times New Roman" w:hAnsi="Times New Roman" w:cs="Times New Roman"/>
                <w:szCs w:val="24"/>
              </w:rPr>
              <w:t>0.010</w:t>
            </w:r>
            <w:r w:rsidRPr="009E36B7">
              <w:rPr>
                <w:rFonts w:ascii="Times New Roman" w:hAnsi="Times New Roman" w:cs="Times New Roman"/>
                <w:szCs w:val="24"/>
              </w:rPr>
              <w:t>)</w:t>
            </w:r>
          </w:p>
        </w:tc>
        <w:tc>
          <w:tcPr>
            <w:tcW w:w="1456" w:type="dxa"/>
          </w:tcPr>
          <w:p w14:paraId="5D343F50" w14:textId="6277890E"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w:t>
            </w:r>
            <w:r w:rsidR="00223BF2" w:rsidRPr="009E36B7">
              <w:rPr>
                <w:rFonts w:ascii="Times New Roman" w:hAnsi="Times New Roman" w:cs="Times New Roman"/>
                <w:szCs w:val="24"/>
              </w:rPr>
              <w:t>0.010</w:t>
            </w:r>
            <w:r w:rsidRPr="009E36B7">
              <w:rPr>
                <w:rFonts w:ascii="Times New Roman" w:hAnsi="Times New Roman" w:cs="Times New Roman"/>
                <w:szCs w:val="24"/>
              </w:rPr>
              <w:t>)</w:t>
            </w:r>
          </w:p>
        </w:tc>
        <w:tc>
          <w:tcPr>
            <w:tcW w:w="1458" w:type="dxa"/>
          </w:tcPr>
          <w:p w14:paraId="386DCA63" w14:textId="34302152"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w:t>
            </w:r>
            <w:r w:rsidR="00223BF2" w:rsidRPr="009E36B7">
              <w:rPr>
                <w:rFonts w:ascii="Times New Roman" w:hAnsi="Times New Roman" w:cs="Times New Roman"/>
                <w:szCs w:val="24"/>
              </w:rPr>
              <w:t>0.013</w:t>
            </w:r>
            <w:r w:rsidRPr="009E36B7">
              <w:rPr>
                <w:rFonts w:ascii="Times New Roman" w:hAnsi="Times New Roman" w:cs="Times New Roman"/>
                <w:szCs w:val="24"/>
              </w:rPr>
              <w:t>)</w:t>
            </w:r>
          </w:p>
        </w:tc>
        <w:tc>
          <w:tcPr>
            <w:tcW w:w="1428" w:type="dxa"/>
          </w:tcPr>
          <w:p w14:paraId="66FA0823" w14:textId="5BE7F2A5"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w:t>
            </w:r>
            <w:r w:rsidR="00223BF2" w:rsidRPr="009E36B7">
              <w:rPr>
                <w:rFonts w:ascii="Times New Roman" w:hAnsi="Times New Roman" w:cs="Times New Roman"/>
                <w:szCs w:val="24"/>
              </w:rPr>
              <w:t>0.012</w:t>
            </w:r>
            <w:r w:rsidRPr="009E36B7">
              <w:rPr>
                <w:rFonts w:ascii="Times New Roman" w:hAnsi="Times New Roman" w:cs="Times New Roman"/>
                <w:szCs w:val="24"/>
              </w:rPr>
              <w:t>)</w:t>
            </w:r>
          </w:p>
        </w:tc>
      </w:tr>
      <w:tr w:rsidR="009C4124" w:rsidRPr="00CF77C0" w14:paraId="05FB0AC1" w14:textId="77777777" w:rsidTr="00E1168E">
        <w:tc>
          <w:tcPr>
            <w:tcW w:w="1910" w:type="dxa"/>
          </w:tcPr>
          <w:p w14:paraId="064100A1" w14:textId="140EF4F3" w:rsidR="009C4124" w:rsidRPr="009E36B7" w:rsidRDefault="00A454BB" w:rsidP="009C4124">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w:t>
            </w:r>
            <w:r w:rsidR="009C4124" w:rsidRPr="009E36B7">
              <w:rPr>
                <w:rFonts w:ascii="Times New Roman" w:eastAsia="Calibri" w:hAnsi="Times New Roman" w:cs="Times New Roman"/>
              </w:rPr>
              <w:t>P</w:t>
            </w:r>
            <w:proofErr w:type="spellEnd"/>
          </w:p>
        </w:tc>
        <w:tc>
          <w:tcPr>
            <w:tcW w:w="1456" w:type="dxa"/>
          </w:tcPr>
          <w:p w14:paraId="06C1CECC" w14:textId="091D7DB7"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0.046</w:t>
            </w:r>
            <w:r w:rsidR="00A47CB6" w:rsidRPr="009E36B7">
              <w:rPr>
                <w:rFonts w:ascii="Times New Roman" w:hAnsi="Times New Roman" w:cs="Times New Roman"/>
                <w:szCs w:val="24"/>
              </w:rPr>
              <w:t>***</w:t>
            </w:r>
          </w:p>
        </w:tc>
        <w:tc>
          <w:tcPr>
            <w:tcW w:w="1456" w:type="dxa"/>
          </w:tcPr>
          <w:p w14:paraId="54272553" w14:textId="4B6C7E77"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0.078</w:t>
            </w:r>
            <w:r w:rsidR="00A47CB6" w:rsidRPr="009E36B7">
              <w:rPr>
                <w:rFonts w:ascii="Times New Roman" w:hAnsi="Times New Roman" w:cs="Times New Roman"/>
                <w:szCs w:val="24"/>
              </w:rPr>
              <w:t>***</w:t>
            </w:r>
          </w:p>
        </w:tc>
        <w:tc>
          <w:tcPr>
            <w:tcW w:w="1456" w:type="dxa"/>
          </w:tcPr>
          <w:p w14:paraId="7CCFCA59" w14:textId="1C3C82C9"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0.058</w:t>
            </w:r>
            <w:r w:rsidR="00A47CB6" w:rsidRPr="009E36B7">
              <w:rPr>
                <w:rFonts w:ascii="Times New Roman" w:hAnsi="Times New Roman" w:cs="Times New Roman"/>
                <w:szCs w:val="24"/>
              </w:rPr>
              <w:t>***</w:t>
            </w:r>
          </w:p>
        </w:tc>
        <w:tc>
          <w:tcPr>
            <w:tcW w:w="1456" w:type="dxa"/>
          </w:tcPr>
          <w:p w14:paraId="4A92B96F" w14:textId="58720D8B"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0.057</w:t>
            </w:r>
            <w:r w:rsidR="00A47CB6" w:rsidRPr="009E36B7">
              <w:rPr>
                <w:rFonts w:ascii="Times New Roman" w:hAnsi="Times New Roman" w:cs="Times New Roman"/>
                <w:szCs w:val="24"/>
              </w:rPr>
              <w:t>***</w:t>
            </w:r>
          </w:p>
        </w:tc>
        <w:tc>
          <w:tcPr>
            <w:tcW w:w="1458" w:type="dxa"/>
          </w:tcPr>
          <w:p w14:paraId="79E0AFF6" w14:textId="2A7E7400"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0.074</w:t>
            </w:r>
            <w:r w:rsidR="00A47CB6" w:rsidRPr="009E36B7">
              <w:rPr>
                <w:rFonts w:ascii="Times New Roman" w:hAnsi="Times New Roman" w:cs="Times New Roman"/>
                <w:szCs w:val="24"/>
              </w:rPr>
              <w:t>***</w:t>
            </w:r>
          </w:p>
        </w:tc>
        <w:tc>
          <w:tcPr>
            <w:tcW w:w="1428" w:type="dxa"/>
          </w:tcPr>
          <w:p w14:paraId="3BCB6C00" w14:textId="5034EA0F"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0.057</w:t>
            </w:r>
            <w:r w:rsidR="00A47CB6" w:rsidRPr="009E36B7">
              <w:rPr>
                <w:rFonts w:ascii="Times New Roman" w:hAnsi="Times New Roman" w:cs="Times New Roman"/>
                <w:szCs w:val="24"/>
              </w:rPr>
              <w:t>***</w:t>
            </w:r>
          </w:p>
        </w:tc>
      </w:tr>
      <w:tr w:rsidR="009C4124" w:rsidRPr="00CF77C0" w14:paraId="3B88AB6E" w14:textId="77777777" w:rsidTr="00E1168E">
        <w:tc>
          <w:tcPr>
            <w:tcW w:w="1910" w:type="dxa"/>
          </w:tcPr>
          <w:p w14:paraId="0441E1C7" w14:textId="77777777" w:rsidR="009C4124" w:rsidRPr="009E36B7" w:rsidRDefault="009C4124" w:rsidP="009C4124">
            <w:pPr>
              <w:spacing w:line="360" w:lineRule="auto"/>
              <w:jc w:val="both"/>
              <w:rPr>
                <w:rFonts w:ascii="Times New Roman" w:hAnsi="Times New Roman" w:cs="Times New Roman"/>
                <w:szCs w:val="24"/>
              </w:rPr>
            </w:pPr>
          </w:p>
        </w:tc>
        <w:tc>
          <w:tcPr>
            <w:tcW w:w="1456" w:type="dxa"/>
          </w:tcPr>
          <w:p w14:paraId="6E7F3E32" w14:textId="7E81D9BE"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w:t>
            </w:r>
            <w:r w:rsidR="00A47CB6" w:rsidRPr="009E36B7">
              <w:rPr>
                <w:rFonts w:ascii="Times New Roman" w:hAnsi="Times New Roman" w:cs="Times New Roman"/>
                <w:szCs w:val="24"/>
              </w:rPr>
              <w:t>0.004</w:t>
            </w:r>
            <w:r w:rsidRPr="009E36B7">
              <w:rPr>
                <w:rFonts w:ascii="Times New Roman" w:hAnsi="Times New Roman" w:cs="Times New Roman"/>
                <w:szCs w:val="24"/>
              </w:rPr>
              <w:t>)</w:t>
            </w:r>
          </w:p>
        </w:tc>
        <w:tc>
          <w:tcPr>
            <w:tcW w:w="1456" w:type="dxa"/>
          </w:tcPr>
          <w:p w14:paraId="2281F921" w14:textId="0E53039B"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w:t>
            </w:r>
            <w:r w:rsidR="00A47CB6" w:rsidRPr="009E36B7">
              <w:rPr>
                <w:rFonts w:ascii="Times New Roman" w:hAnsi="Times New Roman" w:cs="Times New Roman"/>
                <w:szCs w:val="24"/>
              </w:rPr>
              <w:t>0.003</w:t>
            </w:r>
            <w:r w:rsidRPr="009E36B7">
              <w:rPr>
                <w:rFonts w:ascii="Times New Roman" w:hAnsi="Times New Roman" w:cs="Times New Roman"/>
                <w:szCs w:val="24"/>
              </w:rPr>
              <w:t>)</w:t>
            </w:r>
          </w:p>
        </w:tc>
        <w:tc>
          <w:tcPr>
            <w:tcW w:w="1456" w:type="dxa"/>
          </w:tcPr>
          <w:p w14:paraId="6F3F2F4B" w14:textId="40FC5AD8"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w:t>
            </w:r>
            <w:r w:rsidR="00A47CB6" w:rsidRPr="009E36B7">
              <w:rPr>
                <w:rFonts w:ascii="Times New Roman" w:hAnsi="Times New Roman" w:cs="Times New Roman"/>
                <w:szCs w:val="24"/>
              </w:rPr>
              <w:t>0.003</w:t>
            </w:r>
            <w:r w:rsidRPr="009E36B7">
              <w:rPr>
                <w:rFonts w:ascii="Times New Roman" w:hAnsi="Times New Roman" w:cs="Times New Roman"/>
                <w:szCs w:val="24"/>
              </w:rPr>
              <w:t>)</w:t>
            </w:r>
          </w:p>
        </w:tc>
        <w:tc>
          <w:tcPr>
            <w:tcW w:w="1456" w:type="dxa"/>
          </w:tcPr>
          <w:p w14:paraId="660634F3" w14:textId="68429F17"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w:t>
            </w:r>
            <w:r w:rsidR="00A47CB6" w:rsidRPr="009E36B7">
              <w:rPr>
                <w:rFonts w:ascii="Times New Roman" w:hAnsi="Times New Roman" w:cs="Times New Roman"/>
                <w:szCs w:val="24"/>
              </w:rPr>
              <w:t>0.002</w:t>
            </w:r>
            <w:r w:rsidRPr="009E36B7">
              <w:rPr>
                <w:rFonts w:ascii="Times New Roman" w:hAnsi="Times New Roman" w:cs="Times New Roman"/>
                <w:szCs w:val="24"/>
              </w:rPr>
              <w:t>)</w:t>
            </w:r>
          </w:p>
        </w:tc>
        <w:tc>
          <w:tcPr>
            <w:tcW w:w="1458" w:type="dxa"/>
          </w:tcPr>
          <w:p w14:paraId="172A2CEA" w14:textId="54468C78"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w:t>
            </w:r>
            <w:r w:rsidR="00A47CB6" w:rsidRPr="009E36B7">
              <w:rPr>
                <w:rFonts w:ascii="Times New Roman" w:hAnsi="Times New Roman" w:cs="Times New Roman"/>
                <w:szCs w:val="24"/>
              </w:rPr>
              <w:t>0.004</w:t>
            </w:r>
            <w:r w:rsidRPr="009E36B7">
              <w:rPr>
                <w:rFonts w:ascii="Times New Roman" w:hAnsi="Times New Roman" w:cs="Times New Roman"/>
                <w:szCs w:val="24"/>
              </w:rPr>
              <w:t>)</w:t>
            </w:r>
          </w:p>
        </w:tc>
        <w:tc>
          <w:tcPr>
            <w:tcW w:w="1428" w:type="dxa"/>
          </w:tcPr>
          <w:p w14:paraId="4809D04B" w14:textId="1CC348BB" w:rsidR="009C4124" w:rsidRPr="009E36B7" w:rsidRDefault="0016760B"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w:t>
            </w:r>
            <w:r w:rsidR="00A47CB6" w:rsidRPr="009E36B7">
              <w:rPr>
                <w:rFonts w:ascii="Times New Roman" w:hAnsi="Times New Roman" w:cs="Times New Roman"/>
                <w:szCs w:val="24"/>
              </w:rPr>
              <w:t>0.006</w:t>
            </w:r>
            <w:r w:rsidRPr="009E36B7">
              <w:rPr>
                <w:rFonts w:ascii="Times New Roman" w:hAnsi="Times New Roman" w:cs="Times New Roman"/>
                <w:szCs w:val="24"/>
              </w:rPr>
              <w:t>)</w:t>
            </w:r>
          </w:p>
        </w:tc>
      </w:tr>
      <w:tr w:rsidR="00765B6A" w:rsidRPr="00CF77C0" w14:paraId="0AA0556E" w14:textId="77777777" w:rsidTr="00E1168E">
        <w:tc>
          <w:tcPr>
            <w:tcW w:w="1910" w:type="dxa"/>
          </w:tcPr>
          <w:p w14:paraId="6E2B5189" w14:textId="77777777" w:rsidR="00765B6A" w:rsidRPr="00CF77C0" w:rsidRDefault="00765B6A" w:rsidP="009C4124">
            <w:pPr>
              <w:spacing w:line="360" w:lineRule="auto"/>
              <w:jc w:val="both"/>
              <w:rPr>
                <w:rFonts w:ascii="Times New Roman" w:hAnsi="Times New Roman" w:cs="Times New Roman"/>
                <w:sz w:val="24"/>
                <w:szCs w:val="24"/>
              </w:rPr>
            </w:pPr>
          </w:p>
        </w:tc>
        <w:tc>
          <w:tcPr>
            <w:tcW w:w="1456" w:type="dxa"/>
          </w:tcPr>
          <w:p w14:paraId="0EE3DCB3" w14:textId="77777777" w:rsidR="00765B6A" w:rsidRPr="00CF77C0" w:rsidRDefault="00765B6A" w:rsidP="009C4124">
            <w:pPr>
              <w:spacing w:line="360" w:lineRule="auto"/>
              <w:jc w:val="both"/>
              <w:rPr>
                <w:rFonts w:ascii="Times New Roman" w:hAnsi="Times New Roman" w:cs="Times New Roman"/>
                <w:sz w:val="24"/>
                <w:szCs w:val="24"/>
              </w:rPr>
            </w:pPr>
          </w:p>
        </w:tc>
        <w:tc>
          <w:tcPr>
            <w:tcW w:w="1456" w:type="dxa"/>
          </w:tcPr>
          <w:p w14:paraId="5696701B" w14:textId="77777777" w:rsidR="00765B6A" w:rsidRPr="00CF77C0" w:rsidRDefault="00765B6A" w:rsidP="009C4124">
            <w:pPr>
              <w:spacing w:line="360" w:lineRule="auto"/>
              <w:jc w:val="both"/>
              <w:rPr>
                <w:rFonts w:ascii="Times New Roman" w:hAnsi="Times New Roman" w:cs="Times New Roman"/>
                <w:sz w:val="24"/>
                <w:szCs w:val="24"/>
              </w:rPr>
            </w:pPr>
          </w:p>
        </w:tc>
        <w:tc>
          <w:tcPr>
            <w:tcW w:w="1456" w:type="dxa"/>
          </w:tcPr>
          <w:p w14:paraId="645794AC" w14:textId="77777777" w:rsidR="00765B6A" w:rsidRPr="00CF77C0" w:rsidRDefault="00765B6A" w:rsidP="009C4124">
            <w:pPr>
              <w:spacing w:line="360" w:lineRule="auto"/>
              <w:jc w:val="both"/>
              <w:rPr>
                <w:rFonts w:ascii="Times New Roman" w:hAnsi="Times New Roman" w:cs="Times New Roman"/>
                <w:sz w:val="24"/>
                <w:szCs w:val="24"/>
              </w:rPr>
            </w:pPr>
          </w:p>
        </w:tc>
        <w:tc>
          <w:tcPr>
            <w:tcW w:w="1456" w:type="dxa"/>
          </w:tcPr>
          <w:p w14:paraId="0EEF74A9" w14:textId="77777777" w:rsidR="00765B6A" w:rsidRPr="00CF77C0" w:rsidRDefault="00765B6A" w:rsidP="009C4124">
            <w:pPr>
              <w:spacing w:line="360" w:lineRule="auto"/>
              <w:jc w:val="both"/>
              <w:rPr>
                <w:rFonts w:ascii="Times New Roman" w:hAnsi="Times New Roman" w:cs="Times New Roman"/>
                <w:sz w:val="24"/>
                <w:szCs w:val="24"/>
              </w:rPr>
            </w:pPr>
          </w:p>
        </w:tc>
        <w:tc>
          <w:tcPr>
            <w:tcW w:w="1458" w:type="dxa"/>
          </w:tcPr>
          <w:p w14:paraId="135B39A2" w14:textId="77777777" w:rsidR="00765B6A" w:rsidRPr="00CF77C0" w:rsidRDefault="00765B6A" w:rsidP="009C4124">
            <w:pPr>
              <w:spacing w:line="360" w:lineRule="auto"/>
              <w:jc w:val="both"/>
              <w:rPr>
                <w:rFonts w:ascii="Times New Roman" w:hAnsi="Times New Roman" w:cs="Times New Roman"/>
                <w:sz w:val="24"/>
                <w:szCs w:val="24"/>
              </w:rPr>
            </w:pPr>
          </w:p>
        </w:tc>
        <w:tc>
          <w:tcPr>
            <w:tcW w:w="1428" w:type="dxa"/>
          </w:tcPr>
          <w:p w14:paraId="2DBEC535" w14:textId="77777777" w:rsidR="00765B6A" w:rsidRPr="00CF77C0" w:rsidRDefault="00765B6A" w:rsidP="009C4124">
            <w:pPr>
              <w:spacing w:line="360" w:lineRule="auto"/>
              <w:jc w:val="both"/>
              <w:rPr>
                <w:rFonts w:ascii="Times New Roman" w:hAnsi="Times New Roman" w:cs="Times New Roman"/>
                <w:sz w:val="24"/>
                <w:szCs w:val="24"/>
              </w:rPr>
            </w:pPr>
          </w:p>
        </w:tc>
      </w:tr>
      <w:tr w:rsidR="009C4124" w:rsidRPr="00CF77C0" w14:paraId="6CEF81B4" w14:textId="77777777" w:rsidTr="00E1168E">
        <w:tc>
          <w:tcPr>
            <w:tcW w:w="1910" w:type="dxa"/>
          </w:tcPr>
          <w:p w14:paraId="584DCF37"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 xml:space="preserve">Year </w:t>
            </w:r>
          </w:p>
        </w:tc>
        <w:tc>
          <w:tcPr>
            <w:tcW w:w="1456" w:type="dxa"/>
          </w:tcPr>
          <w:p w14:paraId="3C1351F1"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4C3B56AD"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1B7919AB"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0FDA8167"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8" w:type="dxa"/>
          </w:tcPr>
          <w:p w14:paraId="4CA2FC72"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28" w:type="dxa"/>
          </w:tcPr>
          <w:p w14:paraId="23BB8BD0"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r>
      <w:tr w:rsidR="009C4124" w:rsidRPr="00CF77C0" w14:paraId="1F8DCF87" w14:textId="77777777" w:rsidTr="00E1168E">
        <w:tc>
          <w:tcPr>
            <w:tcW w:w="1910" w:type="dxa"/>
          </w:tcPr>
          <w:p w14:paraId="3B4FB9BF"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 xml:space="preserve">Industry </w:t>
            </w:r>
          </w:p>
        </w:tc>
        <w:tc>
          <w:tcPr>
            <w:tcW w:w="1456" w:type="dxa"/>
          </w:tcPr>
          <w:p w14:paraId="7C95A8D4"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147AC20E"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4473626F"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199423E1"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8" w:type="dxa"/>
          </w:tcPr>
          <w:p w14:paraId="63312343"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28" w:type="dxa"/>
          </w:tcPr>
          <w:p w14:paraId="6F22A7D7"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r>
      <w:tr w:rsidR="009C4124" w:rsidRPr="00CF77C0" w14:paraId="714198CB" w14:textId="77777777" w:rsidTr="00E1168E">
        <w:tc>
          <w:tcPr>
            <w:tcW w:w="1910" w:type="dxa"/>
          </w:tcPr>
          <w:p w14:paraId="1DE51809" w14:textId="53624673" w:rsidR="009C4124" w:rsidRPr="009E36B7" w:rsidRDefault="00765B6A" w:rsidP="009C4124">
            <w:pPr>
              <w:spacing w:line="360" w:lineRule="auto"/>
              <w:jc w:val="both"/>
              <w:rPr>
                <w:rFonts w:ascii="Times New Roman" w:hAnsi="Times New Roman" w:cs="Times New Roman"/>
                <w:szCs w:val="24"/>
              </w:rPr>
            </w:pPr>
            <w:r w:rsidRPr="009E36B7">
              <w:rPr>
                <w:rFonts w:ascii="Times New Roman" w:hAnsi="Times New Roman" w:cs="Times New Roman"/>
              </w:rPr>
              <w:t>R-squared</w:t>
            </w:r>
          </w:p>
        </w:tc>
        <w:tc>
          <w:tcPr>
            <w:tcW w:w="1456" w:type="dxa"/>
          </w:tcPr>
          <w:p w14:paraId="78D7CDA9" w14:textId="3E6DC655" w:rsidR="009C4124" w:rsidRPr="009E36B7" w:rsidRDefault="00176190"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w:t>
            </w:r>
            <w:r w:rsidR="009C4124" w:rsidRPr="009E36B7">
              <w:rPr>
                <w:rFonts w:ascii="Times New Roman" w:hAnsi="Times New Roman" w:cs="Times New Roman"/>
                <w:szCs w:val="24"/>
              </w:rPr>
              <w:t>674</w:t>
            </w:r>
          </w:p>
        </w:tc>
        <w:tc>
          <w:tcPr>
            <w:tcW w:w="1456" w:type="dxa"/>
          </w:tcPr>
          <w:p w14:paraId="09F9B5AC" w14:textId="451AC85C" w:rsidR="009C4124" w:rsidRPr="009E36B7" w:rsidRDefault="00176190"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w:t>
            </w:r>
            <w:r w:rsidR="009C4124" w:rsidRPr="009E36B7">
              <w:rPr>
                <w:rFonts w:ascii="Times New Roman" w:hAnsi="Times New Roman" w:cs="Times New Roman"/>
                <w:szCs w:val="24"/>
              </w:rPr>
              <w:t>735</w:t>
            </w:r>
          </w:p>
        </w:tc>
        <w:tc>
          <w:tcPr>
            <w:tcW w:w="1456" w:type="dxa"/>
          </w:tcPr>
          <w:p w14:paraId="4BBB42E7" w14:textId="5D8B87CA" w:rsidR="009C4124" w:rsidRPr="009E36B7" w:rsidRDefault="00176190"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w:t>
            </w:r>
            <w:r w:rsidR="009C4124" w:rsidRPr="009E36B7">
              <w:rPr>
                <w:rFonts w:ascii="Times New Roman" w:hAnsi="Times New Roman" w:cs="Times New Roman"/>
                <w:szCs w:val="24"/>
              </w:rPr>
              <w:t>814</w:t>
            </w:r>
          </w:p>
        </w:tc>
        <w:tc>
          <w:tcPr>
            <w:tcW w:w="1456" w:type="dxa"/>
          </w:tcPr>
          <w:p w14:paraId="6A027354" w14:textId="3797D83F" w:rsidR="009C4124" w:rsidRPr="009E36B7" w:rsidRDefault="00176190"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0.6</w:t>
            </w:r>
            <w:r w:rsidR="009C4124" w:rsidRPr="009E36B7">
              <w:rPr>
                <w:rFonts w:ascii="Times New Roman" w:hAnsi="Times New Roman" w:cs="Times New Roman"/>
                <w:szCs w:val="24"/>
              </w:rPr>
              <w:t>54</w:t>
            </w:r>
          </w:p>
        </w:tc>
        <w:tc>
          <w:tcPr>
            <w:tcW w:w="1458" w:type="dxa"/>
          </w:tcPr>
          <w:p w14:paraId="7B0F4E6E" w14:textId="69452308" w:rsidR="009C4124" w:rsidRPr="009E36B7" w:rsidRDefault="00176190"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w:t>
            </w:r>
            <w:r w:rsidR="009C4124" w:rsidRPr="009E36B7">
              <w:rPr>
                <w:rFonts w:ascii="Times New Roman" w:hAnsi="Times New Roman" w:cs="Times New Roman"/>
                <w:szCs w:val="24"/>
              </w:rPr>
              <w:t>754</w:t>
            </w:r>
          </w:p>
        </w:tc>
        <w:tc>
          <w:tcPr>
            <w:tcW w:w="1428" w:type="dxa"/>
          </w:tcPr>
          <w:p w14:paraId="1540C7E7" w14:textId="60EC9E4E" w:rsidR="009C4124" w:rsidRPr="009E36B7" w:rsidRDefault="00176190"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0.</w:t>
            </w:r>
            <w:r w:rsidR="009C4124" w:rsidRPr="009E36B7">
              <w:rPr>
                <w:rFonts w:ascii="Times New Roman" w:hAnsi="Times New Roman" w:cs="Times New Roman"/>
                <w:szCs w:val="24"/>
              </w:rPr>
              <w:t>85</w:t>
            </w:r>
            <w:r w:rsidRPr="009E36B7">
              <w:rPr>
                <w:rFonts w:ascii="Times New Roman" w:hAnsi="Times New Roman" w:cs="Times New Roman"/>
                <w:szCs w:val="24"/>
              </w:rPr>
              <w:t>3</w:t>
            </w:r>
          </w:p>
        </w:tc>
      </w:tr>
      <w:tr w:rsidR="009C4124" w:rsidRPr="00CF77C0" w14:paraId="492F90F6" w14:textId="77777777" w:rsidTr="00E1168E">
        <w:tc>
          <w:tcPr>
            <w:tcW w:w="1910" w:type="dxa"/>
            <w:vAlign w:val="center"/>
          </w:tcPr>
          <w:p w14:paraId="4DD655B8" w14:textId="77777777" w:rsidR="009C4124" w:rsidRPr="009E36B7" w:rsidRDefault="009C4124" w:rsidP="009C4124">
            <w:pPr>
              <w:spacing w:line="360" w:lineRule="auto"/>
              <w:jc w:val="both"/>
              <w:rPr>
                <w:rFonts w:ascii="Times New Roman" w:hAnsi="Times New Roman" w:cs="Times New Roman"/>
                <w:szCs w:val="24"/>
              </w:rPr>
            </w:pPr>
            <w:r w:rsidRPr="009E36B7">
              <w:rPr>
                <w:rFonts w:ascii="Times New Roman" w:eastAsia="Times New Roman" w:hAnsi="Times New Roman" w:cs="Times New Roman"/>
                <w:szCs w:val="24"/>
              </w:rPr>
              <w:t>Observation</w:t>
            </w:r>
          </w:p>
        </w:tc>
        <w:tc>
          <w:tcPr>
            <w:tcW w:w="1456" w:type="dxa"/>
          </w:tcPr>
          <w:p w14:paraId="32A34EF5" w14:textId="1DD1240C" w:rsidR="009C4124" w:rsidRPr="009E36B7" w:rsidRDefault="00A43330"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286</w:t>
            </w:r>
          </w:p>
        </w:tc>
        <w:tc>
          <w:tcPr>
            <w:tcW w:w="1456" w:type="dxa"/>
          </w:tcPr>
          <w:p w14:paraId="3E18E20C" w14:textId="3F4517CF" w:rsidR="009C4124" w:rsidRPr="009E36B7" w:rsidRDefault="00A43330"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286</w:t>
            </w:r>
          </w:p>
        </w:tc>
        <w:tc>
          <w:tcPr>
            <w:tcW w:w="1456" w:type="dxa"/>
          </w:tcPr>
          <w:p w14:paraId="5BA4C66B" w14:textId="1FE41FFC" w:rsidR="009C4124" w:rsidRPr="009E36B7" w:rsidRDefault="00A43330"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165</w:t>
            </w:r>
          </w:p>
        </w:tc>
        <w:tc>
          <w:tcPr>
            <w:tcW w:w="1456" w:type="dxa"/>
          </w:tcPr>
          <w:p w14:paraId="5B5CCB77" w14:textId="440EB73D" w:rsidR="009C4124" w:rsidRPr="009E36B7" w:rsidRDefault="00A43330"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165</w:t>
            </w:r>
          </w:p>
        </w:tc>
        <w:tc>
          <w:tcPr>
            <w:tcW w:w="1458" w:type="dxa"/>
          </w:tcPr>
          <w:p w14:paraId="11F670D8" w14:textId="614EEAB7" w:rsidR="009C4124" w:rsidRPr="009E36B7" w:rsidRDefault="004263A2"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4</w:t>
            </w:r>
            <w:r w:rsidR="006333CF" w:rsidRPr="009E36B7">
              <w:rPr>
                <w:rFonts w:ascii="Times New Roman" w:hAnsi="Times New Roman" w:cs="Times New Roman"/>
                <w:szCs w:val="24"/>
              </w:rPr>
              <w:t>51</w:t>
            </w:r>
          </w:p>
        </w:tc>
        <w:tc>
          <w:tcPr>
            <w:tcW w:w="1428" w:type="dxa"/>
          </w:tcPr>
          <w:p w14:paraId="3653D56D" w14:textId="49E9EF99" w:rsidR="009C4124" w:rsidRPr="009E36B7" w:rsidRDefault="004263A2" w:rsidP="009C4124">
            <w:pPr>
              <w:spacing w:line="360" w:lineRule="auto"/>
              <w:jc w:val="both"/>
              <w:rPr>
                <w:rFonts w:ascii="Times New Roman" w:hAnsi="Times New Roman" w:cs="Times New Roman"/>
                <w:szCs w:val="24"/>
              </w:rPr>
            </w:pPr>
            <w:r w:rsidRPr="009E36B7">
              <w:rPr>
                <w:rFonts w:ascii="Times New Roman" w:hAnsi="Times New Roman" w:cs="Times New Roman"/>
                <w:szCs w:val="24"/>
              </w:rPr>
              <w:t>4</w:t>
            </w:r>
            <w:r w:rsidR="006333CF" w:rsidRPr="009E36B7">
              <w:rPr>
                <w:rFonts w:ascii="Times New Roman" w:hAnsi="Times New Roman" w:cs="Times New Roman"/>
                <w:szCs w:val="24"/>
              </w:rPr>
              <w:t>51</w:t>
            </w:r>
          </w:p>
        </w:tc>
      </w:tr>
    </w:tbl>
    <w:bookmarkEnd w:id="140"/>
    <w:p w14:paraId="44110CF4" w14:textId="77777777" w:rsidR="005309D4" w:rsidRPr="00CF77C0" w:rsidRDefault="005309D4" w:rsidP="009E36B7">
      <w:pPr>
        <w:spacing w:after="0" w:line="24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Note: standards errors are enclosed in parenthesis </w:t>
      </w:r>
    </w:p>
    <w:p w14:paraId="75C88EE5" w14:textId="4DFBC39F" w:rsidR="00224837" w:rsidRPr="00CF77C0" w:rsidRDefault="005309D4" w:rsidP="009E36B7">
      <w:pPr>
        <w:spacing w:after="0" w:line="240" w:lineRule="auto"/>
        <w:jc w:val="both"/>
        <w:rPr>
          <w:rFonts w:ascii="Times New Roman" w:hAnsi="Times New Roman" w:cs="Times New Roman"/>
          <w:sz w:val="24"/>
          <w:szCs w:val="24"/>
        </w:rPr>
      </w:pP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 xml:space="preserve">=1%, </w:t>
      </w: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 xml:space="preserve">=5%, </w:t>
      </w: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=10%</w:t>
      </w:r>
    </w:p>
    <w:p w14:paraId="6002562C" w14:textId="77777777" w:rsidR="009F627A" w:rsidRDefault="009F627A" w:rsidP="006D03C4">
      <w:pPr>
        <w:spacing w:line="480" w:lineRule="auto"/>
        <w:jc w:val="both"/>
        <w:rPr>
          <w:rFonts w:ascii="Times New Roman" w:eastAsia="Times New Roman" w:hAnsi="Times New Roman" w:cs="Times New Roman"/>
          <w:kern w:val="0"/>
          <w:sz w:val="24"/>
          <w:szCs w:val="24"/>
          <w14:ligatures w14:val="none"/>
        </w:rPr>
      </w:pPr>
    </w:p>
    <w:p w14:paraId="68B59139" w14:textId="54230EF9" w:rsidR="006D03C4" w:rsidRPr="00CF77C0" w:rsidRDefault="006D03C4" w:rsidP="006D03C4">
      <w:pPr>
        <w:spacing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The findings in Table 4.5 shows that CEOD recorded a negative and statistically significant link at 1% with IR for the financial and non-financial firm listed on the Ghana Stock Exchange. It implies that an increase in CEOD in the boardroom will correspond to a decrease in IR for the companies. </w:t>
      </w:r>
      <w:r w:rsidRPr="00CF77C0">
        <w:rPr>
          <w:rFonts w:ascii="Times New Roman" w:hAnsi="Times New Roman" w:cs="Times New Roman"/>
          <w:sz w:val="24"/>
          <w:szCs w:val="24"/>
        </w:rPr>
        <w:t xml:space="preserve">The primary causes for these findings include the concentration of power, reduced accountability, and potential conflicts of interest inherent in CEO duality, which compromise the effectiveness of board oversight and the robustness of reporting practices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&lt;EndNote&gt;&lt;Cite&gt;&lt;Author&gt;Naciti&lt;/Author&gt;&lt;Year&gt;2022&lt;/Year&gt;&lt;RecNum&gt;678&lt;/RecNum&gt;&lt;DisplayText&gt;(Naciti et al., 2022; Ong &amp;amp; Djajadikerta, 2020)&lt;/DisplayText&gt;&lt;record&gt;&lt;rec-number&gt;678&lt;/rec-number&gt;&lt;foreign-keys&gt;&lt;key app="EN" db-id="wvrx20a09teez3et5x7vzsthfrssrw2awx05" timestamp="1721815725"&gt;678&lt;/key&gt;&lt;/foreign-keys&gt;&lt;ref-type name="Journal Article"&gt;17&lt;/ref-type&gt;&lt;contributors&gt;&lt;authors&gt;&lt;author&gt;Naciti, Valeria&lt;/author&gt;&lt;author&gt;Cesaroni, Fabrizio&lt;/author&gt;&lt;author&gt;Pulejo, Luisa&lt;/author&gt;&lt;/authors&gt;&lt;/contributors&gt;&lt;titles&gt;&lt;title&gt;Corporate governance and sustainability: A review of the existing literature&lt;/title&gt;&lt;secondary-title&gt;Journal of Management and Governance&lt;/secondary-title&gt;&lt;/titles&gt;&lt;periodical&gt;&lt;full-title&gt;Journal of Management and Governance&lt;/full-title&gt;&lt;/periodical&gt;&lt;pages&gt;1-20&lt;/pages&gt;&lt;dates&gt;&lt;year&gt;2022&lt;/year&gt;&lt;/dates&gt;&lt;isbn&gt;1385-3457&lt;/isbn&gt;&lt;urls&gt;&lt;/urls&gt;&lt;/record&gt;&lt;/Cite&gt;&lt;Cite&gt;&lt;Author&gt;Ong&lt;/Author&gt;&lt;Year&gt;2020&lt;/Year&gt;&lt;RecNum&gt;680&lt;/RecNum&gt;&lt;record&gt;&lt;rec-number&gt;680&lt;/rec-number&gt;&lt;foreign-keys&gt;&lt;key app="EN" db-id="wvrx20a09teez3et5x7vzsthfrssrw2awx05" timestamp="1721815803"&gt;680&lt;/key&gt;&lt;/foreign-keys&gt;&lt;ref-type name="Journal Article"&gt;17&lt;/ref-type&gt;&lt;contributors&gt;&lt;authors&gt;&lt;author&gt;Ong, Tricia&lt;/author&gt;&lt;author&gt;Djajadikerta, Hadrian Geri&lt;/author&gt;&lt;/authors&gt;&lt;/contributors&gt;&lt;titles&gt;&lt;title&gt;Corporate governance and sustainability reporting in the Australian resources industry: an empirical analysis&lt;/title&gt;&lt;secondary-title&gt;Social Responsibility Journal&lt;/secondary-title&gt;&lt;/titles&gt;&lt;periodical&gt;&lt;full-title&gt;Social Responsibility Journal&lt;/full-title&gt;&lt;/periodical&gt;&lt;pages&gt;1-14&lt;/pages&gt;&lt;volume&gt;16&lt;/volume&gt;&lt;number&gt;1&lt;/number&gt;&lt;dates&gt;&lt;year&gt;2020&lt;/year&gt;&lt;/dates&gt;&lt;isbn&gt;1747-1117&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 xml:space="preserve">(Naciti et al., 2022; Ong </w:t>
      </w:r>
      <w:r w:rsidRPr="00CF77C0">
        <w:rPr>
          <w:rFonts w:ascii="Times New Roman" w:hAnsi="Times New Roman" w:cs="Times New Roman"/>
          <w:noProof/>
          <w:sz w:val="24"/>
          <w:szCs w:val="24"/>
        </w:rPr>
        <w:lastRenderedPageBreak/>
        <w:t>&amp; Djajadikerta, 2020)</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Economically, these findings are supported by agency theory, which advocates for the separation of roles to mitigate principal-agent problems, and stakeholder theory, which emphasizes the need for transparent communication with stakeholders. CEO duality sends negative signals to the market about governance quality and can increase information asymmetry. Consequently, firms with dual roles for CEOs and board chairs may face greater scrutiny from regulators and investors, highlighting the importance of maintaining independent board structures to enhance governance and reporting transparency. The findings suggest that firms in Ghana should separate the role of the CEO from the board of directors to promote IR. The findings are similar to </w:t>
      </w:r>
      <w:r w:rsidRPr="00CF77C0">
        <w:rPr>
          <w:rFonts w:ascii="Times New Roman" w:hAnsi="Times New Roman" w:cs="Times New Roman"/>
          <w:sz w:val="24"/>
          <w:szCs w:val="24"/>
        </w:rPr>
        <w:fldChar w:fldCharType="begin">
          <w:fldData xml:space="preserve">PEVuZE5vdGU+PENpdGU+PEF1dGhvcj5NYW5lcy1Sb3NzaTwvQXV0aG9yPjxZZWFyPjIwMjE8L1ll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</w:fldData>
        </w:fldChar>
      </w:r>
      <w:r w:rsidRPr="00CF77C0">
        <w:rPr>
          <w:rFonts w:ascii="Times New Roman" w:hAnsi="Times New Roman" w:cs="Times New Roman"/>
          <w:sz w:val="24"/>
          <w:szCs w:val="24"/>
        </w:rPr>
        <w:instrText xml:space="preserve"> ADDIN EN.CITE </w:instrText>
      </w:r>
      <w:r w:rsidRPr="00CF77C0">
        <w:rPr>
          <w:rFonts w:ascii="Times New Roman" w:hAnsi="Times New Roman" w:cs="Times New Roman"/>
          <w:sz w:val="24"/>
          <w:szCs w:val="24"/>
        </w:rPr>
        <w:fldChar w:fldCharType="begin">
          <w:fldData xml:space="preserve">PEVuZE5vdGU+PENpdGU+PEF1dGhvcj5NYW5lcy1Sb3NzaTwvQXV0aG9yPjxZZWFyPjIwMjE8L1ll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</w:fldData>
        </w:fldChar>
      </w:r>
      <w:r w:rsidRPr="00CF77C0">
        <w:rPr>
          <w:rFonts w:ascii="Times New Roman" w:hAnsi="Times New Roman" w:cs="Times New Roman"/>
          <w:sz w:val="24"/>
          <w:szCs w:val="24"/>
        </w:rPr>
        <w:instrText xml:space="preserve"> ADDIN EN.CITE.DATA </w:instrText>
      </w:r>
      <w:r w:rsidRPr="00CF77C0">
        <w:rPr>
          <w:rFonts w:ascii="Times New Roman" w:hAnsi="Times New Roman" w:cs="Times New Roman"/>
          <w:sz w:val="24"/>
          <w:szCs w:val="24"/>
        </w:rPr>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(Manes-Rossi et al., 2021; Naciti et al., 2022; Ong &amp; Djajadikerta, 2020; Tjahjadi et al., 2021)</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w:t>
      </w:r>
    </w:p>
    <w:p w14:paraId="18912FD2" w14:textId="77777777" w:rsidR="006D03C4" w:rsidRPr="00CF77C0" w:rsidRDefault="006D03C4" w:rsidP="006D03C4">
      <w:pPr>
        <w:spacing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However, board independence recorded a positive and statistically significant link at 1% for the firms. It implies that an increase in board independence will reflect an increase in IR by 0.088, 0.064 and 0.068 respectively for the non-financial, financial and the combined firms. </w:t>
      </w:r>
      <w:r w:rsidRPr="00CF77C0">
        <w:rPr>
          <w:rFonts w:ascii="Times New Roman" w:hAnsi="Times New Roman" w:cs="Times New Roman"/>
          <w:sz w:val="24"/>
          <w:szCs w:val="24"/>
        </w:rPr>
        <w:t xml:space="preserve">This positive link is significant at the 1% level, highlighting the crucial role of independent directors in promoting transparency and comprehensive disclosure practices. The underlying reasons for these findings can be attributed to the benefits of having independent directors who provide objective oversight, reduce managerial entrenchment, and enhance the credibility of corporate governance. Independent directors are less likely to have conflicts of interest and more likely to advocate for greater accountability and transparency in reporting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&lt;EndNote&gt;&lt;Cite&gt;&lt;Author&gt;Jensen&lt;/Author&gt;&lt;Year&gt;2012&lt;/Year&gt;&lt;RecNum&gt;674&lt;/RecNum&gt;&lt;DisplayText&gt;(Jensen &amp;amp; Berg, 2012; Zouari &amp;amp; Dhifi, 2022)&lt;/DisplayText&gt;&lt;record&gt;&lt;rec-number&gt;674&lt;/rec-number&gt;&lt;foreign-keys&gt;&lt;key app="EN" db-id="wvrx20a09teez3et5x7vzsthfrssrw2awx05" timestamp="1721815506"&gt;674&lt;/key&gt;&lt;/foreign-keys&gt;&lt;ref-type name="Journal Article"&gt;17&lt;/ref-type&gt;&lt;contributors&gt;&lt;authors&gt;&lt;author&gt;Jensen, Julia Catharina&lt;/author&gt;&lt;author&gt;Berg, Nicola&lt;/author&gt;&lt;/authors&gt;&lt;/contributors&gt;&lt;titles&gt;&lt;title&gt;Determinants of traditional sustainability reporting versus integrated reporting. An institutionalist approach&lt;/title&gt;&lt;secondary-title&gt;Business Strategy and the Environment&lt;/secondary-title&gt;&lt;/titles&gt;&lt;periodical&gt;&lt;full-title&gt;Business Strategy and the Environment&lt;/full-title&gt;&lt;/periodical&gt;&lt;pages&gt;299-316&lt;/pages&gt;&lt;volume&gt;21&lt;/volume&gt;&lt;number&gt;5&lt;/number&gt;&lt;dates&gt;&lt;year&gt;2012&lt;/year&gt;&lt;/dates&gt;&lt;isbn&gt;0964-4733&lt;/isbn&gt;&lt;urls&gt;&lt;/urls&gt;&lt;/record&gt;&lt;/Cite&gt;&lt;Cite&gt;&lt;Author&gt;Zouari&lt;/Author&gt;&lt;Year&gt;2022&lt;/Year&gt;&lt;RecNum&gt;673&lt;/RecNum&gt;&lt;record&gt;&lt;rec-number&gt;673&lt;/rec-number&gt;&lt;foreign-keys&gt;&lt;key app="EN" db-id="wvrx20a09teez3et5x7vzsthfrssrw2awx05" timestamp="1721815453"&gt;673&lt;/key&gt;&lt;/foreign-keys&gt;&lt;ref-type name="Journal Article"&gt;17&lt;/ref-type&gt;&lt;contributors&gt;&lt;authors&gt;&lt;author&gt;Zouari, Ghazi&lt;/author&gt;&lt;author&gt;Dhifi, Kawther&lt;/author&gt;&lt;/authors&gt;&lt;/contributors&gt;&lt;titles&gt;&lt;title&gt;The impact of ownership structure on integrated reporting in European firms&lt;/title&gt;&lt;secondary-title&gt;Corporate Communications: An International Journal&lt;/secondary-title&gt;&lt;/titles&gt;&lt;periodical&gt;&lt;full-title&gt;Corporate Communications: An International Journal&lt;/full-title&gt;&lt;/periodical&gt;&lt;pages&gt;527-542&lt;/pages&gt;&lt;volume&gt;27&lt;/volume&gt;&lt;number&gt;3&lt;/number&gt;&lt;dates&gt;&lt;year&gt;2022&lt;/year&gt;&lt;/dates&gt;&lt;isbn&gt;1356-3289&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(Jensen &amp; Berg, 2012; Zouari &amp; Dhifi,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Economically, the presence of independent directors aligns with the principles of stakeholder theory, which emphasizes the importance of transparent communication with stakeholders to build trust and legitimacy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&lt;EndNote&gt;&lt;Cite&gt;&lt;Author&gt;Makri&lt;/Author&gt;&lt;Year&gt;2023&lt;/Year&gt;&lt;RecNum&gt;676&lt;/RecNum&gt;&lt;DisplayText&gt;(Makri et al., 2023)&lt;/DisplayText&gt;&lt;record&gt;&lt;rec-number&gt;676&lt;/rec-number&gt;&lt;foreign-keys&gt;&lt;key app="EN" db-id="wvrx20a09teez3et5x7vzsthfrssrw2awx05" timestamp="1721815620"&gt;676&lt;/key&gt;&lt;/foreign-keys&gt;&lt;ref-type name="Journal Article"&gt;17&lt;/ref-type&gt;&lt;contributors&gt;&lt;authors&gt;&lt;author&gt;Makri, Manimore&lt;/author&gt;&lt;author&gt;Makan, Leo Themjung&lt;/author&gt;&lt;author&gt;Kabra, Kailash Chandra&lt;/author&gt;&lt;/authors&gt;&lt;/contributors&gt;&lt;titles&gt;&lt;title&gt;Board characteristics and integrated reporting in an emerging market: evidence from India&lt;/title&gt;&lt;secondary-title&gt;Asian Journal of Accounting Research&lt;/secondary-title&gt;&lt;/titles&gt;&lt;periodical&gt;&lt;full-title&gt;Asian Journal of Accounting Research&lt;/full-title&gt;&lt;/periodical&gt;&lt;pages&gt;2-12&lt;/pages&gt;&lt;volume&gt;9&lt;/volume&gt;&lt;number&gt;1&lt;/number&gt;&lt;dates&gt;&lt;year&gt;2023&lt;/year&gt;&lt;/dates&gt;&lt;isbn&gt;2443-4175&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(Makri et al., 2023)</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Therefore, firms are urged to practices effectively corporate governance principles on BI to promote IR. The findings are similar to </w:t>
      </w:r>
      <w:r w:rsidRPr="00CF77C0">
        <w:rPr>
          <w:rFonts w:ascii="Times New Roman" w:hAnsi="Times New Roman" w:cs="Times New Roman"/>
          <w:sz w:val="24"/>
          <w:szCs w:val="24"/>
        </w:rPr>
        <w:fldChar w:fldCharType="begin">
          <w:fldData xml:space="preserve">PEVuZE5vdGU+PENpdGU+PEF1dGhvcj5KZW5zZW48L0F1dGhvcj48WWVhcj4yMDEyPC9ZZWFyPjxS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</w:fldData>
        </w:fldChar>
      </w:r>
      <w:r w:rsidRPr="00CF77C0">
        <w:rPr>
          <w:rFonts w:ascii="Times New Roman" w:hAnsi="Times New Roman" w:cs="Times New Roman"/>
          <w:sz w:val="24"/>
          <w:szCs w:val="24"/>
        </w:rPr>
        <w:instrText xml:space="preserve"> ADDIN EN.CITE </w:instrText>
      </w:r>
      <w:r w:rsidRPr="00CF77C0">
        <w:rPr>
          <w:rFonts w:ascii="Times New Roman" w:hAnsi="Times New Roman" w:cs="Times New Roman"/>
          <w:sz w:val="24"/>
          <w:szCs w:val="24"/>
        </w:rPr>
        <w:fldChar w:fldCharType="begin">
          <w:fldData xml:space="preserve">PEVuZE5vdGU+PENpdGU+PEF1dGhvcj5KZW5zZW48L0F1dGhvcj48WWVhcj4yMDEyPC9ZZWFyPjxS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</w:fldData>
        </w:fldChar>
      </w:r>
      <w:r w:rsidRPr="00CF77C0">
        <w:rPr>
          <w:rFonts w:ascii="Times New Roman" w:hAnsi="Times New Roman" w:cs="Times New Roman"/>
          <w:sz w:val="24"/>
          <w:szCs w:val="24"/>
        </w:rPr>
        <w:instrText xml:space="preserve"> ADDIN EN.CITE.DATA </w:instrText>
      </w:r>
      <w:r w:rsidRPr="00CF77C0">
        <w:rPr>
          <w:rFonts w:ascii="Times New Roman" w:hAnsi="Times New Roman" w:cs="Times New Roman"/>
          <w:sz w:val="24"/>
          <w:szCs w:val="24"/>
        </w:rPr>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(Jensen &amp; Berg, 2012; Makri et al., 2023; Zouari &amp; Dhifi,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w:t>
      </w:r>
    </w:p>
    <w:p w14:paraId="14E44549" w14:textId="77777777" w:rsidR="006D03C4" w:rsidRPr="00CF77C0" w:rsidRDefault="006D03C4" w:rsidP="006D03C4">
      <w:pPr>
        <w:spacing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lastRenderedPageBreak/>
        <w:t xml:space="preserve">Moreover, GD recorded a positive and statistically significant link with IR at 1% for the firms. The findings demonstrate that an increase in gender diversity in the boardroom will lead to an increase in IR by 0.072, 0.067 and 0.071 respectively for the non-financial, financial and the combined firms. </w:t>
      </w:r>
      <w:r w:rsidRPr="00CF77C0">
        <w:rPr>
          <w:rFonts w:ascii="Times New Roman" w:hAnsi="Times New Roman" w:cs="Times New Roman"/>
          <w:sz w:val="24"/>
          <w:szCs w:val="24"/>
        </w:rPr>
        <w:t xml:space="preserve">The positive link between gender diversity and integrated reporting can be attributed to several factors. Diverse boards benefit from a broader range of perspectives and experiences, which can lead to more comprehensive and balanced decision-making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&lt;EndNote&gt;&lt;Cite&gt;&lt;Author&gt;Raimo&lt;/Author&gt;&lt;Year&gt;2020&lt;/Year&gt;&lt;RecNum&gt;672&lt;/RecNum&gt;&lt;DisplayText&gt;(Raimo et al., 2020; Zouari &amp;amp; Dhifi, 2022)&lt;/DisplayText&gt;&lt;record&gt;&lt;rec-number&gt;672&lt;/rec-number&gt;&lt;foreign-keys&gt;&lt;key app="EN" db-id="wvrx20a09teez3et5x7vzsthfrssrw2awx05" timestamp="1721815378"&gt;672&lt;/key&gt;&lt;/foreign-keys&gt;&lt;ref-type name="Journal Article"&gt;17&lt;/ref-type&gt;&lt;contributors&gt;&lt;authors&gt;&lt;author&gt;Raimo, Nicola&lt;/author&gt;&lt;author&gt;Vitolla, Filippo&lt;/author&gt;&lt;author&gt;Marrone, Arcangelo&lt;/author&gt;&lt;author&gt;Rubino, Michele&lt;/author&gt;&lt;/authors&gt;&lt;/contributors&gt;&lt;titles&gt;&lt;title&gt;The role of ownership structure in integrated reporting policies&lt;/title&gt;&lt;secondary-title&gt;Business Strategy and the Environment&lt;/secondary-title&gt;&lt;/titles&gt;&lt;periodical&gt;&lt;full-title&gt;Business Strategy and the Environment&lt;/full-title&gt;&lt;/periodical&gt;&lt;pages&gt;2238-2250&lt;/pages&gt;&lt;volume&gt;29&lt;/volume&gt;&lt;number&gt;6&lt;/number&gt;&lt;dates&gt;&lt;year&gt;2020&lt;/year&gt;&lt;/dates&gt;&lt;isbn&gt;0964-4733&lt;/isbn&gt;&lt;urls&gt;&lt;/urls&gt;&lt;/record&gt;&lt;/Cite&gt;&lt;Cite&gt;&lt;Author&gt;Zouari&lt;/Author&gt;&lt;Year&gt;2022&lt;/Year&gt;&lt;RecNum&gt;673&lt;/RecNum&gt;&lt;record&gt;&lt;rec-number&gt;673&lt;/rec-number&gt;&lt;foreign-keys&gt;&lt;key app="EN" db-id="wvrx20a09teez3et5x7vzsthfrssrw2awx05" timestamp="1721815453"&gt;673&lt;/key&gt;&lt;/foreign-keys&gt;&lt;ref-type name="Journal Article"&gt;17&lt;/ref-type&gt;&lt;contributors&gt;&lt;authors&gt;&lt;author&gt;Zouari, Ghazi&lt;/author&gt;&lt;author&gt;Dhifi, Kawther&lt;/author&gt;&lt;/authors&gt;&lt;/contributors&gt;&lt;titles&gt;&lt;title&gt;The impact of ownership structure on integrated reporting in European firms&lt;/title&gt;&lt;secondary-title&gt;Corporate Communications: An International Journal&lt;/secondary-title&gt;&lt;/titles&gt;&lt;periodical&gt;&lt;full-title&gt;Corporate Communications: An International Journal&lt;/full-title&gt;&lt;/periodical&gt;&lt;pages&gt;527-542&lt;/pages&gt;&lt;volume&gt;27&lt;/volume&gt;&lt;number&gt;3&lt;/number&gt;&lt;dates&gt;&lt;year&gt;2022&lt;/year&gt;&lt;/dates&gt;&lt;isbn&gt;1356-3289&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(Raimo et al., 2020; Zouari &amp; Dhifi,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Women directors may also place greater emphasis on transparency and accountability, leading to improved reporting practices. Economically, these findings align with stakeholder theory, which advocates for diverse representation to address the interests of various stakeholders effectively. Additionally, from a signaling theory perspective, increased gender diversity can signal a firm's commitment to inclusivity and progressive governance practices, thereby enhancing its reputation and credibility in the market. Thus, women on the board of directors should be increase for Ghana firms to promote IR. The findings are similar to </w:t>
      </w:r>
      <w:r w:rsidRPr="00CF77C0">
        <w:rPr>
          <w:rFonts w:ascii="Times New Roman" w:hAnsi="Times New Roman" w:cs="Times New Roman"/>
          <w:sz w:val="24"/>
          <w:szCs w:val="24"/>
        </w:rPr>
        <w:fldChar w:fldCharType="begin">
          <w:fldData xml:space="preserve">PEVuZE5vdGU+PENpdGU+PEF1dGhvcj5FcmluPC9BdXRob3I+PFllYXI+MjAyMjwvWWVhcj48UmVj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=
</w:fldData>
        </w:fldChar>
      </w:r>
      <w:r w:rsidRPr="00CF77C0">
        <w:rPr>
          <w:rFonts w:ascii="Times New Roman" w:hAnsi="Times New Roman" w:cs="Times New Roman"/>
          <w:sz w:val="24"/>
          <w:szCs w:val="24"/>
        </w:rPr>
        <w:instrText xml:space="preserve"> ADDIN EN.CITE </w:instrText>
      </w:r>
      <w:r w:rsidRPr="00CF77C0">
        <w:rPr>
          <w:rFonts w:ascii="Times New Roman" w:hAnsi="Times New Roman" w:cs="Times New Roman"/>
          <w:sz w:val="24"/>
          <w:szCs w:val="24"/>
        </w:rPr>
        <w:fldChar w:fldCharType="begin">
          <w:fldData xml:space="preserve">PEVuZE5vdGU+PENpdGU+PEF1dGhvcj5FcmluPC9BdXRob3I+PFllYXI+MjAyMjwvWWVhcj48UmVj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=
</w:fldData>
        </w:fldChar>
      </w:r>
      <w:r w:rsidRPr="00CF77C0">
        <w:rPr>
          <w:rFonts w:ascii="Times New Roman" w:hAnsi="Times New Roman" w:cs="Times New Roman"/>
          <w:sz w:val="24"/>
          <w:szCs w:val="24"/>
        </w:rPr>
        <w:instrText xml:space="preserve"> ADDIN EN.CITE.DATA </w:instrText>
      </w:r>
      <w:r w:rsidRPr="00CF77C0">
        <w:rPr>
          <w:rFonts w:ascii="Times New Roman" w:hAnsi="Times New Roman" w:cs="Times New Roman"/>
          <w:sz w:val="24"/>
          <w:szCs w:val="24"/>
        </w:rPr>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(Erin et al., 2022; Manes-Rossi et al., 2021; Ong &amp; Djajadikerta, 2020)</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w:t>
      </w:r>
    </w:p>
    <w:p w14:paraId="1442CBA0"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t xml:space="preserve">Age diversity recorded a conflicting finding in the firms. Thus, non-financial firms recorded a negative and statistically significant link at 1% with IR whilst financial firms recorded a positive but insignificant link with IR. The combined firms recorded a positive and statistically significant link at 10% with IR. </w:t>
      </w:r>
      <w:r w:rsidRPr="00CF77C0">
        <w:rPr>
          <w:rFonts w:ascii="Times New Roman" w:hAnsi="Times New Roman" w:cs="Times New Roman"/>
          <w:sz w:val="24"/>
          <w:szCs w:val="24"/>
        </w:rPr>
        <w:t xml:space="preserve">The positive link between gender diversity and integrated reporting can be attributed to several factors. Diverse boards benefit from a broader range of perspectives and experiences, which can lead to more comprehensive and balanced decision-making. Women directors may also place greater emphasis on transparency and accountability, leading to improved reporting practices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&lt;EndNote&gt;&lt;Cite&gt;&lt;Author&gt;Wang&lt;/Author&gt;&lt;Year&gt;2020&lt;/Year&gt;&lt;RecNum&gt;587&lt;/RecNum&gt;&lt;DisplayText&gt;(Hamad et al., 2020; Wang et al., 2020)&lt;/DisplayText&gt;&lt;record&gt;&lt;rec-number&gt;587&lt;/rec-number&gt;&lt;foreign-keys&gt;&lt;key app="EN" db-id="wvrx20a09teez3et5x7vzsthfrssrw2awx05" timestamp="1721803912"&gt;587&lt;/key&gt;&lt;/foreign-keys&gt;&lt;ref-type name="Journal Article"&gt;17&lt;/ref-type&gt;&lt;contributors&gt;&lt;authors&gt;&lt;author&gt;Wang, Ruizhe&lt;/author&gt;&lt;author&gt;Zhou, Shan&lt;/author&gt;&lt;author&gt;Wang, Timothy&lt;/author&gt;&lt;/authors&gt;&lt;/contributors&gt;&lt;titles&gt;&lt;title&gt;Corporate governance, integrated reporting and the use of credibility-enhancing mechanisms on integrated reports&lt;/title&gt;&lt;secondary-title&gt;European Accounting Review&lt;/secondary-title&gt;&lt;/titles&gt;&lt;periodical&gt;&lt;full-title&gt;European Accounting Review&lt;/full-title&gt;&lt;/periodical&gt;&lt;pages&gt;631-663&lt;/pages&gt;&lt;volume&gt;29&lt;/volume&gt;&lt;number&gt;4&lt;/number&gt;&lt;dates&gt;&lt;year&gt;2020&lt;/year&gt;&lt;/dates&gt;&lt;isbn&gt;0963-8180&lt;/isbn&gt;&lt;urls&gt;&lt;/urls&gt;&lt;/record&gt;&lt;/Cite&gt;&lt;Cite&gt;&lt;Author&gt;Hamad&lt;/Author&gt;&lt;Year&gt;2020&lt;/Year&gt;&lt;RecNum&gt;588&lt;/RecNum&gt;&lt;record&gt;&lt;rec-number&gt;588&lt;/rec-number&gt;&lt;foreign-keys&gt;&lt;key app="EN" db-id="wvrx20a09teez3et5x7vzsthfrssrw2awx05" timestamp="1721804172"&gt;588&lt;/key&gt;&lt;/foreign-keys&gt;&lt;ref-type name="Journal Article"&gt;17&lt;/ref-type&gt;&lt;contributors&gt;&lt;authors&gt;&lt;author&gt;Hamad, Salaheldin&lt;/author&gt;&lt;author&gt;Draz, Muhammad Umar&lt;/author&gt;&lt;author&gt;Lai, Fong-Woon&lt;/author&gt;&lt;/authors&gt;&lt;/contributors&gt;&lt;titles&gt;&lt;title&gt;The impact of corporate governance and sustainability reporting on integrated reporting: A conceptual framework&lt;/title&gt;&lt;secondary-title&gt;Sage Open&lt;/secondary-title&gt;&lt;/titles&gt;&lt;periodical&gt;&lt;full-title&gt;SAGE Open&lt;/full-title&gt;&lt;/periodical&gt;&lt;pages&gt;2158244020927431&lt;/pages&gt;&lt;volume&gt;10&lt;/volume&gt;&lt;number&gt;2&lt;/number&gt;&lt;dates&gt;&lt;year&gt;2020&lt;/year&gt;&lt;/dates&gt;&lt;isbn&gt;2158-2440&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(Hamad et al., 2020; Wang et al., 2020)</w:t>
      </w:r>
      <w:r w:rsidRPr="00CF77C0">
        <w:rPr>
          <w:rFonts w:ascii="Times New Roman" w:eastAsia="Times New Roman" w:hAnsi="Times New Roman" w:cs="Times New Roman"/>
          <w:kern w:val="0"/>
          <w:sz w:val="24"/>
          <w:szCs w:val="24"/>
          <w14:ligatures w14:val="none"/>
        </w:rPr>
        <w:fldChar w:fldCharType="end"/>
      </w:r>
      <w:r w:rsidRPr="00CF77C0">
        <w:rPr>
          <w:rFonts w:ascii="Times New Roman" w:hAnsi="Times New Roman" w:cs="Times New Roman"/>
          <w:sz w:val="24"/>
          <w:szCs w:val="24"/>
        </w:rPr>
        <w:t xml:space="preserve">. Economically, these findings align with stakeholder theory, which advocates for diverse representation to address the interests of </w:t>
      </w:r>
      <w:r w:rsidRPr="00CF77C0">
        <w:rPr>
          <w:rFonts w:ascii="Times New Roman" w:hAnsi="Times New Roman" w:cs="Times New Roman"/>
          <w:sz w:val="24"/>
          <w:szCs w:val="24"/>
        </w:rPr>
        <w:lastRenderedPageBreak/>
        <w:t xml:space="preserve">various stakeholders effectively. Additionally, from a signaling theory perspective, increased gender diversity can signal a firm's commitment to inclusivity and progressive governance practices, thereby enhancing its reputation and credibility in the market. The positive impact of gender diversity on integrated reporting has significant policy implications for corporate governance in Ghana. Policymakers and regulatory bodies should consider implementing measures to promote gender diversity on corporate boards. This could include mandating gender quotas or setting targets for female representation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&lt;EndNote&gt;&lt;Cite&gt;&lt;Author&gt;Hichri&lt;/Author&gt;&lt;Year&gt;2022&lt;/Year&gt;&lt;RecNum&gt;589&lt;/RecNum&gt;&lt;DisplayText&gt;(Cooray et al., 2020; Hichri, 2022)&lt;/DisplayText&gt;&lt;record&gt;&lt;rec-number&gt;589&lt;/rec-number&gt;&lt;foreign-keys&gt;&lt;key app="EN" db-id="wvrx20a09teez3et5x7vzsthfrssrw2awx05" timestamp="1721804279"&gt;589&lt;/key&gt;&lt;/foreign-keys&gt;&lt;ref-type name="Journal Article"&gt;17&lt;/ref-type&gt;&lt;contributors&gt;&lt;authors&gt;&lt;author&gt;Hichri, Abir&lt;/author&gt;&lt;/authors&gt;&lt;/contributors&gt;&lt;titles&gt;&lt;title&gt;Corporate governance and integrated reporting: evidence of French companies&lt;/title&gt;&lt;secondary-title&gt;Journal of Financial Reporting and Accounting&lt;/secondary-title&gt;&lt;/titles&gt;&lt;periodical&gt;&lt;full-title&gt;Journal of Financial Reporting and Accounting&lt;/full-title&gt;&lt;/periodical&gt;&lt;pages&gt;472-492&lt;/pages&gt;&lt;volume&gt;20&lt;/volume&gt;&lt;number&gt;3/4&lt;/number&gt;&lt;dates&gt;&lt;year&gt;2022&lt;/year&gt;&lt;/dates&gt;&lt;isbn&gt;1985-2517&lt;/isbn&gt;&lt;urls&gt;&lt;/urls&gt;&lt;/record&gt;&lt;/Cite&gt;&lt;Cite&gt;&lt;Author&gt;Cooray&lt;/Author&gt;&lt;Year&gt;2020&lt;/Year&gt;&lt;RecNum&gt;590&lt;/RecNum&gt;&lt;record&gt;&lt;rec-number&gt;590&lt;/rec-number&gt;&lt;foreign-keys&gt;&lt;key app="EN" db-id="wvrx20a09teez3et5x7vzsthfrssrw2awx05" timestamp="1721804592"&gt;590&lt;/key&gt;&lt;/foreign-keys&gt;&lt;ref-type name="Journal Article"&gt;17&lt;/ref-type&gt;&lt;contributors&gt;&lt;authors&gt;&lt;author&gt;Cooray, Thilini&lt;/author&gt;&lt;author&gt;Gunarathne, AD Nuwan&lt;/author&gt;&lt;author&gt;Senaratne, Samanthi&lt;/author&gt;&lt;/authors&gt;&lt;/contributors&gt;&lt;titles&gt;&lt;title&gt;Does corporate governance affect the quality of integrated reporting?&lt;/title&gt;&lt;secondary-title&gt;Sustainability&lt;/secondary-title&gt;&lt;/titles&gt;&lt;periodical&gt;&lt;full-title&gt;Sustainability&lt;/full-title&gt;&lt;/periodical&gt;&lt;pages&gt;4262&lt;/pages&gt;&lt;volume&gt;12&lt;/volume&gt;&lt;number&gt;10&lt;/number&gt;&lt;dates&gt;&lt;year&gt;2020&lt;/year&gt;&lt;/dates&gt;&lt;isbn&gt;2071-1050&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(Cooray et al., 2020; Hichri, 2022)</w:t>
      </w:r>
      <w:r w:rsidRPr="00CF77C0">
        <w:rPr>
          <w:rFonts w:ascii="Times New Roman" w:eastAsia="Times New Roman" w:hAnsi="Times New Roman" w:cs="Times New Roman"/>
          <w:kern w:val="0"/>
          <w:sz w:val="24"/>
          <w:szCs w:val="24"/>
          <w14:ligatures w14:val="none"/>
        </w:rPr>
        <w:fldChar w:fldCharType="end"/>
      </w:r>
      <w:r w:rsidRPr="00CF77C0">
        <w:rPr>
          <w:rFonts w:ascii="Times New Roman" w:eastAsia="Times New Roman" w:hAnsi="Times New Roman" w:cs="Times New Roman"/>
          <w:kern w:val="0"/>
          <w:sz w:val="24"/>
          <w:szCs w:val="24"/>
          <w14:ligatures w14:val="none"/>
        </w:rPr>
        <w:t>.</w:t>
      </w:r>
      <w:r w:rsidRPr="00CF77C0">
        <w:rPr>
          <w:rFonts w:ascii="Times New Roman" w:hAnsi="Times New Roman" w:cs="Times New Roman"/>
          <w:sz w:val="24"/>
          <w:szCs w:val="24"/>
        </w:rPr>
        <w:t xml:space="preserve"> The findings are similar to </w:t>
      </w:r>
      <w:r w:rsidRPr="00CF77C0">
        <w:rPr>
          <w:rFonts w:ascii="Times New Roman" w:hAnsi="Times New Roman" w:cs="Times New Roman"/>
          <w:sz w:val="24"/>
          <w:szCs w:val="24"/>
        </w:rPr>
        <w:fldChar w:fldCharType="begin">
          <w:fldData xml:space="preserve">PEVuZE5vdGU+PENpdGU+PEF1dGhvcj5FcmluPC9BdXRob3I+PFllYXI+MjAyMjwvWWVhcj48UmVj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</w:fldData>
        </w:fldChar>
      </w:r>
      <w:r w:rsidRPr="00CF77C0">
        <w:rPr>
          <w:rFonts w:ascii="Times New Roman" w:hAnsi="Times New Roman" w:cs="Times New Roman"/>
          <w:sz w:val="24"/>
          <w:szCs w:val="24"/>
        </w:rPr>
        <w:instrText xml:space="preserve"> ADDIN EN.CITE </w:instrText>
      </w:r>
      <w:r w:rsidRPr="00CF77C0">
        <w:rPr>
          <w:rFonts w:ascii="Times New Roman" w:hAnsi="Times New Roman" w:cs="Times New Roman"/>
          <w:sz w:val="24"/>
          <w:szCs w:val="24"/>
        </w:rPr>
        <w:fldChar w:fldCharType="begin">
          <w:fldData xml:space="preserve">PEVuZE5vdGU+PENpdGU+PEF1dGhvcj5FcmluPC9BdXRob3I+PFllYXI+MjAyMjwvWWVhcj48UmVj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</w:fldData>
        </w:fldChar>
      </w:r>
      <w:r w:rsidRPr="00CF77C0">
        <w:rPr>
          <w:rFonts w:ascii="Times New Roman" w:hAnsi="Times New Roman" w:cs="Times New Roman"/>
          <w:sz w:val="24"/>
          <w:szCs w:val="24"/>
        </w:rPr>
        <w:instrText xml:space="preserve"> ADDIN EN.CITE.DATA </w:instrText>
      </w:r>
      <w:r w:rsidRPr="00CF77C0">
        <w:rPr>
          <w:rFonts w:ascii="Times New Roman" w:hAnsi="Times New Roman" w:cs="Times New Roman"/>
          <w:sz w:val="24"/>
          <w:szCs w:val="24"/>
        </w:rPr>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(Erin et al., 2022; Makri et al., 2023; Zouari &amp; Dhifi,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w:t>
      </w:r>
    </w:p>
    <w:p w14:paraId="618A8540"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t xml:space="preserve">The audit committee recorded a conflicting finding in the firms. Thus, a positive and significant link was found for the non-financial firms whilst a positive and statistically significant link at 1% was found for the financial firms. For the combined firms a positive and statistically significant at 1% was found. The findings imply that an increase in audit committee will not directly impact IR and that other factors must be considered for the non-financial firms. However, for the financial firms an increase in EC will correspond to an increase IR. </w:t>
      </w:r>
      <w:r w:rsidRPr="00CF77C0">
        <w:rPr>
          <w:rFonts w:ascii="Times New Roman" w:hAnsi="Times New Roman" w:cs="Times New Roman"/>
          <w:sz w:val="24"/>
          <w:szCs w:val="24"/>
        </w:rPr>
        <w:t xml:space="preserve">For non-financial firms, a positive and significant link suggests that while the presence of an audit committee is associated with improved IR, it may not be a direct or sole factor driving reporting quality. This implies that in non-financial firms, the effectiveness of the audit committee in enhancing IR might be influenced by other variables or structural factors, necessitating a broader analysis of governance mechanisms. In contrast, for financial firms, the audit committee shows a strong and statistically significant positive relationship with IR. This highlights that for financial institutions, a well-functioning audit committee plays a crucial role in ensuring higher quality integrated reporting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&lt;EndNote&gt;&lt;Cite&gt;&lt;Author&gt;Hichri&lt;/Author&gt;&lt;Year&gt;2022&lt;/Year&gt;&lt;RecNum&gt;589&lt;/RecNum&gt;&lt;DisplayText&gt;(Cooray et al., 2020; Hichri, 2022)&lt;/DisplayText&gt;&lt;record&gt;&lt;rec-number&gt;589&lt;/rec-number&gt;&lt;foreign-keys&gt;&lt;key app="EN" db-id="wvrx20a09teez3et5x7vzsthfrssrw2awx05" timestamp="1721804279"&gt;589&lt;/key&gt;&lt;/foreign-keys&gt;&lt;ref-type name="Journal Article"&gt;17&lt;/ref-type&gt;&lt;contributors&gt;&lt;authors&gt;&lt;author&gt;Hichri, Abir&lt;/author&gt;&lt;/authors&gt;&lt;/contributors&gt;&lt;titles&gt;&lt;title&gt;Corporate governance and integrated reporting: evidence of French companies&lt;/title&gt;&lt;secondary-title&gt;Journal of Financial Reporting and Accounting&lt;/secondary-title&gt;&lt;/titles&gt;&lt;periodical&gt;&lt;full-title&gt;Journal of Financial Reporting and Accounting&lt;/full-title&gt;&lt;/periodical&gt;&lt;pages&gt;472-492&lt;/pages&gt;&lt;volume&gt;20&lt;/volume&gt;&lt;number&gt;3/4&lt;/number&gt;&lt;dates&gt;&lt;year&gt;2022&lt;/year&gt;&lt;/dates&gt;&lt;isbn&gt;1985-2517&lt;/isbn&gt;&lt;urls&gt;&lt;/urls&gt;&lt;/record&gt;&lt;/Cite&gt;&lt;Cite&gt;&lt;Author&gt;Cooray&lt;/Author&gt;&lt;Year&gt;2020&lt;/Year&gt;&lt;RecNum&gt;590&lt;/RecNum&gt;&lt;record&gt;&lt;rec-number&gt;590&lt;/rec-number&gt;&lt;foreign-keys&gt;&lt;key app="EN" db-id="wvrx20a09teez3et5x7vzsthfrssrw2awx05" timestamp="1721804592"&gt;590&lt;/key&gt;&lt;/foreign-keys&gt;&lt;ref-type name="Journal Article"&gt;17&lt;/ref-type&gt;&lt;contributors&gt;&lt;authors&gt;&lt;author&gt;Cooray, Thilini&lt;/author&gt;&lt;author&gt;Gunarathne, AD Nuwan&lt;/author&gt;&lt;author&gt;Senaratne, Samanthi&lt;/author&gt;&lt;/authors&gt;&lt;/contributors&gt;&lt;titles&gt;&lt;title&gt;Does corporate governance affect the quality of integrated reporting?&lt;/title&gt;&lt;secondary-title&gt;Sustainability&lt;/secondary-title&gt;&lt;/titles&gt;&lt;periodical&gt;&lt;full-title&gt;Sustainability&lt;/full-title&gt;&lt;/periodical&gt;&lt;pages&gt;4262&lt;/pages&gt;&lt;volume&gt;12&lt;/volume&gt;&lt;number&gt;10&lt;/number&gt;&lt;dates&gt;&lt;year&gt;2020&lt;/year&gt;&lt;/dates&gt;&lt;isbn&gt;2071-1050&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(Cooray et al., 2020; Hichri, 2022)</w:t>
      </w:r>
      <w:r w:rsidRPr="00CF77C0">
        <w:rPr>
          <w:rFonts w:ascii="Times New Roman" w:eastAsia="Times New Roman" w:hAnsi="Times New Roman" w:cs="Times New Roman"/>
          <w:kern w:val="0"/>
          <w:sz w:val="24"/>
          <w:szCs w:val="24"/>
          <w14:ligatures w14:val="none"/>
        </w:rPr>
        <w:fldChar w:fldCharType="end"/>
      </w:r>
      <w:r w:rsidRPr="00CF77C0">
        <w:rPr>
          <w:rFonts w:ascii="Times New Roman" w:hAnsi="Times New Roman" w:cs="Times New Roman"/>
          <w:sz w:val="24"/>
          <w:szCs w:val="24"/>
        </w:rPr>
        <w:t xml:space="preserve">. The stringent regulatory environment and complex financial reporting requirements in these firms mean that the audit committee's oversight directly contributes to more transparent </w:t>
      </w:r>
      <w:r w:rsidRPr="00CF77C0">
        <w:rPr>
          <w:rFonts w:ascii="Times New Roman" w:hAnsi="Times New Roman" w:cs="Times New Roman"/>
          <w:sz w:val="24"/>
          <w:szCs w:val="24"/>
        </w:rPr>
        <w:lastRenderedPageBreak/>
        <w:t>and comprehensive reporting practices</w:t>
      </w:r>
      <w:r>
        <w:rPr>
          <w:rFonts w:ascii="Times New Roman" w:hAnsi="Times New Roman" w:cs="Times New Roman"/>
          <w:sz w:val="24"/>
          <w:szCs w:val="24"/>
        </w:rPr>
        <w:t xml:space="preserve">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&lt;EndNote&gt;&lt;Cite&gt;&lt;Author&gt;Hamad&lt;/Author&gt;&lt;Year&gt;2020&lt;/Year&gt;&lt;RecNum&gt;588&lt;/RecNum&gt;&lt;DisplayText&gt;(Fiori et al., 2016; Hamad et al., 2020)&lt;/DisplayText&gt;&lt;record&gt;&lt;rec-number&gt;588&lt;/rec-number&gt;&lt;foreign-keys&gt;&lt;key app="EN" db-id="wvrx20a09teez3et5x7vzsthfrssrw2awx05" timestamp="1721804172"&gt;588&lt;/key&gt;&lt;/foreign-keys&gt;&lt;ref-type name="Journal Article"&gt;17&lt;/ref-type&gt;&lt;contributors&gt;&lt;authors&gt;&lt;author&gt;Hamad, Salaheldin&lt;/author&gt;&lt;author&gt;Draz, Muhammad Umar&lt;/author&gt;&lt;author&gt;Lai, Fong-Woon&lt;/author&gt;&lt;/authors&gt;&lt;/contributors&gt;&lt;titles&gt;&lt;title&gt;The impact of corporate governance and sustainability reporting on integrated reporting: A conceptual framework&lt;/title&gt;&lt;secondary-title&gt;Sage Open&lt;/secondary-title&gt;&lt;/titles&gt;&lt;periodical&gt;&lt;full-title&gt;SAGE Open&lt;/full-title&gt;&lt;/periodical&gt;&lt;pages&gt;2158244020927431&lt;/pages&gt;&lt;volume&gt;10&lt;/volume&gt;&lt;number&gt;2&lt;/number&gt;&lt;dates&gt;&lt;year&gt;2020&lt;/year&gt;&lt;/dates&gt;&lt;isbn&gt;2158-2440&lt;/isbn&gt;&lt;urls&gt;&lt;/urls&gt;&lt;/record&gt;&lt;/Cite&gt;&lt;Cite&gt;&lt;Author&gt;Fiori&lt;/Author&gt;&lt;Year&gt;2016&lt;/Year&gt;&lt;RecNum&gt;591&lt;/RecNum&gt;&lt;record&gt;&lt;rec-number&gt;591&lt;/rec-number&gt;&lt;foreign-keys&gt;&lt;key app="EN" db-id="wvrx20a09teez3et5x7vzsthfrssrw2awx05" timestamp="1721804743"&gt;591&lt;/key&gt;&lt;/foreign-keys&gt;&lt;ref-type name="Book Section"&gt;5&lt;/ref-type&gt;&lt;contributors&gt;&lt;authors&gt;&lt;author&gt;Fiori, Giovanni&lt;/author&gt;&lt;author&gt;Di Donato, Francesca&lt;/author&gt;&lt;author&gt;Izzo, Maria Federica&lt;/author&gt;&lt;/authors&gt;&lt;/contributors&gt;&lt;titles&gt;&lt;title&gt;Exploring the effects of corporate governance on voluntary disclosure: An explanatory study on the adoption of integrated report&lt;/title&gt;&lt;secondary-title&gt;Performance measurement and management control: Contemporary issues&lt;/secondary-title&gt;&lt;/titles&gt;&lt;pages&gt;83-108&lt;/pages&gt;&lt;dates&gt;&lt;year&gt;2016&lt;/year&gt;&lt;/dates&gt;&lt;publisher&gt;Emerald Group Publishing Limited&lt;/publisher&gt;&lt;isbn&gt;1479-3512&lt;/isbn&gt;&lt;urls&gt;&lt;/urls&gt;&lt;/record&gt;&lt;/Cite&gt;&lt;/EndNote&gt;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(Fiori et al., 2016; Hamad et al., 2020)</w:t>
      </w:r>
      <w:r w:rsidRPr="00CF77C0">
        <w:rPr>
          <w:rFonts w:ascii="Times New Roman" w:eastAsia="Times New Roman" w:hAnsi="Times New Roman" w:cs="Times New Roman"/>
          <w:kern w:val="0"/>
          <w:sz w:val="24"/>
          <w:szCs w:val="24"/>
          <w14:ligatures w14:val="none"/>
        </w:rPr>
        <w:fldChar w:fldCharType="end"/>
      </w:r>
      <w:r w:rsidRPr="00CF77C0">
        <w:rPr>
          <w:rFonts w:ascii="Times New Roman" w:hAnsi="Times New Roman" w:cs="Times New Roman"/>
          <w:sz w:val="24"/>
          <w:szCs w:val="24"/>
        </w:rPr>
        <w:t xml:space="preserve">. This underscores the need for tailored governance strategies that address the unique reporting demands of different types of firms. The findings are similar to </w:t>
      </w:r>
      <w:r w:rsidRPr="00CF77C0">
        <w:rPr>
          <w:rFonts w:ascii="Times New Roman" w:hAnsi="Times New Roman" w:cs="Times New Roman"/>
          <w:sz w:val="24"/>
          <w:szCs w:val="24"/>
        </w:rPr>
        <w:fldChar w:fldCharType="begin">
          <w:fldData xml:space="preserve">PEVuZE5vdGU+PENpdGU+PEF1dGhvcj5NYWtyaTwvQXV0aG9yPjxZZWFyPjIwMjM8L1llYXI+PFJl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</w:fldData>
        </w:fldChar>
      </w:r>
      <w:r w:rsidRPr="00CF77C0">
        <w:rPr>
          <w:rFonts w:ascii="Times New Roman" w:hAnsi="Times New Roman" w:cs="Times New Roman"/>
          <w:sz w:val="24"/>
          <w:szCs w:val="24"/>
        </w:rPr>
        <w:instrText xml:space="preserve"> ADDIN EN.CITE </w:instrText>
      </w:r>
      <w:r w:rsidRPr="00CF77C0">
        <w:rPr>
          <w:rFonts w:ascii="Times New Roman" w:hAnsi="Times New Roman" w:cs="Times New Roman"/>
          <w:sz w:val="24"/>
          <w:szCs w:val="24"/>
        </w:rPr>
        <w:fldChar w:fldCharType="begin">
          <w:fldData xml:space="preserve">PEVuZE5vdGU+PENpdGU+PEF1dGhvcj5NYWtyaTwvQXV0aG9yPjxZZWFyPjIwMjM8L1llYXI+PFJl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</w:fldData>
        </w:fldChar>
      </w:r>
      <w:r w:rsidRPr="00CF77C0">
        <w:rPr>
          <w:rFonts w:ascii="Times New Roman" w:hAnsi="Times New Roman" w:cs="Times New Roman"/>
          <w:sz w:val="24"/>
          <w:szCs w:val="24"/>
        </w:rPr>
        <w:instrText xml:space="preserve"> ADDIN EN.CITE.DATA </w:instrText>
      </w:r>
      <w:r w:rsidRPr="00CF77C0">
        <w:rPr>
          <w:rFonts w:ascii="Times New Roman" w:hAnsi="Times New Roman" w:cs="Times New Roman"/>
          <w:sz w:val="24"/>
          <w:szCs w:val="24"/>
        </w:rPr>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(Makri et al., 2023; Manes-Rossi et al., 2021; Zouari &amp; Dhifi,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w:t>
      </w:r>
    </w:p>
    <w:p w14:paraId="1A26D712"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The CSR committee recorded a positive and statistically significant link at 1% with IR for the firms. This implies that an increase in CSRC will correspond to an increase in IR for the firms on the GSE. This result suggests that firms with a more active CSR committee are more likely to engage in comprehensive and transparent integrated reporting practices. The significant positive impact of the CSR committee on IR underscores the importance of integrating social responsibility into reporting frameworks. A strong CSR committee likely ensures that the firm’s social and environmental initiatives are adequately captured and reported, reflecting a broader commitment to sustainability and corporate responsibility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&lt;EndNote&gt;&lt;Cite&gt;&lt;Author&gt;Makri&lt;/Author&gt;&lt;Year&gt;2023&lt;/Year&gt;&lt;RecNum&gt;676&lt;/RecNum&gt;&lt;DisplayText&gt;(Makri et al., 2023)&lt;/DisplayText&gt;&lt;record&gt;&lt;rec-number&gt;676&lt;/rec-number&gt;&lt;foreign-keys&gt;&lt;key app="EN" db-id="wvrx20a09teez3et5x7vzsthfrssrw2awx05" timestamp="1721815620"&gt;676&lt;/key&gt;&lt;/foreign-keys&gt;&lt;ref-type name="Journal Article"&gt;17&lt;/ref-type&gt;&lt;contributors&gt;&lt;authors&gt;&lt;author&gt;Makri, Manimore&lt;/author&gt;&lt;author&gt;Makan, Leo Themjung&lt;/author&gt;&lt;author&gt;Kabra, Kailash Chandra&lt;/author&gt;&lt;/authors&gt;&lt;/contributors&gt;&lt;titles&gt;&lt;title&gt;Board characteristics and integrated reporting in an emerging market: evidence from India&lt;/title&gt;&lt;secondary-title&gt;Asian Journal of Accounting Research&lt;/secondary-title&gt;&lt;/titles&gt;&lt;periodical&gt;&lt;full-title&gt;Asian Journal of Accounting Research&lt;/full-title&gt;&lt;/periodical&gt;&lt;pages&gt;2-12&lt;/pages&gt;&lt;volume&gt;9&lt;/volume&gt;&lt;number&gt;1&lt;/number&gt;&lt;dates&gt;&lt;year&gt;2023&lt;/year&gt;&lt;/dates&gt;&lt;isbn&gt;2443-4175&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(Makri et al., 2023)</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As such, this relationship highlights the value of having dedicated oversight to enhance the quality and scope of integrated reporting, promoting greater accountability and transparency in how firms communicate their ESG efforts </w:t>
      </w:r>
      <w:r w:rsidRPr="00CF77C0">
        <w:rPr>
          <w:rFonts w:ascii="Times New Roman" w:eastAsia="Times New Roman" w:hAnsi="Times New Roman" w:cs="Times New Roman"/>
          <w:kern w:val="0"/>
          <w:sz w:val="24"/>
          <w:szCs w:val="24"/>
          <w14:ligatures w14:val="none"/>
        </w:rPr>
        <w:fldChar w:fldCharType="begin"/>
      </w:r>
      <w:r w:rsidRPr="00CF77C0">
        <w:rPr>
          <w:rFonts w:ascii="Times New Roman" w:eastAsia="Times New Roman" w:hAnsi="Times New Roman" w:cs="Times New Roman"/>
          <w:kern w:val="0"/>
          <w:sz w:val="24"/>
          <w:szCs w:val="24"/>
          <w14:ligatures w14:val="none"/>
        </w:rPr>
        <w:instrText xml:space="preserve"> ADDIN EN.CITE &lt;EndNote&gt;&lt;Cite&gt;&lt;Author&gt;Hichri&lt;/Author&gt;&lt;Year&gt;2022&lt;/Year&gt;&lt;RecNum&gt;589&lt;/RecNum&gt;&lt;DisplayText&gt;(Cooray et al., 2020; Hichri, 2022)&lt;/DisplayText&gt;&lt;record&gt;&lt;rec-number&gt;589&lt;/rec-number&gt;&lt;foreign-keys&gt;&lt;key app="EN" db-id="wvrx20a09teez3et5x7vzsthfrssrw2awx05" timestamp="1721804279"&gt;589&lt;/key&gt;&lt;/foreign-keys&gt;&lt;ref-type name="Journal Article"&gt;17&lt;/ref-type&gt;&lt;contributors&gt;&lt;authors&gt;&lt;author&gt;Hichri, Abir&lt;/author&gt;&lt;/authors&gt;&lt;/contributors&gt;&lt;titles&gt;&lt;title&gt;Corporate governance and integrated reporting: evidence of French companies&lt;/title&gt;&lt;secondary-title&gt;Journal of Financial Reporting and Accounting&lt;/secondary-title&gt;&lt;/titles&gt;&lt;periodical&gt;&lt;full-title&gt;Journal of Financial Reporting and Accounting&lt;/full-title&gt;&lt;/periodical&gt;&lt;pages&gt;472-492&lt;/pages&gt;&lt;volume&gt;20&lt;/volume&gt;&lt;number&gt;3/4&lt;/number&gt;&lt;dates&gt;&lt;year&gt;2022&lt;/year&gt;&lt;/dates&gt;&lt;isbn&gt;1985-2517&lt;/isbn&gt;&lt;urls&gt;&lt;/urls&gt;&lt;/record&gt;&lt;/Cite&gt;&lt;Cite&gt;&lt;Author&gt;Cooray&lt;/Author&gt;&lt;Year&gt;2020&lt;/Year&gt;&lt;RecNum&gt;590&lt;/RecNum&gt;&lt;record&gt;&lt;rec-number&gt;590&lt;/rec-number&gt;&lt;foreign-keys&gt;&lt;key app="EN" db-id="wvrx20a09teez3et5x7vzsthfrssrw2awx05" timestamp="1721804592"&gt;590&lt;/key&gt;&lt;/foreign-keys&gt;&lt;ref-type name="Journal Article"&gt;17&lt;/ref-type&gt;&lt;contributors&gt;&lt;authors&gt;&lt;author&gt;Cooray, Thilini&lt;/author&gt;&lt;author&gt;Gunarathne, AD Nuwan&lt;/author&gt;&lt;author&gt;Senaratne, Samanthi&lt;/author&gt;&lt;/authors&gt;&lt;/contributors&gt;&lt;titles&gt;&lt;title&gt;Does corporate governance affect the quality of integrated reporting?&lt;/title&gt;&lt;secondary-title&gt;Sustainability&lt;/secondary-title&gt;&lt;/titles&gt;&lt;periodical&gt;&lt;full-title&gt;Sustainability&lt;/full-title&gt;&lt;/periodical&gt;&lt;pages&gt;4262&lt;/pages&gt;&lt;volume&gt;12&lt;/volume&gt;&lt;number&gt;10&lt;/number&gt;&lt;dates&gt;&lt;year&gt;2020&lt;/year&gt;&lt;/dates&gt;&lt;isbn&gt;2071-1050&lt;/isbn&gt;&lt;urls&gt;&lt;/urls&gt;&lt;/record&gt;&lt;/Cite&gt;&lt;/EndNote&gt;</w:instrText>
      </w:r>
      <w:r w:rsidRPr="00CF77C0">
        <w:rPr>
          <w:rFonts w:ascii="Times New Roman" w:eastAsia="Times New Roman" w:hAnsi="Times New Roman" w:cs="Times New Roman"/>
          <w:kern w:val="0"/>
          <w:sz w:val="24"/>
          <w:szCs w:val="24"/>
          <w14:ligatures w14:val="none"/>
        </w:rPr>
        <w:fldChar w:fldCharType="separate"/>
      </w:r>
      <w:r w:rsidRPr="00CF77C0">
        <w:rPr>
          <w:rFonts w:ascii="Times New Roman" w:eastAsia="Times New Roman" w:hAnsi="Times New Roman" w:cs="Times New Roman"/>
          <w:noProof/>
          <w:kern w:val="0"/>
          <w:sz w:val="24"/>
          <w:szCs w:val="24"/>
          <w14:ligatures w14:val="none"/>
        </w:rPr>
        <w:t>(Cooray et al., 2020; Hichri, 2022)</w:t>
      </w:r>
      <w:r w:rsidRPr="00CF77C0">
        <w:rPr>
          <w:rFonts w:ascii="Times New Roman" w:eastAsia="Times New Roman" w:hAnsi="Times New Roman" w:cs="Times New Roman"/>
          <w:kern w:val="0"/>
          <w:sz w:val="24"/>
          <w:szCs w:val="24"/>
          <w14:ligatures w14:val="none"/>
        </w:rPr>
        <w:fldChar w:fldCharType="end"/>
      </w:r>
      <w:r w:rsidRPr="00CF77C0">
        <w:rPr>
          <w:rFonts w:ascii="Times New Roman" w:hAnsi="Times New Roman" w:cs="Times New Roman"/>
          <w:sz w:val="24"/>
          <w:szCs w:val="24"/>
        </w:rPr>
        <w:t xml:space="preserve">. The findings are similar to </w:t>
      </w:r>
      <w:r w:rsidRPr="00CF77C0">
        <w:rPr>
          <w:rFonts w:ascii="Times New Roman" w:hAnsi="Times New Roman" w:cs="Times New Roman"/>
          <w:sz w:val="24"/>
          <w:szCs w:val="24"/>
        </w:rPr>
        <w:fldChar w:fldCharType="begin">
          <w:fldData xml:space="preserve">PEVuZE5vdGU+PENpdGU+PEF1dGhvcj5HaW1iYXNvbjwvQXV0aG9yPjxZZWFyPjIwMjQ8L1llYXI+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</w:fldData>
        </w:fldChar>
      </w:r>
      <w:r w:rsidRPr="00CF77C0">
        <w:rPr>
          <w:rFonts w:ascii="Times New Roman" w:hAnsi="Times New Roman" w:cs="Times New Roman"/>
          <w:sz w:val="24"/>
          <w:szCs w:val="24"/>
        </w:rPr>
        <w:instrText xml:space="preserve"> ADDIN EN.CITE </w:instrText>
      </w:r>
      <w:r w:rsidRPr="00CF77C0">
        <w:rPr>
          <w:rFonts w:ascii="Times New Roman" w:hAnsi="Times New Roman" w:cs="Times New Roman"/>
          <w:sz w:val="24"/>
          <w:szCs w:val="24"/>
        </w:rPr>
        <w:fldChar w:fldCharType="begin">
          <w:fldData xml:space="preserve">PEVuZE5vdGU+PENpdGU+PEF1dGhvcj5HaW1iYXNvbjwvQXV0aG9yPjxZZWFyPjIwMjQ8L1llYXI+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</w:fldData>
        </w:fldChar>
      </w:r>
      <w:r w:rsidRPr="00CF77C0">
        <w:rPr>
          <w:rFonts w:ascii="Times New Roman" w:hAnsi="Times New Roman" w:cs="Times New Roman"/>
          <w:sz w:val="24"/>
          <w:szCs w:val="24"/>
        </w:rPr>
        <w:instrText xml:space="preserve"> ADDIN EN.CITE.DATA </w:instrText>
      </w:r>
      <w:r w:rsidRPr="00CF77C0">
        <w:rPr>
          <w:rFonts w:ascii="Times New Roman" w:hAnsi="Times New Roman" w:cs="Times New Roman"/>
          <w:sz w:val="24"/>
          <w:szCs w:val="24"/>
        </w:rPr>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(Gimbason &amp; Yahaya, 2024; Jensen &amp; Berg, 2012; Naciti et al., 2022)</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w:t>
      </w:r>
    </w:p>
    <w:p w14:paraId="5F1599D1" w14:textId="7777777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t xml:space="preserve">Finally, the EC recorded a negative and significant link for the non-financial firms whilst negative and insignificant link for the financial firms. The findings show that an increase in EC will decrease IR for the non-financial firms however no impact will be found for the financial firms. </w:t>
      </w:r>
      <w:r w:rsidRPr="00CF77C0">
        <w:rPr>
          <w:rFonts w:ascii="Times New Roman" w:hAnsi="Times New Roman" w:cs="Times New Roman"/>
          <w:sz w:val="24"/>
          <w:szCs w:val="24"/>
        </w:rPr>
        <w:t xml:space="preserve">For non-financial firms, there is a statistically significant negative relationship between EC and IR, suggesting that an increase in the presence or activity of the Ethics Committee correlates with a decrease in IR. This may imply that non-financial firms with more robust ethics oversight could potentially focus less on integrated reporting or face challenges in aligning their ethical practices </w:t>
      </w:r>
      <w:r w:rsidRPr="00CF77C0">
        <w:rPr>
          <w:rFonts w:ascii="Times New Roman" w:hAnsi="Times New Roman" w:cs="Times New Roman"/>
          <w:sz w:val="24"/>
          <w:szCs w:val="24"/>
        </w:rPr>
        <w:lastRenderedPageBreak/>
        <w:t xml:space="preserve">with reporting requirements. Conversely, for financial firms, the Ethics Committee does not have a significant impact on IR, indicating that changes in EC presence or activity do not substantially affect integrated reporting in this sector. This discrepancy could be due to differing priorities or regulatory pressures between financial and non-financial sectors, which might influence how ethics committees contribute to integrated reporting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&lt;EndNote&gt;&lt;Cite&gt;&lt;Author&gt;Makri&lt;/Author&gt;&lt;Year&gt;2023&lt;/Year&gt;&lt;RecNum&gt;676&lt;/RecNum&gt;&lt;DisplayText&gt;(Makri et al., 2023)&lt;/DisplayText&gt;&lt;record&gt;&lt;rec-number&gt;676&lt;/rec-number&gt;&lt;foreign-keys&gt;&lt;key app="EN" db-id="wvrx20a09teez3et5x7vzsthfrssrw2awx05" timestamp="1721815620"&gt;676&lt;/key&gt;&lt;/foreign-keys&gt;&lt;ref-type name="Journal Article"&gt;17&lt;/ref-type&gt;&lt;contributors&gt;&lt;authors&gt;&lt;author&gt;Makri, Manimore&lt;/author&gt;&lt;author&gt;Makan, Leo Themjung&lt;/author&gt;&lt;author&gt;Kabra, Kailash Chandra&lt;/author&gt;&lt;/authors&gt;&lt;/contributors&gt;&lt;titles&gt;&lt;title&gt;Board characteristics and integrated reporting in an emerging market: evidence from India&lt;/title&gt;&lt;secondary-title&gt;Asian Journal of Accounting Research&lt;/secondary-title&gt;&lt;/titles&gt;&lt;periodical&gt;&lt;full-title&gt;Asian Journal of Accounting Research&lt;/full-title&gt;&lt;/periodical&gt;&lt;pages&gt;2-12&lt;/pages&gt;&lt;volume&gt;9&lt;/volume&gt;&lt;number&gt;1&lt;/number&gt;&lt;dates&gt;&lt;year&gt;2023&lt;/year&gt;&lt;/dates&gt;&lt;isbn&gt;2443-4175&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(Makri et al., 2023)</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The findings are similar to </w:t>
      </w:r>
      <w:r w:rsidRPr="00CF77C0">
        <w:rPr>
          <w:rFonts w:ascii="Times New Roman" w:hAnsi="Times New Roman" w:cs="Times New Roman"/>
          <w:sz w:val="24"/>
          <w:szCs w:val="24"/>
        </w:rPr>
        <w:fldChar w:fldCharType="begin">
          <w:fldData xml:space="preserve">PEVuZE5vdGU+PENpdGU+PEF1dGhvcj5HaW1iYXNvbjwvQXV0aG9yPjxZZWFyPjIwMjQ8L1llYXI+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</w:fldData>
        </w:fldChar>
      </w:r>
      <w:r w:rsidRPr="00CF77C0">
        <w:rPr>
          <w:rFonts w:ascii="Times New Roman" w:hAnsi="Times New Roman" w:cs="Times New Roman"/>
          <w:sz w:val="24"/>
          <w:szCs w:val="24"/>
        </w:rPr>
        <w:instrText xml:space="preserve"> ADDIN EN.CITE </w:instrText>
      </w:r>
      <w:r w:rsidRPr="00CF77C0">
        <w:rPr>
          <w:rFonts w:ascii="Times New Roman" w:hAnsi="Times New Roman" w:cs="Times New Roman"/>
          <w:sz w:val="24"/>
          <w:szCs w:val="24"/>
        </w:rPr>
        <w:fldChar w:fldCharType="begin">
          <w:fldData xml:space="preserve">PEVuZE5vdGU+PENpdGU+PEF1dGhvcj5HaW1iYXNvbjwvQXV0aG9yPjxZZWFyPjIwMjQ8L1llYXI+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</w:fldData>
        </w:fldChar>
      </w:r>
      <w:r w:rsidRPr="00CF77C0">
        <w:rPr>
          <w:rFonts w:ascii="Times New Roman" w:hAnsi="Times New Roman" w:cs="Times New Roman"/>
          <w:sz w:val="24"/>
          <w:szCs w:val="24"/>
        </w:rPr>
        <w:instrText xml:space="preserve"> ADDIN EN.CITE.DATA </w:instrText>
      </w:r>
      <w:r w:rsidRPr="00CF77C0">
        <w:rPr>
          <w:rFonts w:ascii="Times New Roman" w:hAnsi="Times New Roman" w:cs="Times New Roman"/>
          <w:sz w:val="24"/>
          <w:szCs w:val="24"/>
        </w:rPr>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(Gimbason &amp; Yahaya, 2024; Makri et al., 2023; Tjahjadi et al., 2021)</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t>
      </w:r>
    </w:p>
    <w:p w14:paraId="7CC454A3" w14:textId="0EB7BB39" w:rsidR="00B63341" w:rsidRPr="00926101" w:rsidRDefault="00252C95" w:rsidP="00926101">
      <w:pPr>
        <w:pStyle w:val="Heading2"/>
        <w:spacing w:line="480" w:lineRule="auto"/>
        <w:rPr>
          <w:rFonts w:ascii="Times New Roman" w:eastAsia="Times New Roman" w:hAnsi="Times New Roman" w:cs="Times New Roman"/>
          <w:b/>
          <w:bCs/>
          <w:color w:val="auto"/>
          <w:kern w:val="0"/>
          <w:sz w:val="24"/>
          <w:szCs w:val="24"/>
          <w14:ligatures w14:val="none"/>
        </w:rPr>
      </w:pPr>
      <w:bookmarkStart w:id="141" w:name="_Toc173324311"/>
      <w:bookmarkStart w:id="142" w:name="_Toc173520587"/>
      <w:r w:rsidRPr="00926101">
        <w:rPr>
          <w:rFonts w:ascii="Times New Roman" w:eastAsia="Times New Roman" w:hAnsi="Times New Roman" w:cs="Times New Roman"/>
          <w:b/>
          <w:bCs/>
          <w:color w:val="auto"/>
          <w:kern w:val="0"/>
          <w:sz w:val="24"/>
          <w:szCs w:val="24"/>
          <w14:ligatures w14:val="none"/>
        </w:rPr>
        <w:t>4.</w:t>
      </w:r>
      <w:r w:rsidR="00491C24">
        <w:rPr>
          <w:rFonts w:ascii="Times New Roman" w:eastAsia="Times New Roman" w:hAnsi="Times New Roman" w:cs="Times New Roman"/>
          <w:b/>
          <w:bCs/>
          <w:color w:val="auto"/>
          <w:kern w:val="0"/>
          <w:sz w:val="24"/>
          <w:szCs w:val="24"/>
          <w14:ligatures w14:val="none"/>
        </w:rPr>
        <w:t>5</w:t>
      </w:r>
      <w:r w:rsidRPr="00926101">
        <w:rPr>
          <w:rFonts w:ascii="Times New Roman" w:eastAsia="Times New Roman" w:hAnsi="Times New Roman" w:cs="Times New Roman"/>
          <w:b/>
          <w:bCs/>
          <w:color w:val="auto"/>
          <w:kern w:val="0"/>
          <w:sz w:val="24"/>
          <w:szCs w:val="24"/>
          <w14:ligatures w14:val="none"/>
        </w:rPr>
        <w:t xml:space="preserve"> </w:t>
      </w:r>
      <w:r w:rsidR="00190371">
        <w:rPr>
          <w:rFonts w:ascii="Times New Roman" w:eastAsia="Times New Roman" w:hAnsi="Times New Roman" w:cs="Times New Roman"/>
          <w:b/>
          <w:bCs/>
          <w:color w:val="auto"/>
          <w:kern w:val="0"/>
          <w:sz w:val="24"/>
          <w:szCs w:val="24"/>
          <w14:ligatures w14:val="none"/>
        </w:rPr>
        <w:t>The Moderating Role</w:t>
      </w:r>
      <w:bookmarkEnd w:id="141"/>
      <w:bookmarkEnd w:id="142"/>
    </w:p>
    <w:p w14:paraId="795653F5" w14:textId="1E3A2728" w:rsidR="00A31306" w:rsidRDefault="00DB11F8" w:rsidP="000F69FD">
      <w:pPr>
        <w:spacing w:line="480" w:lineRule="auto"/>
        <w:jc w:val="both"/>
        <w:rPr>
          <w:rFonts w:ascii="Times New Roman" w:eastAsia="Times New Roman" w:hAnsi="Times New Roman" w:cs="Times New Roman"/>
          <w:kern w:val="0"/>
          <w:sz w:val="24"/>
          <w:szCs w:val="24"/>
          <w14:ligatures w14:val="none"/>
        </w:rPr>
      </w:pPr>
      <w:r w:rsidRPr="00CF77C0">
        <w:rPr>
          <w:rFonts w:ascii="Times New Roman" w:eastAsia="Times New Roman" w:hAnsi="Times New Roman" w:cs="Times New Roman"/>
          <w:kern w:val="0"/>
          <w:sz w:val="24"/>
          <w:szCs w:val="24"/>
          <w14:ligatures w14:val="none"/>
        </w:rPr>
        <w:t xml:space="preserve">Table 4.7 presents the analysis for the moderating role of </w:t>
      </w:r>
      <w:r w:rsidR="003E169A">
        <w:rPr>
          <w:rFonts w:ascii="Times New Roman" w:eastAsia="Times New Roman" w:hAnsi="Times New Roman" w:cs="Times New Roman"/>
          <w:kern w:val="0"/>
          <w:sz w:val="24"/>
          <w:szCs w:val="24"/>
          <w14:ligatures w14:val="none"/>
        </w:rPr>
        <w:t xml:space="preserve">EM </w:t>
      </w:r>
      <w:r w:rsidRPr="00CF77C0">
        <w:rPr>
          <w:rFonts w:ascii="Times New Roman" w:eastAsia="Times New Roman" w:hAnsi="Times New Roman" w:cs="Times New Roman"/>
          <w:kern w:val="0"/>
          <w:sz w:val="24"/>
          <w:szCs w:val="24"/>
          <w14:ligatures w14:val="none"/>
        </w:rPr>
        <w:t xml:space="preserve">on firm governance mechanisms and IR for the firms. </w:t>
      </w:r>
    </w:p>
    <w:p w14:paraId="14CC87A0" w14:textId="77777777" w:rsidR="009E36B7" w:rsidRPr="00CF77C0" w:rsidRDefault="009E36B7" w:rsidP="000F69FD">
      <w:pPr>
        <w:spacing w:line="480" w:lineRule="auto"/>
        <w:jc w:val="both"/>
        <w:rPr>
          <w:rFonts w:ascii="Times New Roman" w:eastAsia="Times New Roman" w:hAnsi="Times New Roman" w:cs="Times New Roman"/>
          <w:kern w:val="0"/>
          <w:sz w:val="24"/>
          <w:szCs w:val="24"/>
          <w14:ligatures w14:val="none"/>
        </w:rPr>
      </w:pPr>
    </w:p>
    <w:p w14:paraId="5980DCF4" w14:textId="72104766" w:rsidR="00DB11F8" w:rsidRPr="00A31306" w:rsidRDefault="00DB11F8" w:rsidP="00A31306">
      <w:pPr>
        <w:pStyle w:val="Heading5"/>
        <w:rPr>
          <w:rFonts w:ascii="Times New Roman" w:eastAsia="Times New Roman" w:hAnsi="Times New Roman" w:cs="Times New Roman"/>
          <w:b/>
          <w:bCs/>
          <w:color w:val="auto"/>
          <w:sz w:val="24"/>
          <w:szCs w:val="24"/>
        </w:rPr>
      </w:pPr>
      <w:bookmarkStart w:id="143" w:name="_Toc173158081"/>
      <w:r w:rsidRPr="00A31306">
        <w:rPr>
          <w:rFonts w:ascii="Times New Roman" w:eastAsia="Times New Roman" w:hAnsi="Times New Roman" w:cs="Times New Roman"/>
          <w:b/>
          <w:bCs/>
          <w:color w:val="auto"/>
          <w:sz w:val="24"/>
          <w:szCs w:val="24"/>
        </w:rPr>
        <w:t>Table 4.7 Moderating Role Analysis</w:t>
      </w:r>
      <w:bookmarkEnd w:id="143"/>
      <w:r w:rsidRPr="00A31306">
        <w:rPr>
          <w:rFonts w:ascii="Times New Roman" w:eastAsia="Times New Roman" w:hAnsi="Times New Roman" w:cs="Times New Roman"/>
          <w:b/>
          <w:bCs/>
          <w:color w:val="auto"/>
          <w:sz w:val="24"/>
          <w:szCs w:val="24"/>
        </w:rPr>
        <w:t xml:space="preserve"> </w:t>
      </w:r>
    </w:p>
    <w:tbl>
      <w:tblPr>
        <w:tblStyle w:val="TableGrid"/>
        <w:tblW w:w="9900" w:type="dxa"/>
        <w:tblInd w:w="-185" w:type="dxa"/>
        <w:tblLook w:val="04A0" w:firstRow="1" w:lastRow="0" w:firstColumn="1" w:lastColumn="0" w:noHBand="0" w:noVBand="1"/>
      </w:tblPr>
      <w:tblGrid>
        <w:gridCol w:w="1931"/>
        <w:gridCol w:w="1361"/>
        <w:gridCol w:w="1379"/>
        <w:gridCol w:w="1384"/>
        <w:gridCol w:w="1405"/>
        <w:gridCol w:w="1270"/>
        <w:gridCol w:w="1170"/>
      </w:tblGrid>
      <w:tr w:rsidR="004703CA" w:rsidRPr="00CF77C0" w14:paraId="6F9B56A8" w14:textId="70AE41D3" w:rsidTr="00256BE1">
        <w:trPr>
          <w:trHeight w:val="40"/>
        </w:trPr>
        <w:tc>
          <w:tcPr>
            <w:tcW w:w="1931" w:type="dxa"/>
            <w:shd w:val="clear" w:color="auto" w:fill="auto"/>
          </w:tcPr>
          <w:p w14:paraId="106C305F" w14:textId="1034B67E"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Variables</w:t>
            </w:r>
          </w:p>
        </w:tc>
        <w:tc>
          <w:tcPr>
            <w:tcW w:w="2740" w:type="dxa"/>
            <w:gridSpan w:val="2"/>
          </w:tcPr>
          <w:p w14:paraId="31FE99DF" w14:textId="4EEBF578"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 xml:space="preserve">   Non-financial Firms </w:t>
            </w:r>
          </w:p>
        </w:tc>
        <w:tc>
          <w:tcPr>
            <w:tcW w:w="2789" w:type="dxa"/>
            <w:gridSpan w:val="2"/>
            <w:shd w:val="clear" w:color="auto" w:fill="auto"/>
          </w:tcPr>
          <w:p w14:paraId="6C9F9688" w14:textId="7FA2EB87"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 xml:space="preserve">          Financial Firms</w:t>
            </w:r>
          </w:p>
        </w:tc>
        <w:tc>
          <w:tcPr>
            <w:tcW w:w="2440" w:type="dxa"/>
            <w:gridSpan w:val="2"/>
          </w:tcPr>
          <w:p w14:paraId="68203FAD" w14:textId="7D44A0CC"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 xml:space="preserve">       Combined Firms </w:t>
            </w:r>
          </w:p>
        </w:tc>
      </w:tr>
      <w:tr w:rsidR="004703CA" w:rsidRPr="00CF77C0" w14:paraId="355ED85A" w14:textId="77777777" w:rsidTr="00B54486">
        <w:trPr>
          <w:trHeight w:val="40"/>
        </w:trPr>
        <w:tc>
          <w:tcPr>
            <w:tcW w:w="1931" w:type="dxa"/>
            <w:shd w:val="clear" w:color="auto" w:fill="auto"/>
          </w:tcPr>
          <w:p w14:paraId="38C9D977" w14:textId="77777777" w:rsidR="004703CA" w:rsidRPr="00CF77C0" w:rsidRDefault="004703CA" w:rsidP="004703CA">
            <w:pPr>
              <w:jc w:val="both"/>
              <w:rPr>
                <w:rFonts w:ascii="Times New Roman" w:hAnsi="Times New Roman" w:cs="Times New Roman"/>
              </w:rPr>
            </w:pPr>
          </w:p>
        </w:tc>
        <w:tc>
          <w:tcPr>
            <w:tcW w:w="1361" w:type="dxa"/>
          </w:tcPr>
          <w:p w14:paraId="32A88917" w14:textId="7734A2F9"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R1</w:t>
            </w:r>
          </w:p>
        </w:tc>
        <w:tc>
          <w:tcPr>
            <w:tcW w:w="1379" w:type="dxa"/>
            <w:shd w:val="clear" w:color="auto" w:fill="auto"/>
          </w:tcPr>
          <w:p w14:paraId="06A00F8D" w14:textId="395D28C9"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R2</w:t>
            </w:r>
          </w:p>
        </w:tc>
        <w:tc>
          <w:tcPr>
            <w:tcW w:w="1384" w:type="dxa"/>
            <w:shd w:val="clear" w:color="auto" w:fill="auto"/>
          </w:tcPr>
          <w:p w14:paraId="45813FAE" w14:textId="45F28A73"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R3</w:t>
            </w:r>
          </w:p>
        </w:tc>
        <w:tc>
          <w:tcPr>
            <w:tcW w:w="1405" w:type="dxa"/>
          </w:tcPr>
          <w:p w14:paraId="0A74DD8A" w14:textId="04B6390B"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R4</w:t>
            </w:r>
          </w:p>
        </w:tc>
        <w:tc>
          <w:tcPr>
            <w:tcW w:w="1270" w:type="dxa"/>
          </w:tcPr>
          <w:p w14:paraId="4063BD1E" w14:textId="5DB7179D"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R5</w:t>
            </w:r>
          </w:p>
        </w:tc>
        <w:tc>
          <w:tcPr>
            <w:tcW w:w="1170" w:type="dxa"/>
          </w:tcPr>
          <w:p w14:paraId="4D5AF466" w14:textId="5411B9DA"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R6</w:t>
            </w:r>
          </w:p>
        </w:tc>
      </w:tr>
      <w:tr w:rsidR="004703CA" w:rsidRPr="00CF77C0" w14:paraId="2598B19F" w14:textId="32A335B8" w:rsidTr="00B54486">
        <w:trPr>
          <w:trHeight w:val="40"/>
        </w:trPr>
        <w:tc>
          <w:tcPr>
            <w:tcW w:w="1931" w:type="dxa"/>
            <w:shd w:val="clear" w:color="auto" w:fill="auto"/>
          </w:tcPr>
          <w:p w14:paraId="6EA83DF4" w14:textId="030B5C60" w:rsidR="004703CA" w:rsidRPr="00CF77C0" w:rsidRDefault="004703CA" w:rsidP="004703CA">
            <w:pPr>
              <w:jc w:val="both"/>
              <w:rPr>
                <w:rFonts w:ascii="Times New Roman" w:hAnsi="Times New Roman" w:cs="Times New Roman"/>
                <w:b/>
                <w:bCs/>
              </w:rPr>
            </w:pPr>
            <w:r w:rsidRPr="00CF77C0">
              <w:rPr>
                <w:rFonts w:ascii="Times New Roman" w:eastAsia="Calibri" w:hAnsi="Times New Roman" w:cs="Times New Roman"/>
              </w:rPr>
              <w:t>CEOD</w:t>
            </w:r>
          </w:p>
        </w:tc>
        <w:tc>
          <w:tcPr>
            <w:tcW w:w="1361" w:type="dxa"/>
          </w:tcPr>
          <w:p w14:paraId="475DA0E4" w14:textId="0D8A38D2" w:rsidR="004703CA" w:rsidRPr="00CF77C0" w:rsidRDefault="004703CA" w:rsidP="004703CA">
            <w:pPr>
              <w:jc w:val="both"/>
              <w:rPr>
                <w:rFonts w:ascii="Times New Roman" w:hAnsi="Times New Roman" w:cs="Times New Roman"/>
                <w:vertAlign w:val="superscript"/>
              </w:rPr>
            </w:pPr>
            <w:r w:rsidRPr="00CF77C0">
              <w:rPr>
                <w:rFonts w:ascii="Times New Roman" w:hAnsi="Times New Roman" w:cs="Times New Roman"/>
              </w:rPr>
              <w:t>0.467</w:t>
            </w:r>
            <w:r w:rsidRPr="00CF77C0">
              <w:rPr>
                <w:rFonts w:ascii="Times New Roman" w:hAnsi="Times New Roman" w:cs="Times New Roman"/>
                <w:sz w:val="24"/>
                <w:szCs w:val="24"/>
              </w:rPr>
              <w:t>**</w:t>
            </w:r>
          </w:p>
        </w:tc>
        <w:tc>
          <w:tcPr>
            <w:tcW w:w="1379" w:type="dxa"/>
            <w:shd w:val="clear" w:color="auto" w:fill="auto"/>
          </w:tcPr>
          <w:p w14:paraId="7F35F19D" w14:textId="0C711A44" w:rsidR="004703CA" w:rsidRPr="00CF77C0" w:rsidRDefault="004703CA" w:rsidP="004703CA">
            <w:pPr>
              <w:jc w:val="both"/>
              <w:rPr>
                <w:rFonts w:ascii="Times New Roman" w:hAnsi="Times New Roman" w:cs="Times New Roman"/>
              </w:rPr>
            </w:pPr>
            <w:r w:rsidRPr="00CF77C0">
              <w:rPr>
                <w:rFonts w:ascii="Times New Roman" w:hAnsi="Times New Roman" w:cs="Times New Roman"/>
              </w:rPr>
              <w:t>0.364</w:t>
            </w:r>
            <w:r w:rsidRPr="00CF77C0">
              <w:rPr>
                <w:rFonts w:ascii="Times New Roman" w:hAnsi="Times New Roman" w:cs="Times New Roman"/>
                <w:sz w:val="24"/>
                <w:szCs w:val="24"/>
              </w:rPr>
              <w:t>*</w:t>
            </w:r>
          </w:p>
        </w:tc>
        <w:tc>
          <w:tcPr>
            <w:tcW w:w="1384" w:type="dxa"/>
            <w:shd w:val="clear" w:color="auto" w:fill="auto"/>
          </w:tcPr>
          <w:p w14:paraId="68052A63" w14:textId="1F6C7D65" w:rsidR="004703CA" w:rsidRPr="00CF77C0" w:rsidRDefault="004703CA" w:rsidP="004703CA">
            <w:pPr>
              <w:jc w:val="both"/>
              <w:rPr>
                <w:rFonts w:ascii="Times New Roman" w:hAnsi="Times New Roman" w:cs="Times New Roman"/>
              </w:rPr>
            </w:pPr>
            <w:r w:rsidRPr="00CF77C0">
              <w:rPr>
                <w:rFonts w:ascii="Times New Roman" w:hAnsi="Times New Roman" w:cs="Times New Roman"/>
              </w:rPr>
              <w:t>0.483</w:t>
            </w:r>
            <w:r w:rsidRPr="00CF77C0">
              <w:rPr>
                <w:rFonts w:ascii="Times New Roman" w:hAnsi="Times New Roman" w:cs="Times New Roman"/>
                <w:sz w:val="24"/>
                <w:szCs w:val="24"/>
              </w:rPr>
              <w:t>*</w:t>
            </w:r>
          </w:p>
        </w:tc>
        <w:tc>
          <w:tcPr>
            <w:tcW w:w="1405" w:type="dxa"/>
          </w:tcPr>
          <w:p w14:paraId="63DF4B03" w14:textId="33F351FD" w:rsidR="004703CA" w:rsidRPr="00CF77C0" w:rsidRDefault="004703CA" w:rsidP="004703CA">
            <w:pPr>
              <w:jc w:val="both"/>
              <w:rPr>
                <w:rFonts w:ascii="Times New Roman" w:hAnsi="Times New Roman" w:cs="Times New Roman"/>
                <w:vertAlign w:val="superscript"/>
              </w:rPr>
            </w:pPr>
            <w:r w:rsidRPr="00CF77C0">
              <w:rPr>
                <w:rFonts w:ascii="Times New Roman" w:hAnsi="Times New Roman" w:cs="Times New Roman"/>
              </w:rPr>
              <w:t>0.483</w:t>
            </w:r>
            <w:r w:rsidRPr="00CF77C0">
              <w:rPr>
                <w:rFonts w:ascii="Times New Roman" w:hAnsi="Times New Roman" w:cs="Times New Roman"/>
                <w:sz w:val="24"/>
                <w:szCs w:val="24"/>
              </w:rPr>
              <w:t>**</w:t>
            </w:r>
          </w:p>
        </w:tc>
        <w:tc>
          <w:tcPr>
            <w:tcW w:w="1270" w:type="dxa"/>
          </w:tcPr>
          <w:p w14:paraId="45437DED" w14:textId="47BA7064" w:rsidR="004703CA" w:rsidRPr="00CF77C0" w:rsidRDefault="004703CA" w:rsidP="004703CA">
            <w:pPr>
              <w:jc w:val="both"/>
              <w:rPr>
                <w:rFonts w:ascii="Times New Roman" w:hAnsi="Times New Roman" w:cs="Times New Roman"/>
              </w:rPr>
            </w:pPr>
            <w:r w:rsidRPr="00CF77C0">
              <w:rPr>
                <w:rFonts w:ascii="Times New Roman" w:hAnsi="Times New Roman" w:cs="Times New Roman"/>
              </w:rPr>
              <w:t>0.469</w:t>
            </w:r>
            <w:r w:rsidRPr="00CF77C0">
              <w:rPr>
                <w:rFonts w:ascii="Times New Roman" w:hAnsi="Times New Roman" w:cs="Times New Roman"/>
                <w:sz w:val="24"/>
                <w:szCs w:val="24"/>
              </w:rPr>
              <w:t>*</w:t>
            </w:r>
          </w:p>
        </w:tc>
        <w:tc>
          <w:tcPr>
            <w:tcW w:w="1170" w:type="dxa"/>
          </w:tcPr>
          <w:p w14:paraId="3A509E53" w14:textId="0C74B754" w:rsidR="004703CA" w:rsidRPr="00CF77C0" w:rsidRDefault="004703CA" w:rsidP="004703CA">
            <w:pPr>
              <w:jc w:val="both"/>
              <w:rPr>
                <w:rFonts w:ascii="Times New Roman" w:hAnsi="Times New Roman" w:cs="Times New Roman"/>
              </w:rPr>
            </w:pPr>
            <w:r w:rsidRPr="00CF77C0">
              <w:rPr>
                <w:rFonts w:ascii="Times New Roman" w:hAnsi="Times New Roman" w:cs="Times New Roman"/>
              </w:rPr>
              <w:t>0.358</w:t>
            </w:r>
            <w:r w:rsidRPr="00CF77C0">
              <w:rPr>
                <w:rFonts w:ascii="Times New Roman" w:hAnsi="Times New Roman" w:cs="Times New Roman"/>
                <w:sz w:val="24"/>
                <w:szCs w:val="24"/>
              </w:rPr>
              <w:t>*</w:t>
            </w:r>
          </w:p>
        </w:tc>
      </w:tr>
      <w:tr w:rsidR="004703CA" w:rsidRPr="00CF77C0" w14:paraId="77B2BA96" w14:textId="41D69EC2" w:rsidTr="00B54486">
        <w:trPr>
          <w:trHeight w:val="40"/>
        </w:trPr>
        <w:tc>
          <w:tcPr>
            <w:tcW w:w="1931" w:type="dxa"/>
            <w:shd w:val="clear" w:color="auto" w:fill="auto"/>
          </w:tcPr>
          <w:p w14:paraId="6DE2E7A4" w14:textId="77777777" w:rsidR="004703CA" w:rsidRPr="00CF77C0" w:rsidRDefault="004703CA" w:rsidP="004703CA">
            <w:pPr>
              <w:jc w:val="both"/>
              <w:rPr>
                <w:rFonts w:ascii="Times New Roman" w:hAnsi="Times New Roman" w:cs="Times New Roman"/>
              </w:rPr>
            </w:pPr>
          </w:p>
        </w:tc>
        <w:tc>
          <w:tcPr>
            <w:tcW w:w="1361" w:type="dxa"/>
          </w:tcPr>
          <w:p w14:paraId="34DD7856"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(0.021)</w:t>
            </w:r>
          </w:p>
        </w:tc>
        <w:tc>
          <w:tcPr>
            <w:tcW w:w="1379" w:type="dxa"/>
            <w:shd w:val="clear" w:color="auto" w:fill="auto"/>
          </w:tcPr>
          <w:p w14:paraId="51EA0D2E"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(0.019)</w:t>
            </w:r>
          </w:p>
        </w:tc>
        <w:tc>
          <w:tcPr>
            <w:tcW w:w="1384" w:type="dxa"/>
            <w:shd w:val="clear" w:color="auto" w:fill="auto"/>
          </w:tcPr>
          <w:p w14:paraId="2D6F3E73"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(0.018)</w:t>
            </w:r>
          </w:p>
        </w:tc>
        <w:tc>
          <w:tcPr>
            <w:tcW w:w="1405" w:type="dxa"/>
          </w:tcPr>
          <w:p w14:paraId="79CC9F66"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(0.021)</w:t>
            </w:r>
          </w:p>
        </w:tc>
        <w:tc>
          <w:tcPr>
            <w:tcW w:w="1270" w:type="dxa"/>
          </w:tcPr>
          <w:p w14:paraId="201EEAA6" w14:textId="3E6ACBF6"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(0.012)</w:t>
            </w:r>
          </w:p>
        </w:tc>
        <w:tc>
          <w:tcPr>
            <w:tcW w:w="1170" w:type="dxa"/>
          </w:tcPr>
          <w:p w14:paraId="619552B0" w14:textId="5955CA4B"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(0.011)</w:t>
            </w:r>
          </w:p>
        </w:tc>
      </w:tr>
      <w:tr w:rsidR="004703CA" w:rsidRPr="00CF77C0" w14:paraId="0924F3D3" w14:textId="38921E74" w:rsidTr="00B54486">
        <w:trPr>
          <w:trHeight w:val="40"/>
        </w:trPr>
        <w:tc>
          <w:tcPr>
            <w:tcW w:w="1931" w:type="dxa"/>
            <w:shd w:val="clear" w:color="auto" w:fill="auto"/>
          </w:tcPr>
          <w:p w14:paraId="1EAD111E" w14:textId="4E2D00F2"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InCEOD×EM</w:t>
            </w:r>
            <w:proofErr w:type="spellEnd"/>
          </w:p>
        </w:tc>
        <w:tc>
          <w:tcPr>
            <w:tcW w:w="1361" w:type="dxa"/>
          </w:tcPr>
          <w:p w14:paraId="707672DA" w14:textId="035D5E57" w:rsidR="004703CA" w:rsidRPr="00CF77C0" w:rsidRDefault="004703CA" w:rsidP="004703CA">
            <w:pPr>
              <w:jc w:val="both"/>
              <w:rPr>
                <w:rFonts w:ascii="Times New Roman" w:hAnsi="Times New Roman" w:cs="Times New Roman"/>
                <w:vertAlign w:val="superscript"/>
              </w:rPr>
            </w:pPr>
            <w:r w:rsidRPr="00CF77C0">
              <w:rPr>
                <w:rFonts w:ascii="Times New Roman" w:hAnsi="Times New Roman" w:cs="Times New Roman"/>
              </w:rPr>
              <w:t>0.235</w:t>
            </w:r>
            <w:r w:rsidRPr="00CF77C0">
              <w:rPr>
                <w:rFonts w:ascii="Times New Roman" w:hAnsi="Times New Roman" w:cs="Times New Roman"/>
                <w:sz w:val="24"/>
                <w:szCs w:val="24"/>
              </w:rPr>
              <w:t>***</w:t>
            </w:r>
          </w:p>
        </w:tc>
        <w:tc>
          <w:tcPr>
            <w:tcW w:w="1379" w:type="dxa"/>
            <w:shd w:val="clear" w:color="auto" w:fill="auto"/>
          </w:tcPr>
          <w:p w14:paraId="0F52DAF9" w14:textId="68B9D5EE" w:rsidR="004703CA" w:rsidRPr="00CF77C0" w:rsidRDefault="004703CA" w:rsidP="004703CA">
            <w:pPr>
              <w:jc w:val="both"/>
              <w:rPr>
                <w:rFonts w:ascii="Times New Roman" w:hAnsi="Times New Roman" w:cs="Times New Roman"/>
              </w:rPr>
            </w:pPr>
            <w:r w:rsidRPr="00CF77C0">
              <w:rPr>
                <w:rFonts w:ascii="Times New Roman" w:hAnsi="Times New Roman" w:cs="Times New Roman"/>
              </w:rPr>
              <w:t>0.143</w:t>
            </w:r>
            <w:r w:rsidRPr="00CF77C0">
              <w:rPr>
                <w:rFonts w:ascii="Times New Roman" w:hAnsi="Times New Roman" w:cs="Times New Roman"/>
                <w:sz w:val="24"/>
                <w:szCs w:val="24"/>
              </w:rPr>
              <w:t>***</w:t>
            </w:r>
          </w:p>
        </w:tc>
        <w:tc>
          <w:tcPr>
            <w:tcW w:w="1384" w:type="dxa"/>
            <w:shd w:val="clear" w:color="auto" w:fill="auto"/>
          </w:tcPr>
          <w:p w14:paraId="453F5BCB" w14:textId="085C76EC" w:rsidR="004703CA" w:rsidRPr="00CF77C0" w:rsidRDefault="004703CA" w:rsidP="004703CA">
            <w:pPr>
              <w:jc w:val="both"/>
              <w:rPr>
                <w:rFonts w:ascii="Times New Roman" w:hAnsi="Times New Roman" w:cs="Times New Roman"/>
              </w:rPr>
            </w:pPr>
            <w:r w:rsidRPr="00CF77C0">
              <w:rPr>
                <w:rFonts w:ascii="Times New Roman" w:hAnsi="Times New Roman" w:cs="Times New Roman"/>
              </w:rPr>
              <w:t>0.264</w:t>
            </w:r>
            <w:r w:rsidRPr="00CF77C0">
              <w:rPr>
                <w:rFonts w:ascii="Times New Roman" w:hAnsi="Times New Roman" w:cs="Times New Roman"/>
                <w:sz w:val="24"/>
                <w:szCs w:val="24"/>
              </w:rPr>
              <w:t>***</w:t>
            </w:r>
          </w:p>
        </w:tc>
        <w:tc>
          <w:tcPr>
            <w:tcW w:w="1405" w:type="dxa"/>
          </w:tcPr>
          <w:p w14:paraId="70180F63" w14:textId="7B71802A" w:rsidR="004703CA" w:rsidRPr="00CF77C0" w:rsidRDefault="004703CA" w:rsidP="004703CA">
            <w:pPr>
              <w:jc w:val="both"/>
              <w:rPr>
                <w:rFonts w:ascii="Times New Roman" w:hAnsi="Times New Roman" w:cs="Times New Roman"/>
              </w:rPr>
            </w:pPr>
            <w:r w:rsidRPr="00CF77C0">
              <w:rPr>
                <w:rFonts w:ascii="Times New Roman" w:hAnsi="Times New Roman" w:cs="Times New Roman"/>
              </w:rPr>
              <w:t>0.257</w:t>
            </w:r>
            <w:r w:rsidRPr="00CF77C0">
              <w:rPr>
                <w:rFonts w:ascii="Times New Roman" w:hAnsi="Times New Roman" w:cs="Times New Roman"/>
                <w:sz w:val="24"/>
                <w:szCs w:val="24"/>
              </w:rPr>
              <w:t>***</w:t>
            </w:r>
          </w:p>
        </w:tc>
        <w:tc>
          <w:tcPr>
            <w:tcW w:w="1270" w:type="dxa"/>
          </w:tcPr>
          <w:p w14:paraId="2F1AAF44" w14:textId="1D2E03FA" w:rsidR="004703CA" w:rsidRPr="00CF77C0" w:rsidRDefault="004703CA" w:rsidP="004703CA">
            <w:pPr>
              <w:jc w:val="both"/>
              <w:rPr>
                <w:rFonts w:ascii="Times New Roman" w:hAnsi="Times New Roman" w:cs="Times New Roman"/>
              </w:rPr>
            </w:pPr>
            <w:r w:rsidRPr="00CF77C0">
              <w:rPr>
                <w:rFonts w:ascii="Times New Roman" w:hAnsi="Times New Roman" w:cs="Times New Roman"/>
              </w:rPr>
              <w:t>0.245</w:t>
            </w:r>
            <w:r w:rsidRPr="00CF77C0">
              <w:rPr>
                <w:rFonts w:ascii="Times New Roman" w:hAnsi="Times New Roman" w:cs="Times New Roman"/>
                <w:sz w:val="24"/>
                <w:szCs w:val="24"/>
              </w:rPr>
              <w:t>***</w:t>
            </w:r>
          </w:p>
        </w:tc>
        <w:tc>
          <w:tcPr>
            <w:tcW w:w="1170" w:type="dxa"/>
          </w:tcPr>
          <w:p w14:paraId="58A70CEC" w14:textId="30FCAA2E" w:rsidR="004703CA" w:rsidRPr="00CF77C0" w:rsidRDefault="004703CA" w:rsidP="004703CA">
            <w:pPr>
              <w:jc w:val="both"/>
              <w:rPr>
                <w:rFonts w:ascii="Times New Roman" w:hAnsi="Times New Roman" w:cs="Times New Roman"/>
              </w:rPr>
            </w:pPr>
            <w:r w:rsidRPr="00CF77C0">
              <w:rPr>
                <w:rFonts w:ascii="Times New Roman" w:hAnsi="Times New Roman" w:cs="Times New Roman"/>
              </w:rPr>
              <w:t>0.121</w:t>
            </w:r>
            <w:r w:rsidRPr="00CF77C0">
              <w:rPr>
                <w:rFonts w:ascii="Times New Roman" w:hAnsi="Times New Roman" w:cs="Times New Roman"/>
                <w:sz w:val="24"/>
                <w:szCs w:val="24"/>
              </w:rPr>
              <w:t>***</w:t>
            </w:r>
          </w:p>
        </w:tc>
      </w:tr>
      <w:tr w:rsidR="004703CA" w:rsidRPr="00CF77C0" w14:paraId="406A85F8" w14:textId="1BA7B033" w:rsidTr="00B54486">
        <w:trPr>
          <w:trHeight w:val="40"/>
        </w:trPr>
        <w:tc>
          <w:tcPr>
            <w:tcW w:w="1931" w:type="dxa"/>
            <w:shd w:val="clear" w:color="auto" w:fill="auto"/>
          </w:tcPr>
          <w:p w14:paraId="69AAA33E" w14:textId="77777777" w:rsidR="004703CA" w:rsidRPr="00CF77C0" w:rsidRDefault="004703CA" w:rsidP="004703CA">
            <w:pPr>
              <w:jc w:val="both"/>
              <w:rPr>
                <w:rFonts w:ascii="Times New Roman" w:hAnsi="Times New Roman" w:cs="Times New Roman"/>
              </w:rPr>
            </w:pPr>
          </w:p>
        </w:tc>
        <w:tc>
          <w:tcPr>
            <w:tcW w:w="1361" w:type="dxa"/>
          </w:tcPr>
          <w:p w14:paraId="52456733"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(0.013)</w:t>
            </w:r>
          </w:p>
        </w:tc>
        <w:tc>
          <w:tcPr>
            <w:tcW w:w="1379" w:type="dxa"/>
            <w:shd w:val="clear" w:color="auto" w:fill="auto"/>
          </w:tcPr>
          <w:p w14:paraId="2D954C9F"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(0.012)</w:t>
            </w:r>
          </w:p>
        </w:tc>
        <w:tc>
          <w:tcPr>
            <w:tcW w:w="1384" w:type="dxa"/>
            <w:shd w:val="clear" w:color="auto" w:fill="auto"/>
          </w:tcPr>
          <w:p w14:paraId="1C1B3CED"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(0.012)</w:t>
            </w:r>
          </w:p>
        </w:tc>
        <w:tc>
          <w:tcPr>
            <w:tcW w:w="1405" w:type="dxa"/>
          </w:tcPr>
          <w:p w14:paraId="18F41CBC"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(0.013)</w:t>
            </w:r>
          </w:p>
        </w:tc>
        <w:tc>
          <w:tcPr>
            <w:tcW w:w="1270" w:type="dxa"/>
          </w:tcPr>
          <w:p w14:paraId="1C486482" w14:textId="7B827AB0"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(0.003)</w:t>
            </w:r>
          </w:p>
        </w:tc>
        <w:tc>
          <w:tcPr>
            <w:tcW w:w="1170" w:type="dxa"/>
          </w:tcPr>
          <w:p w14:paraId="0B1F4EAD" w14:textId="195F20AA"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(0.020)</w:t>
            </w:r>
          </w:p>
        </w:tc>
      </w:tr>
      <w:tr w:rsidR="004703CA" w:rsidRPr="00CF77C0" w14:paraId="702A0345" w14:textId="4B19F486" w:rsidTr="00B54486">
        <w:trPr>
          <w:trHeight w:val="40"/>
        </w:trPr>
        <w:tc>
          <w:tcPr>
            <w:tcW w:w="1931" w:type="dxa"/>
            <w:shd w:val="clear" w:color="auto" w:fill="auto"/>
          </w:tcPr>
          <w:p w14:paraId="51A25C33" w14:textId="2EC50D36"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InIND</w:t>
            </w:r>
            <w:proofErr w:type="spellEnd"/>
          </w:p>
        </w:tc>
        <w:tc>
          <w:tcPr>
            <w:tcW w:w="1361" w:type="dxa"/>
          </w:tcPr>
          <w:p w14:paraId="5CB7F9F3" w14:textId="3B12EB8C" w:rsidR="004703CA" w:rsidRPr="00CF77C0" w:rsidRDefault="004703CA" w:rsidP="004703CA">
            <w:pPr>
              <w:jc w:val="both"/>
              <w:rPr>
                <w:rFonts w:ascii="Times New Roman" w:hAnsi="Times New Roman" w:cs="Times New Roman"/>
              </w:rPr>
            </w:pPr>
            <w:r w:rsidRPr="00CF77C0">
              <w:rPr>
                <w:rFonts w:ascii="Times New Roman" w:hAnsi="Times New Roman" w:cs="Times New Roman"/>
              </w:rPr>
              <w:t>0.376</w:t>
            </w:r>
            <w:r w:rsidRPr="00CF77C0">
              <w:rPr>
                <w:rFonts w:ascii="Times New Roman" w:hAnsi="Times New Roman" w:cs="Times New Roman"/>
                <w:sz w:val="24"/>
                <w:szCs w:val="24"/>
              </w:rPr>
              <w:t>*</w:t>
            </w:r>
          </w:p>
        </w:tc>
        <w:tc>
          <w:tcPr>
            <w:tcW w:w="1379" w:type="dxa"/>
            <w:shd w:val="clear" w:color="auto" w:fill="auto"/>
          </w:tcPr>
          <w:p w14:paraId="359AFFF0"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-0.386</w:t>
            </w:r>
          </w:p>
        </w:tc>
        <w:tc>
          <w:tcPr>
            <w:tcW w:w="1384" w:type="dxa"/>
            <w:shd w:val="clear" w:color="auto" w:fill="auto"/>
          </w:tcPr>
          <w:p w14:paraId="7F357430" w14:textId="2A2445DC" w:rsidR="004703CA" w:rsidRPr="00CF77C0" w:rsidRDefault="004703CA" w:rsidP="004703CA">
            <w:pPr>
              <w:jc w:val="both"/>
              <w:rPr>
                <w:rFonts w:ascii="Times New Roman" w:hAnsi="Times New Roman" w:cs="Times New Roman"/>
              </w:rPr>
            </w:pPr>
            <w:r w:rsidRPr="00CF77C0">
              <w:rPr>
                <w:rFonts w:ascii="Times New Roman" w:hAnsi="Times New Roman" w:cs="Times New Roman"/>
              </w:rPr>
              <w:t>0.463</w:t>
            </w:r>
            <w:r w:rsidRPr="00CF77C0">
              <w:rPr>
                <w:rFonts w:ascii="Times New Roman" w:hAnsi="Times New Roman" w:cs="Times New Roman"/>
                <w:sz w:val="24"/>
                <w:szCs w:val="24"/>
              </w:rPr>
              <w:t>*</w:t>
            </w:r>
          </w:p>
        </w:tc>
        <w:tc>
          <w:tcPr>
            <w:tcW w:w="1405" w:type="dxa"/>
          </w:tcPr>
          <w:p w14:paraId="53E76BB4" w14:textId="3D979185" w:rsidR="004703CA" w:rsidRPr="00CF77C0" w:rsidRDefault="004703CA" w:rsidP="004703CA">
            <w:pPr>
              <w:jc w:val="both"/>
              <w:rPr>
                <w:rFonts w:ascii="Times New Roman" w:hAnsi="Times New Roman" w:cs="Times New Roman"/>
              </w:rPr>
            </w:pPr>
            <w:r w:rsidRPr="00CF77C0">
              <w:rPr>
                <w:rFonts w:ascii="Times New Roman" w:hAnsi="Times New Roman" w:cs="Times New Roman"/>
              </w:rPr>
              <w:t>0.337</w:t>
            </w:r>
            <w:r w:rsidRPr="00CF77C0">
              <w:rPr>
                <w:rFonts w:ascii="Times New Roman" w:hAnsi="Times New Roman" w:cs="Times New Roman"/>
                <w:sz w:val="24"/>
                <w:szCs w:val="24"/>
              </w:rPr>
              <w:t>*</w:t>
            </w:r>
          </w:p>
        </w:tc>
        <w:tc>
          <w:tcPr>
            <w:tcW w:w="1270" w:type="dxa"/>
          </w:tcPr>
          <w:p w14:paraId="037035DD" w14:textId="30E1E6E2" w:rsidR="004703CA" w:rsidRPr="00CF77C0" w:rsidRDefault="004703CA" w:rsidP="004703CA">
            <w:pPr>
              <w:jc w:val="both"/>
              <w:rPr>
                <w:rFonts w:ascii="Times New Roman" w:hAnsi="Times New Roman" w:cs="Times New Roman"/>
              </w:rPr>
            </w:pPr>
            <w:r w:rsidRPr="00CF77C0">
              <w:rPr>
                <w:rFonts w:ascii="Times New Roman" w:hAnsi="Times New Roman" w:cs="Times New Roman"/>
              </w:rPr>
              <w:t>0.494</w:t>
            </w:r>
            <w:r w:rsidRPr="00CF77C0">
              <w:rPr>
                <w:rFonts w:ascii="Times New Roman" w:hAnsi="Times New Roman" w:cs="Times New Roman"/>
                <w:sz w:val="24"/>
                <w:szCs w:val="24"/>
              </w:rPr>
              <w:t>*</w:t>
            </w:r>
          </w:p>
        </w:tc>
        <w:tc>
          <w:tcPr>
            <w:tcW w:w="1170" w:type="dxa"/>
          </w:tcPr>
          <w:p w14:paraId="3DC6A2EE" w14:textId="73A07326" w:rsidR="004703CA" w:rsidRPr="00CF77C0" w:rsidRDefault="004703CA" w:rsidP="004703CA">
            <w:pPr>
              <w:jc w:val="both"/>
              <w:rPr>
                <w:rFonts w:ascii="Times New Roman" w:hAnsi="Times New Roman" w:cs="Times New Roman"/>
              </w:rPr>
            </w:pPr>
            <w:r w:rsidRPr="00CF77C0">
              <w:rPr>
                <w:rFonts w:ascii="Times New Roman" w:hAnsi="Times New Roman" w:cs="Times New Roman"/>
              </w:rPr>
              <w:t>0.375</w:t>
            </w:r>
            <w:r w:rsidRPr="00CF77C0">
              <w:rPr>
                <w:rFonts w:ascii="Times New Roman" w:hAnsi="Times New Roman" w:cs="Times New Roman"/>
                <w:vertAlign w:val="superscript"/>
              </w:rPr>
              <w:t>a</w:t>
            </w:r>
          </w:p>
        </w:tc>
      </w:tr>
      <w:tr w:rsidR="004703CA" w:rsidRPr="00CF77C0" w14:paraId="59A1047E" w14:textId="08654DAB" w:rsidTr="00B54486">
        <w:trPr>
          <w:trHeight w:val="40"/>
        </w:trPr>
        <w:tc>
          <w:tcPr>
            <w:tcW w:w="1931" w:type="dxa"/>
            <w:shd w:val="clear" w:color="auto" w:fill="auto"/>
          </w:tcPr>
          <w:p w14:paraId="16CC57F1" w14:textId="77777777" w:rsidR="004703CA" w:rsidRPr="00CF77C0" w:rsidRDefault="004703CA" w:rsidP="004703CA">
            <w:pPr>
              <w:jc w:val="both"/>
              <w:rPr>
                <w:rFonts w:ascii="Times New Roman" w:hAnsi="Times New Roman" w:cs="Times New Roman"/>
              </w:rPr>
            </w:pPr>
          </w:p>
        </w:tc>
        <w:tc>
          <w:tcPr>
            <w:tcW w:w="1361" w:type="dxa"/>
          </w:tcPr>
          <w:p w14:paraId="3856855A"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(0.019)</w:t>
            </w:r>
          </w:p>
        </w:tc>
        <w:tc>
          <w:tcPr>
            <w:tcW w:w="1379" w:type="dxa"/>
            <w:shd w:val="clear" w:color="auto" w:fill="auto"/>
          </w:tcPr>
          <w:p w14:paraId="34A1586A"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(0.378)</w:t>
            </w:r>
          </w:p>
        </w:tc>
        <w:tc>
          <w:tcPr>
            <w:tcW w:w="1384" w:type="dxa"/>
            <w:shd w:val="clear" w:color="auto" w:fill="auto"/>
          </w:tcPr>
          <w:p w14:paraId="5115AC22"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(0.022)</w:t>
            </w:r>
          </w:p>
        </w:tc>
        <w:tc>
          <w:tcPr>
            <w:tcW w:w="1405" w:type="dxa"/>
          </w:tcPr>
          <w:p w14:paraId="1911F923"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(0.024)</w:t>
            </w:r>
          </w:p>
        </w:tc>
        <w:tc>
          <w:tcPr>
            <w:tcW w:w="1270" w:type="dxa"/>
          </w:tcPr>
          <w:p w14:paraId="5BCAC320" w14:textId="254633B1"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(0.008)</w:t>
            </w:r>
          </w:p>
        </w:tc>
        <w:tc>
          <w:tcPr>
            <w:tcW w:w="1170" w:type="dxa"/>
          </w:tcPr>
          <w:p w14:paraId="31615E5B" w14:textId="283D309E"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(0.007)</w:t>
            </w:r>
          </w:p>
        </w:tc>
      </w:tr>
      <w:tr w:rsidR="004703CA" w:rsidRPr="00CF77C0" w14:paraId="2295E924" w14:textId="7F6D9C9A" w:rsidTr="00B54486">
        <w:trPr>
          <w:trHeight w:val="40"/>
        </w:trPr>
        <w:tc>
          <w:tcPr>
            <w:tcW w:w="1931" w:type="dxa"/>
            <w:shd w:val="clear" w:color="auto" w:fill="auto"/>
          </w:tcPr>
          <w:p w14:paraId="113634C9" w14:textId="117FAA0E"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InIND×EM</w:t>
            </w:r>
            <w:proofErr w:type="spellEnd"/>
          </w:p>
        </w:tc>
        <w:tc>
          <w:tcPr>
            <w:tcW w:w="1361" w:type="dxa"/>
          </w:tcPr>
          <w:p w14:paraId="6793C2C8" w14:textId="54893A91" w:rsidR="004703CA" w:rsidRPr="00CF77C0" w:rsidRDefault="004703CA" w:rsidP="004703CA">
            <w:pPr>
              <w:jc w:val="both"/>
              <w:rPr>
                <w:rFonts w:ascii="Times New Roman" w:hAnsi="Times New Roman" w:cs="Times New Roman"/>
              </w:rPr>
            </w:pPr>
            <w:r w:rsidRPr="00CF77C0">
              <w:rPr>
                <w:rFonts w:ascii="Times New Roman" w:hAnsi="Times New Roman" w:cs="Times New Roman"/>
              </w:rPr>
              <w:t>0.146</w:t>
            </w:r>
            <w:r w:rsidRPr="00CF77C0">
              <w:rPr>
                <w:rFonts w:ascii="Times New Roman" w:hAnsi="Times New Roman" w:cs="Times New Roman"/>
                <w:sz w:val="24"/>
                <w:szCs w:val="24"/>
              </w:rPr>
              <w:t>***</w:t>
            </w:r>
          </w:p>
        </w:tc>
        <w:tc>
          <w:tcPr>
            <w:tcW w:w="1379" w:type="dxa"/>
            <w:shd w:val="clear" w:color="auto" w:fill="auto"/>
          </w:tcPr>
          <w:p w14:paraId="7F676FA7" w14:textId="2F98A445" w:rsidR="004703CA" w:rsidRPr="00CF77C0" w:rsidRDefault="004703CA" w:rsidP="004703CA">
            <w:pPr>
              <w:jc w:val="both"/>
              <w:rPr>
                <w:rFonts w:ascii="Times New Roman" w:hAnsi="Times New Roman" w:cs="Times New Roman"/>
              </w:rPr>
            </w:pPr>
            <w:r w:rsidRPr="00CF77C0">
              <w:rPr>
                <w:rFonts w:ascii="Times New Roman" w:hAnsi="Times New Roman" w:cs="Times New Roman"/>
              </w:rPr>
              <w:t>0.173</w:t>
            </w:r>
            <w:r w:rsidRPr="00CF77C0">
              <w:rPr>
                <w:rFonts w:ascii="Times New Roman" w:hAnsi="Times New Roman" w:cs="Times New Roman"/>
                <w:sz w:val="24"/>
                <w:szCs w:val="24"/>
              </w:rPr>
              <w:t>***</w:t>
            </w:r>
          </w:p>
        </w:tc>
        <w:tc>
          <w:tcPr>
            <w:tcW w:w="1384" w:type="dxa"/>
            <w:shd w:val="clear" w:color="auto" w:fill="auto"/>
          </w:tcPr>
          <w:p w14:paraId="54C35DE5" w14:textId="0DE2AB82" w:rsidR="004703CA" w:rsidRPr="00CF77C0" w:rsidRDefault="004703CA" w:rsidP="004703CA">
            <w:pPr>
              <w:jc w:val="both"/>
              <w:rPr>
                <w:rFonts w:ascii="Times New Roman" w:hAnsi="Times New Roman" w:cs="Times New Roman"/>
                <w:vertAlign w:val="superscript"/>
              </w:rPr>
            </w:pPr>
            <w:r w:rsidRPr="00CF77C0">
              <w:rPr>
                <w:rFonts w:ascii="Times New Roman" w:hAnsi="Times New Roman" w:cs="Times New Roman"/>
              </w:rPr>
              <w:t>0.263</w:t>
            </w:r>
            <w:r w:rsidRPr="00CF77C0">
              <w:rPr>
                <w:rFonts w:ascii="Times New Roman" w:hAnsi="Times New Roman" w:cs="Times New Roman"/>
                <w:sz w:val="24"/>
                <w:szCs w:val="24"/>
              </w:rPr>
              <w:t>***</w:t>
            </w:r>
          </w:p>
        </w:tc>
        <w:tc>
          <w:tcPr>
            <w:tcW w:w="1405" w:type="dxa"/>
          </w:tcPr>
          <w:p w14:paraId="2ACD23FB" w14:textId="4BDA55CB" w:rsidR="004703CA" w:rsidRPr="00CF77C0" w:rsidRDefault="004703CA" w:rsidP="004703CA">
            <w:pPr>
              <w:jc w:val="both"/>
              <w:rPr>
                <w:rFonts w:ascii="Times New Roman" w:hAnsi="Times New Roman" w:cs="Times New Roman"/>
              </w:rPr>
            </w:pPr>
            <w:r w:rsidRPr="00CF77C0">
              <w:rPr>
                <w:rFonts w:ascii="Times New Roman" w:hAnsi="Times New Roman" w:cs="Times New Roman"/>
              </w:rPr>
              <w:t>0.165</w:t>
            </w:r>
            <w:r w:rsidRPr="00CF77C0">
              <w:rPr>
                <w:rFonts w:ascii="Times New Roman" w:hAnsi="Times New Roman" w:cs="Times New Roman"/>
                <w:sz w:val="24"/>
                <w:szCs w:val="24"/>
              </w:rPr>
              <w:t>***</w:t>
            </w:r>
          </w:p>
        </w:tc>
        <w:tc>
          <w:tcPr>
            <w:tcW w:w="1270" w:type="dxa"/>
          </w:tcPr>
          <w:p w14:paraId="50EAA180" w14:textId="121A3619" w:rsidR="004703CA" w:rsidRPr="00CF77C0" w:rsidRDefault="004703CA" w:rsidP="004703CA">
            <w:pPr>
              <w:jc w:val="both"/>
              <w:rPr>
                <w:rFonts w:ascii="Times New Roman" w:hAnsi="Times New Roman" w:cs="Times New Roman"/>
              </w:rPr>
            </w:pPr>
            <w:r w:rsidRPr="00CF77C0">
              <w:rPr>
                <w:rFonts w:ascii="Times New Roman" w:hAnsi="Times New Roman" w:cs="Times New Roman"/>
              </w:rPr>
              <w:t>0.287</w:t>
            </w:r>
            <w:r w:rsidRPr="00CF77C0">
              <w:rPr>
                <w:rFonts w:ascii="Times New Roman" w:hAnsi="Times New Roman" w:cs="Times New Roman"/>
                <w:sz w:val="24"/>
                <w:szCs w:val="24"/>
              </w:rPr>
              <w:t>***</w:t>
            </w:r>
          </w:p>
        </w:tc>
        <w:tc>
          <w:tcPr>
            <w:tcW w:w="1170" w:type="dxa"/>
          </w:tcPr>
          <w:p w14:paraId="2B1DAE17" w14:textId="129A1F66" w:rsidR="004703CA" w:rsidRPr="00CF77C0" w:rsidRDefault="004703CA" w:rsidP="004703CA">
            <w:pPr>
              <w:jc w:val="both"/>
              <w:rPr>
                <w:rFonts w:ascii="Times New Roman" w:hAnsi="Times New Roman" w:cs="Times New Roman"/>
              </w:rPr>
            </w:pPr>
            <w:r w:rsidRPr="00CF77C0">
              <w:rPr>
                <w:rFonts w:ascii="Times New Roman" w:hAnsi="Times New Roman" w:cs="Times New Roman"/>
              </w:rPr>
              <w:t>0.194</w:t>
            </w:r>
            <w:r w:rsidRPr="00CF77C0">
              <w:rPr>
                <w:rFonts w:ascii="Times New Roman" w:hAnsi="Times New Roman" w:cs="Times New Roman"/>
                <w:sz w:val="24"/>
                <w:szCs w:val="24"/>
              </w:rPr>
              <w:t>***</w:t>
            </w:r>
          </w:p>
        </w:tc>
      </w:tr>
      <w:tr w:rsidR="004703CA" w:rsidRPr="00CF77C0" w14:paraId="34C0DD17" w14:textId="2CAC82CC" w:rsidTr="00B54486">
        <w:trPr>
          <w:trHeight w:val="40"/>
        </w:trPr>
        <w:tc>
          <w:tcPr>
            <w:tcW w:w="1931" w:type="dxa"/>
            <w:shd w:val="clear" w:color="auto" w:fill="auto"/>
          </w:tcPr>
          <w:p w14:paraId="6C1DD6A7" w14:textId="77777777" w:rsidR="004703CA" w:rsidRPr="00CF77C0" w:rsidRDefault="004703CA" w:rsidP="004703CA">
            <w:pPr>
              <w:jc w:val="both"/>
              <w:rPr>
                <w:rFonts w:ascii="Times New Roman" w:hAnsi="Times New Roman" w:cs="Times New Roman"/>
              </w:rPr>
            </w:pPr>
          </w:p>
        </w:tc>
        <w:tc>
          <w:tcPr>
            <w:tcW w:w="1361" w:type="dxa"/>
          </w:tcPr>
          <w:p w14:paraId="4FC0B6EF" w14:textId="21B9E1F3"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(0.013)</w:t>
            </w:r>
          </w:p>
        </w:tc>
        <w:tc>
          <w:tcPr>
            <w:tcW w:w="1379" w:type="dxa"/>
            <w:shd w:val="clear" w:color="auto" w:fill="auto"/>
          </w:tcPr>
          <w:p w14:paraId="63C2B32B" w14:textId="5F26483A"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(0.012)</w:t>
            </w:r>
          </w:p>
        </w:tc>
        <w:tc>
          <w:tcPr>
            <w:tcW w:w="1384" w:type="dxa"/>
            <w:shd w:val="clear" w:color="auto" w:fill="auto"/>
          </w:tcPr>
          <w:p w14:paraId="71BA9753" w14:textId="569290D9"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(0.011)</w:t>
            </w:r>
          </w:p>
        </w:tc>
        <w:tc>
          <w:tcPr>
            <w:tcW w:w="1405" w:type="dxa"/>
          </w:tcPr>
          <w:p w14:paraId="6CC91846"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(0.013)</w:t>
            </w:r>
          </w:p>
        </w:tc>
        <w:tc>
          <w:tcPr>
            <w:tcW w:w="1270" w:type="dxa"/>
          </w:tcPr>
          <w:p w14:paraId="15AEFB8A" w14:textId="153B152F"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(0.014)</w:t>
            </w:r>
          </w:p>
        </w:tc>
        <w:tc>
          <w:tcPr>
            <w:tcW w:w="1170" w:type="dxa"/>
          </w:tcPr>
          <w:p w14:paraId="712288CC" w14:textId="36AB1D9E"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(0.014)</w:t>
            </w:r>
          </w:p>
        </w:tc>
      </w:tr>
      <w:tr w:rsidR="004703CA" w:rsidRPr="00CF77C0" w14:paraId="756CE33B" w14:textId="54E6FF42" w:rsidTr="00B54486">
        <w:trPr>
          <w:trHeight w:val="40"/>
        </w:trPr>
        <w:tc>
          <w:tcPr>
            <w:tcW w:w="1931" w:type="dxa"/>
            <w:shd w:val="clear" w:color="auto" w:fill="auto"/>
          </w:tcPr>
          <w:p w14:paraId="65EE8336" w14:textId="04F2A505"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InGD</w:t>
            </w:r>
            <w:proofErr w:type="spellEnd"/>
          </w:p>
        </w:tc>
        <w:tc>
          <w:tcPr>
            <w:tcW w:w="1361" w:type="dxa"/>
          </w:tcPr>
          <w:p w14:paraId="0A2C8FE1" w14:textId="210A36A1" w:rsidR="004703CA" w:rsidRPr="00CF77C0" w:rsidRDefault="004703CA" w:rsidP="004703CA">
            <w:pPr>
              <w:jc w:val="both"/>
              <w:rPr>
                <w:rFonts w:ascii="Times New Roman" w:hAnsi="Times New Roman" w:cs="Times New Roman"/>
              </w:rPr>
            </w:pPr>
            <w:r w:rsidRPr="00CF77C0">
              <w:rPr>
                <w:rFonts w:ascii="Times New Roman" w:hAnsi="Times New Roman" w:cs="Times New Roman"/>
              </w:rPr>
              <w:t>0.436</w:t>
            </w:r>
            <w:r w:rsidRPr="00CF77C0">
              <w:rPr>
                <w:rFonts w:ascii="Times New Roman" w:hAnsi="Times New Roman" w:cs="Times New Roman"/>
                <w:sz w:val="24"/>
                <w:szCs w:val="24"/>
              </w:rPr>
              <w:t>*</w:t>
            </w:r>
          </w:p>
        </w:tc>
        <w:tc>
          <w:tcPr>
            <w:tcW w:w="1379" w:type="dxa"/>
            <w:shd w:val="clear" w:color="auto" w:fill="auto"/>
          </w:tcPr>
          <w:p w14:paraId="711004E9" w14:textId="4A3CED76" w:rsidR="004703CA" w:rsidRPr="00CF77C0" w:rsidRDefault="004703CA" w:rsidP="004703CA">
            <w:pPr>
              <w:jc w:val="both"/>
              <w:rPr>
                <w:rFonts w:ascii="Times New Roman" w:hAnsi="Times New Roman" w:cs="Times New Roman"/>
              </w:rPr>
            </w:pPr>
            <w:r w:rsidRPr="00CF77C0">
              <w:rPr>
                <w:rFonts w:ascii="Times New Roman" w:hAnsi="Times New Roman" w:cs="Times New Roman"/>
              </w:rPr>
              <w:t>0.378</w:t>
            </w:r>
            <w:r w:rsidRPr="00CF77C0">
              <w:rPr>
                <w:rFonts w:ascii="Times New Roman" w:hAnsi="Times New Roman" w:cs="Times New Roman"/>
                <w:sz w:val="24"/>
                <w:szCs w:val="24"/>
              </w:rPr>
              <w:t>*</w:t>
            </w:r>
          </w:p>
        </w:tc>
        <w:tc>
          <w:tcPr>
            <w:tcW w:w="1384" w:type="dxa"/>
            <w:shd w:val="clear" w:color="auto" w:fill="auto"/>
          </w:tcPr>
          <w:p w14:paraId="2AEA12D3" w14:textId="012019ED" w:rsidR="004703CA" w:rsidRPr="00CF77C0" w:rsidRDefault="004703CA" w:rsidP="004703CA">
            <w:pPr>
              <w:jc w:val="both"/>
              <w:rPr>
                <w:rFonts w:ascii="Times New Roman" w:hAnsi="Times New Roman" w:cs="Times New Roman"/>
              </w:rPr>
            </w:pPr>
            <w:r w:rsidRPr="00CF77C0">
              <w:rPr>
                <w:rFonts w:ascii="Times New Roman" w:hAnsi="Times New Roman" w:cs="Times New Roman"/>
              </w:rPr>
              <w:t>0.374</w:t>
            </w:r>
            <w:r w:rsidRPr="00CF77C0">
              <w:rPr>
                <w:rFonts w:ascii="Times New Roman" w:hAnsi="Times New Roman" w:cs="Times New Roman"/>
                <w:sz w:val="24"/>
                <w:szCs w:val="24"/>
              </w:rPr>
              <w:t>*</w:t>
            </w:r>
          </w:p>
        </w:tc>
        <w:tc>
          <w:tcPr>
            <w:tcW w:w="1405" w:type="dxa"/>
          </w:tcPr>
          <w:p w14:paraId="012124DC" w14:textId="464C073D" w:rsidR="004703CA" w:rsidRPr="00CF77C0" w:rsidRDefault="004703CA" w:rsidP="004703CA">
            <w:pPr>
              <w:jc w:val="both"/>
              <w:rPr>
                <w:rFonts w:ascii="Times New Roman" w:hAnsi="Times New Roman" w:cs="Times New Roman"/>
              </w:rPr>
            </w:pPr>
            <w:r w:rsidRPr="00CF77C0">
              <w:rPr>
                <w:rFonts w:ascii="Times New Roman" w:hAnsi="Times New Roman" w:cs="Times New Roman"/>
              </w:rPr>
              <w:t>0.437</w:t>
            </w:r>
            <w:r w:rsidRPr="00CF77C0">
              <w:rPr>
                <w:rFonts w:ascii="Times New Roman" w:hAnsi="Times New Roman" w:cs="Times New Roman"/>
                <w:sz w:val="24"/>
                <w:szCs w:val="24"/>
              </w:rPr>
              <w:t>*</w:t>
            </w:r>
          </w:p>
        </w:tc>
        <w:tc>
          <w:tcPr>
            <w:tcW w:w="1270" w:type="dxa"/>
          </w:tcPr>
          <w:p w14:paraId="692DD65F" w14:textId="327C37F9" w:rsidR="004703CA" w:rsidRPr="00CF77C0" w:rsidRDefault="004703CA" w:rsidP="004703CA">
            <w:pPr>
              <w:jc w:val="both"/>
              <w:rPr>
                <w:rFonts w:ascii="Times New Roman" w:hAnsi="Times New Roman" w:cs="Times New Roman"/>
              </w:rPr>
            </w:pPr>
            <w:r w:rsidRPr="00CF77C0">
              <w:rPr>
                <w:rFonts w:ascii="Times New Roman" w:hAnsi="Times New Roman" w:cs="Times New Roman"/>
              </w:rPr>
              <w:t>-0.357</w:t>
            </w:r>
            <w:r w:rsidRPr="00CF77C0">
              <w:rPr>
                <w:rFonts w:ascii="Times New Roman" w:hAnsi="Times New Roman" w:cs="Times New Roman"/>
                <w:sz w:val="24"/>
                <w:szCs w:val="24"/>
              </w:rPr>
              <w:t>*</w:t>
            </w:r>
          </w:p>
        </w:tc>
        <w:tc>
          <w:tcPr>
            <w:tcW w:w="1170" w:type="dxa"/>
          </w:tcPr>
          <w:p w14:paraId="3CDB5846" w14:textId="7318DC94" w:rsidR="004703CA" w:rsidRPr="00CF77C0" w:rsidRDefault="004703CA" w:rsidP="004703CA">
            <w:pPr>
              <w:jc w:val="both"/>
              <w:rPr>
                <w:rFonts w:ascii="Times New Roman" w:hAnsi="Times New Roman" w:cs="Times New Roman"/>
              </w:rPr>
            </w:pPr>
            <w:r w:rsidRPr="00CF77C0">
              <w:rPr>
                <w:rFonts w:ascii="Times New Roman" w:hAnsi="Times New Roman" w:cs="Times New Roman"/>
              </w:rPr>
              <w:t>-0.461</w:t>
            </w:r>
            <w:r w:rsidRPr="00CF77C0">
              <w:rPr>
                <w:rFonts w:ascii="Times New Roman" w:hAnsi="Times New Roman" w:cs="Times New Roman"/>
                <w:sz w:val="24"/>
                <w:szCs w:val="24"/>
              </w:rPr>
              <w:t>*</w:t>
            </w:r>
          </w:p>
        </w:tc>
      </w:tr>
      <w:tr w:rsidR="004703CA" w:rsidRPr="00CF77C0" w14:paraId="38590EE9" w14:textId="45D65257" w:rsidTr="00B54486">
        <w:trPr>
          <w:trHeight w:val="40"/>
        </w:trPr>
        <w:tc>
          <w:tcPr>
            <w:tcW w:w="1931" w:type="dxa"/>
            <w:shd w:val="clear" w:color="auto" w:fill="auto"/>
          </w:tcPr>
          <w:p w14:paraId="6D563934" w14:textId="77777777" w:rsidR="004703CA" w:rsidRPr="00CF77C0" w:rsidRDefault="004703CA" w:rsidP="004703CA">
            <w:pPr>
              <w:jc w:val="both"/>
              <w:rPr>
                <w:rFonts w:ascii="Times New Roman" w:hAnsi="Times New Roman" w:cs="Times New Roman"/>
              </w:rPr>
            </w:pPr>
          </w:p>
        </w:tc>
        <w:tc>
          <w:tcPr>
            <w:tcW w:w="1361" w:type="dxa"/>
          </w:tcPr>
          <w:p w14:paraId="1FDD79F3" w14:textId="1C56C830"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(0.024)</w:t>
            </w:r>
          </w:p>
        </w:tc>
        <w:tc>
          <w:tcPr>
            <w:tcW w:w="1379" w:type="dxa"/>
            <w:shd w:val="clear" w:color="auto" w:fill="auto"/>
          </w:tcPr>
          <w:p w14:paraId="19ACCC8E"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(0.022)</w:t>
            </w:r>
          </w:p>
        </w:tc>
        <w:tc>
          <w:tcPr>
            <w:tcW w:w="1384" w:type="dxa"/>
            <w:shd w:val="clear" w:color="auto" w:fill="auto"/>
          </w:tcPr>
          <w:p w14:paraId="757ADE3C" w14:textId="16B1BDD3"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(0.022)</w:t>
            </w:r>
          </w:p>
        </w:tc>
        <w:tc>
          <w:tcPr>
            <w:tcW w:w="1405" w:type="dxa"/>
          </w:tcPr>
          <w:p w14:paraId="48C0C0E8"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(0.021)</w:t>
            </w:r>
          </w:p>
        </w:tc>
        <w:tc>
          <w:tcPr>
            <w:tcW w:w="1270" w:type="dxa"/>
          </w:tcPr>
          <w:p w14:paraId="11E23355" w14:textId="61EECD1D"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(0.019)</w:t>
            </w:r>
          </w:p>
        </w:tc>
        <w:tc>
          <w:tcPr>
            <w:tcW w:w="1170" w:type="dxa"/>
          </w:tcPr>
          <w:p w14:paraId="4A21B670" w14:textId="1A1FDEBA" w:rsidR="004703CA" w:rsidRPr="00CF77C0" w:rsidRDefault="004703CA" w:rsidP="004703CA">
            <w:pPr>
              <w:jc w:val="both"/>
              <w:rPr>
                <w:rFonts w:ascii="Times New Roman" w:hAnsi="Times New Roman" w:cs="Times New Roman"/>
              </w:rPr>
            </w:pPr>
            <w:r w:rsidRPr="00CF77C0">
              <w:rPr>
                <w:rFonts w:ascii="Times New Roman" w:hAnsi="Times New Roman" w:cs="Times New Roman"/>
              </w:rPr>
              <w:t>(0.060)</w:t>
            </w:r>
          </w:p>
        </w:tc>
      </w:tr>
      <w:tr w:rsidR="004703CA" w:rsidRPr="00CF77C0" w14:paraId="7C353131" w14:textId="0A60B092" w:rsidTr="00B54486">
        <w:trPr>
          <w:trHeight w:val="40"/>
        </w:trPr>
        <w:tc>
          <w:tcPr>
            <w:tcW w:w="1931" w:type="dxa"/>
            <w:shd w:val="clear" w:color="auto" w:fill="auto"/>
          </w:tcPr>
          <w:p w14:paraId="4B9DD769" w14:textId="4B6DC256"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InGD×EM</w:t>
            </w:r>
            <w:proofErr w:type="spellEnd"/>
          </w:p>
        </w:tc>
        <w:tc>
          <w:tcPr>
            <w:tcW w:w="1361" w:type="dxa"/>
          </w:tcPr>
          <w:p w14:paraId="015DBE06" w14:textId="281B019F" w:rsidR="004703CA" w:rsidRPr="00CF77C0" w:rsidRDefault="004703CA" w:rsidP="004703CA">
            <w:pPr>
              <w:jc w:val="both"/>
              <w:rPr>
                <w:rFonts w:ascii="Times New Roman" w:hAnsi="Times New Roman" w:cs="Times New Roman"/>
              </w:rPr>
            </w:pPr>
            <w:r w:rsidRPr="00CF77C0">
              <w:rPr>
                <w:rFonts w:ascii="Times New Roman" w:hAnsi="Times New Roman" w:cs="Times New Roman"/>
              </w:rPr>
              <w:t>0.234</w:t>
            </w:r>
            <w:r w:rsidRPr="00CF77C0">
              <w:rPr>
                <w:rFonts w:ascii="Times New Roman" w:hAnsi="Times New Roman" w:cs="Times New Roman"/>
                <w:sz w:val="24"/>
                <w:szCs w:val="24"/>
              </w:rPr>
              <w:t>***</w:t>
            </w:r>
          </w:p>
        </w:tc>
        <w:tc>
          <w:tcPr>
            <w:tcW w:w="1379" w:type="dxa"/>
            <w:shd w:val="clear" w:color="auto" w:fill="auto"/>
          </w:tcPr>
          <w:p w14:paraId="7FEE87B5" w14:textId="1163D22B" w:rsidR="004703CA" w:rsidRPr="00CF77C0" w:rsidRDefault="004703CA" w:rsidP="004703CA">
            <w:pPr>
              <w:jc w:val="both"/>
              <w:rPr>
                <w:rFonts w:ascii="Times New Roman" w:hAnsi="Times New Roman" w:cs="Times New Roman"/>
              </w:rPr>
            </w:pPr>
            <w:r w:rsidRPr="00CF77C0">
              <w:rPr>
                <w:rFonts w:ascii="Times New Roman" w:hAnsi="Times New Roman" w:cs="Times New Roman"/>
              </w:rPr>
              <w:t>0.164</w:t>
            </w:r>
            <w:r w:rsidRPr="00CF77C0">
              <w:rPr>
                <w:rFonts w:ascii="Times New Roman" w:hAnsi="Times New Roman" w:cs="Times New Roman"/>
                <w:sz w:val="24"/>
                <w:szCs w:val="24"/>
              </w:rPr>
              <w:t>***</w:t>
            </w:r>
          </w:p>
        </w:tc>
        <w:tc>
          <w:tcPr>
            <w:tcW w:w="1384" w:type="dxa"/>
            <w:shd w:val="clear" w:color="auto" w:fill="auto"/>
          </w:tcPr>
          <w:p w14:paraId="3092A0D2" w14:textId="1A662407" w:rsidR="004703CA" w:rsidRPr="00CF77C0" w:rsidRDefault="004703CA" w:rsidP="004703CA">
            <w:pPr>
              <w:jc w:val="both"/>
              <w:rPr>
                <w:rFonts w:ascii="Times New Roman" w:hAnsi="Times New Roman" w:cs="Times New Roman"/>
              </w:rPr>
            </w:pPr>
            <w:r w:rsidRPr="00CF77C0">
              <w:rPr>
                <w:rFonts w:ascii="Times New Roman" w:hAnsi="Times New Roman" w:cs="Times New Roman"/>
              </w:rPr>
              <w:t>0.174</w:t>
            </w:r>
            <w:r w:rsidRPr="00CF77C0">
              <w:rPr>
                <w:rFonts w:ascii="Times New Roman" w:hAnsi="Times New Roman" w:cs="Times New Roman"/>
                <w:vertAlign w:val="superscript"/>
              </w:rPr>
              <w:t>a]</w:t>
            </w:r>
            <w:r w:rsidRPr="00CF77C0">
              <w:rPr>
                <w:rFonts w:ascii="Times New Roman" w:hAnsi="Times New Roman" w:cs="Times New Roman"/>
                <w:sz w:val="24"/>
                <w:szCs w:val="24"/>
              </w:rPr>
              <w:t xml:space="preserve"> ***</w:t>
            </w:r>
          </w:p>
        </w:tc>
        <w:tc>
          <w:tcPr>
            <w:tcW w:w="1405" w:type="dxa"/>
          </w:tcPr>
          <w:p w14:paraId="4D52DECE" w14:textId="7A523E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0.265</w:t>
            </w:r>
            <w:r w:rsidRPr="00CF77C0">
              <w:rPr>
                <w:rFonts w:ascii="Times New Roman" w:hAnsi="Times New Roman" w:cs="Times New Roman"/>
                <w:sz w:val="24"/>
                <w:szCs w:val="24"/>
              </w:rPr>
              <w:t>***</w:t>
            </w:r>
          </w:p>
        </w:tc>
        <w:tc>
          <w:tcPr>
            <w:tcW w:w="1270" w:type="dxa"/>
          </w:tcPr>
          <w:p w14:paraId="5269E205" w14:textId="40335657" w:rsidR="004703CA" w:rsidRPr="00CF77C0" w:rsidRDefault="004703CA" w:rsidP="004703CA">
            <w:pPr>
              <w:jc w:val="both"/>
              <w:rPr>
                <w:rFonts w:ascii="Times New Roman" w:hAnsi="Times New Roman" w:cs="Times New Roman"/>
              </w:rPr>
            </w:pPr>
            <w:r w:rsidRPr="00CF77C0">
              <w:rPr>
                <w:rFonts w:ascii="Times New Roman" w:hAnsi="Times New Roman" w:cs="Times New Roman"/>
              </w:rPr>
              <w:t>0.196</w:t>
            </w:r>
            <w:r w:rsidRPr="00CF77C0">
              <w:rPr>
                <w:rFonts w:ascii="Times New Roman" w:hAnsi="Times New Roman" w:cs="Times New Roman"/>
                <w:sz w:val="24"/>
                <w:szCs w:val="24"/>
              </w:rPr>
              <w:t>***</w:t>
            </w:r>
          </w:p>
        </w:tc>
        <w:tc>
          <w:tcPr>
            <w:tcW w:w="1170" w:type="dxa"/>
          </w:tcPr>
          <w:p w14:paraId="3A628843" w14:textId="40C80955" w:rsidR="004703CA" w:rsidRPr="00CF77C0" w:rsidRDefault="004703CA" w:rsidP="004703CA">
            <w:pPr>
              <w:jc w:val="both"/>
              <w:rPr>
                <w:rFonts w:ascii="Times New Roman" w:hAnsi="Times New Roman" w:cs="Times New Roman"/>
              </w:rPr>
            </w:pPr>
            <w:r w:rsidRPr="00CF77C0">
              <w:rPr>
                <w:rFonts w:ascii="Times New Roman" w:hAnsi="Times New Roman" w:cs="Times New Roman"/>
              </w:rPr>
              <w:t>0.252</w:t>
            </w:r>
            <w:r w:rsidRPr="00CF77C0">
              <w:rPr>
                <w:rFonts w:ascii="Times New Roman" w:hAnsi="Times New Roman" w:cs="Times New Roman"/>
                <w:sz w:val="24"/>
                <w:szCs w:val="24"/>
              </w:rPr>
              <w:t>***</w:t>
            </w:r>
          </w:p>
        </w:tc>
      </w:tr>
      <w:tr w:rsidR="004703CA" w:rsidRPr="00CF77C0" w14:paraId="5F105D7D" w14:textId="71124728" w:rsidTr="00B54486">
        <w:trPr>
          <w:trHeight w:val="40"/>
        </w:trPr>
        <w:tc>
          <w:tcPr>
            <w:tcW w:w="1931" w:type="dxa"/>
            <w:shd w:val="clear" w:color="auto" w:fill="auto"/>
          </w:tcPr>
          <w:p w14:paraId="1FAD126C" w14:textId="77777777" w:rsidR="004703CA" w:rsidRPr="00CF77C0" w:rsidRDefault="004703CA" w:rsidP="004703CA">
            <w:pPr>
              <w:jc w:val="both"/>
              <w:rPr>
                <w:rFonts w:ascii="Times New Roman" w:hAnsi="Times New Roman" w:cs="Times New Roman"/>
              </w:rPr>
            </w:pPr>
          </w:p>
        </w:tc>
        <w:tc>
          <w:tcPr>
            <w:tcW w:w="1361" w:type="dxa"/>
          </w:tcPr>
          <w:p w14:paraId="4DA8892F"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(0.013)</w:t>
            </w:r>
          </w:p>
        </w:tc>
        <w:tc>
          <w:tcPr>
            <w:tcW w:w="1379" w:type="dxa"/>
            <w:shd w:val="clear" w:color="auto" w:fill="auto"/>
          </w:tcPr>
          <w:p w14:paraId="01A3743A"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(0.012)</w:t>
            </w:r>
          </w:p>
        </w:tc>
        <w:tc>
          <w:tcPr>
            <w:tcW w:w="1384" w:type="dxa"/>
            <w:shd w:val="clear" w:color="auto" w:fill="auto"/>
          </w:tcPr>
          <w:p w14:paraId="2311F981"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(0.013)</w:t>
            </w:r>
          </w:p>
        </w:tc>
        <w:tc>
          <w:tcPr>
            <w:tcW w:w="1405" w:type="dxa"/>
          </w:tcPr>
          <w:p w14:paraId="50B24CAB"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(0.014)</w:t>
            </w:r>
          </w:p>
        </w:tc>
        <w:tc>
          <w:tcPr>
            <w:tcW w:w="1270" w:type="dxa"/>
          </w:tcPr>
          <w:p w14:paraId="763E5DDE" w14:textId="01FEB86F"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(0.015)</w:t>
            </w:r>
          </w:p>
        </w:tc>
        <w:tc>
          <w:tcPr>
            <w:tcW w:w="1170" w:type="dxa"/>
          </w:tcPr>
          <w:p w14:paraId="6540BB0C" w14:textId="2BAE85D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(0.004)</w:t>
            </w:r>
          </w:p>
        </w:tc>
      </w:tr>
      <w:tr w:rsidR="004703CA" w:rsidRPr="00CF77C0" w14:paraId="07EDB048" w14:textId="7F549C63" w:rsidTr="00B54486">
        <w:trPr>
          <w:trHeight w:val="40"/>
        </w:trPr>
        <w:tc>
          <w:tcPr>
            <w:tcW w:w="1931" w:type="dxa"/>
            <w:shd w:val="clear" w:color="auto" w:fill="auto"/>
          </w:tcPr>
          <w:p w14:paraId="11DF6465" w14:textId="4A0A309C"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InAD</w:t>
            </w:r>
            <w:proofErr w:type="spellEnd"/>
          </w:p>
        </w:tc>
        <w:tc>
          <w:tcPr>
            <w:tcW w:w="1361" w:type="dxa"/>
          </w:tcPr>
          <w:p w14:paraId="421B4451" w14:textId="42FAF1AE" w:rsidR="004703CA" w:rsidRPr="00CF77C0" w:rsidRDefault="004703CA" w:rsidP="004703CA">
            <w:pPr>
              <w:jc w:val="both"/>
              <w:rPr>
                <w:rFonts w:ascii="Times New Roman" w:hAnsi="Times New Roman" w:cs="Times New Roman"/>
              </w:rPr>
            </w:pPr>
            <w:r w:rsidRPr="00CF77C0">
              <w:rPr>
                <w:rFonts w:ascii="Times New Roman" w:hAnsi="Times New Roman" w:cs="Times New Roman"/>
              </w:rPr>
              <w:t>0.473</w:t>
            </w:r>
            <w:r w:rsidRPr="00CF77C0">
              <w:rPr>
                <w:rFonts w:ascii="Times New Roman" w:hAnsi="Times New Roman" w:cs="Times New Roman"/>
                <w:sz w:val="24"/>
                <w:szCs w:val="24"/>
              </w:rPr>
              <w:t>*</w:t>
            </w:r>
          </w:p>
        </w:tc>
        <w:tc>
          <w:tcPr>
            <w:tcW w:w="1379" w:type="dxa"/>
            <w:shd w:val="clear" w:color="auto" w:fill="auto"/>
          </w:tcPr>
          <w:p w14:paraId="6E5DC379" w14:textId="125ABCF6" w:rsidR="004703CA" w:rsidRPr="00CF77C0" w:rsidRDefault="004703CA" w:rsidP="004703CA">
            <w:pPr>
              <w:jc w:val="both"/>
              <w:rPr>
                <w:rFonts w:ascii="Times New Roman" w:hAnsi="Times New Roman" w:cs="Times New Roman"/>
              </w:rPr>
            </w:pPr>
            <w:r w:rsidRPr="00CF77C0">
              <w:rPr>
                <w:rFonts w:ascii="Times New Roman" w:hAnsi="Times New Roman" w:cs="Times New Roman"/>
              </w:rPr>
              <w:t>0.483</w:t>
            </w:r>
            <w:r w:rsidRPr="00CF77C0">
              <w:rPr>
                <w:rFonts w:ascii="Times New Roman" w:hAnsi="Times New Roman" w:cs="Times New Roman"/>
                <w:sz w:val="24"/>
                <w:szCs w:val="24"/>
              </w:rPr>
              <w:t>**</w:t>
            </w:r>
          </w:p>
        </w:tc>
        <w:tc>
          <w:tcPr>
            <w:tcW w:w="1384" w:type="dxa"/>
            <w:shd w:val="clear" w:color="auto" w:fill="auto"/>
          </w:tcPr>
          <w:p w14:paraId="729EA4A8" w14:textId="659498C7" w:rsidR="004703CA" w:rsidRPr="00CF77C0" w:rsidRDefault="004703CA" w:rsidP="004703CA">
            <w:pPr>
              <w:jc w:val="both"/>
              <w:rPr>
                <w:rFonts w:ascii="Times New Roman" w:hAnsi="Times New Roman" w:cs="Times New Roman"/>
                <w:b/>
                <w:bCs/>
              </w:rPr>
            </w:pPr>
            <w:r w:rsidRPr="00CF77C0">
              <w:rPr>
                <w:rFonts w:ascii="Times New Roman" w:hAnsi="Times New Roman" w:cs="Times New Roman"/>
              </w:rPr>
              <w:t>0.463</w:t>
            </w:r>
            <w:r w:rsidRPr="00CF77C0">
              <w:rPr>
                <w:rFonts w:ascii="Times New Roman" w:hAnsi="Times New Roman" w:cs="Times New Roman"/>
                <w:sz w:val="24"/>
                <w:szCs w:val="24"/>
              </w:rPr>
              <w:t>*</w:t>
            </w:r>
          </w:p>
        </w:tc>
        <w:tc>
          <w:tcPr>
            <w:tcW w:w="1405" w:type="dxa"/>
          </w:tcPr>
          <w:p w14:paraId="18A4763E" w14:textId="6D14C04D" w:rsidR="004703CA" w:rsidRPr="00CF77C0" w:rsidRDefault="004703CA" w:rsidP="004703CA">
            <w:pPr>
              <w:jc w:val="both"/>
              <w:rPr>
                <w:rFonts w:ascii="Times New Roman" w:hAnsi="Times New Roman" w:cs="Times New Roman"/>
              </w:rPr>
            </w:pPr>
            <w:r w:rsidRPr="00CF77C0">
              <w:rPr>
                <w:rFonts w:ascii="Times New Roman" w:hAnsi="Times New Roman" w:cs="Times New Roman"/>
              </w:rPr>
              <w:t>0.483</w:t>
            </w:r>
            <w:r w:rsidRPr="00CF77C0">
              <w:rPr>
                <w:rFonts w:ascii="Times New Roman" w:hAnsi="Times New Roman" w:cs="Times New Roman"/>
                <w:sz w:val="24"/>
                <w:szCs w:val="24"/>
              </w:rPr>
              <w:t>*</w:t>
            </w:r>
          </w:p>
        </w:tc>
        <w:tc>
          <w:tcPr>
            <w:tcW w:w="1270" w:type="dxa"/>
          </w:tcPr>
          <w:p w14:paraId="1D247C69" w14:textId="2B6D67D8" w:rsidR="004703CA" w:rsidRPr="00CF77C0" w:rsidRDefault="004703CA" w:rsidP="004703CA">
            <w:pPr>
              <w:jc w:val="both"/>
              <w:rPr>
                <w:rFonts w:ascii="Times New Roman" w:hAnsi="Times New Roman" w:cs="Times New Roman"/>
              </w:rPr>
            </w:pPr>
            <w:r w:rsidRPr="00CF77C0">
              <w:rPr>
                <w:rFonts w:ascii="Times New Roman" w:hAnsi="Times New Roman" w:cs="Times New Roman"/>
              </w:rPr>
              <w:t>0.457</w:t>
            </w:r>
            <w:r w:rsidRPr="00CF77C0">
              <w:rPr>
                <w:rFonts w:ascii="Times New Roman" w:hAnsi="Times New Roman" w:cs="Times New Roman"/>
                <w:sz w:val="24"/>
                <w:szCs w:val="24"/>
              </w:rPr>
              <w:t>**</w:t>
            </w:r>
          </w:p>
        </w:tc>
        <w:tc>
          <w:tcPr>
            <w:tcW w:w="1170" w:type="dxa"/>
          </w:tcPr>
          <w:p w14:paraId="6C008AC8" w14:textId="580DB5D1" w:rsidR="004703CA" w:rsidRPr="00CF77C0" w:rsidRDefault="004703CA" w:rsidP="004703CA">
            <w:pPr>
              <w:jc w:val="both"/>
              <w:rPr>
                <w:rFonts w:ascii="Times New Roman" w:hAnsi="Times New Roman" w:cs="Times New Roman"/>
              </w:rPr>
            </w:pPr>
            <w:r w:rsidRPr="00CF77C0">
              <w:rPr>
                <w:rFonts w:ascii="Times New Roman" w:hAnsi="Times New Roman" w:cs="Times New Roman"/>
              </w:rPr>
              <w:t>0.445</w:t>
            </w:r>
            <w:r w:rsidRPr="00CF77C0">
              <w:rPr>
                <w:rFonts w:ascii="Times New Roman" w:hAnsi="Times New Roman" w:cs="Times New Roman"/>
                <w:sz w:val="24"/>
                <w:szCs w:val="24"/>
              </w:rPr>
              <w:t>*</w:t>
            </w:r>
          </w:p>
        </w:tc>
      </w:tr>
      <w:tr w:rsidR="004703CA" w:rsidRPr="00CF77C0" w14:paraId="59A44A36" w14:textId="6BD90E91" w:rsidTr="00B54486">
        <w:trPr>
          <w:trHeight w:val="40"/>
        </w:trPr>
        <w:tc>
          <w:tcPr>
            <w:tcW w:w="1931" w:type="dxa"/>
            <w:shd w:val="clear" w:color="auto" w:fill="auto"/>
          </w:tcPr>
          <w:p w14:paraId="44907892" w14:textId="77777777" w:rsidR="004703CA" w:rsidRPr="00CF77C0" w:rsidRDefault="004703CA" w:rsidP="004703CA">
            <w:pPr>
              <w:jc w:val="both"/>
              <w:rPr>
                <w:rFonts w:ascii="Times New Roman" w:hAnsi="Times New Roman" w:cs="Times New Roman"/>
              </w:rPr>
            </w:pPr>
          </w:p>
        </w:tc>
        <w:tc>
          <w:tcPr>
            <w:tcW w:w="1361" w:type="dxa"/>
          </w:tcPr>
          <w:p w14:paraId="756E5EA4"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(0.026)</w:t>
            </w:r>
          </w:p>
        </w:tc>
        <w:tc>
          <w:tcPr>
            <w:tcW w:w="1379" w:type="dxa"/>
            <w:shd w:val="clear" w:color="auto" w:fill="auto"/>
          </w:tcPr>
          <w:p w14:paraId="58B1AD71"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(0.022)</w:t>
            </w:r>
          </w:p>
        </w:tc>
        <w:tc>
          <w:tcPr>
            <w:tcW w:w="1384" w:type="dxa"/>
            <w:shd w:val="clear" w:color="auto" w:fill="auto"/>
          </w:tcPr>
          <w:p w14:paraId="4648FE36"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(0.021)</w:t>
            </w:r>
          </w:p>
        </w:tc>
        <w:tc>
          <w:tcPr>
            <w:tcW w:w="1405" w:type="dxa"/>
          </w:tcPr>
          <w:p w14:paraId="242F9FD7"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(0.027)</w:t>
            </w:r>
          </w:p>
        </w:tc>
        <w:tc>
          <w:tcPr>
            <w:tcW w:w="1270" w:type="dxa"/>
          </w:tcPr>
          <w:p w14:paraId="0540909D" w14:textId="63601211"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(0.024)</w:t>
            </w:r>
          </w:p>
        </w:tc>
        <w:tc>
          <w:tcPr>
            <w:tcW w:w="1170" w:type="dxa"/>
          </w:tcPr>
          <w:p w14:paraId="0110D0E2" w14:textId="553B4108" w:rsidR="004703CA" w:rsidRPr="00CF77C0" w:rsidRDefault="004703CA" w:rsidP="004703CA">
            <w:pPr>
              <w:jc w:val="both"/>
              <w:rPr>
                <w:rFonts w:ascii="Times New Roman" w:hAnsi="Times New Roman" w:cs="Times New Roman"/>
              </w:rPr>
            </w:pPr>
            <w:r w:rsidRPr="00CF77C0">
              <w:rPr>
                <w:rFonts w:ascii="Times New Roman" w:hAnsi="Times New Roman" w:cs="Times New Roman"/>
              </w:rPr>
              <w:t>(0.033)</w:t>
            </w:r>
          </w:p>
        </w:tc>
      </w:tr>
      <w:tr w:rsidR="004703CA" w:rsidRPr="00CF77C0" w14:paraId="0FD2094B" w14:textId="7D2A197B" w:rsidTr="00B54486">
        <w:trPr>
          <w:trHeight w:val="40"/>
        </w:trPr>
        <w:tc>
          <w:tcPr>
            <w:tcW w:w="1931" w:type="dxa"/>
            <w:shd w:val="clear" w:color="auto" w:fill="auto"/>
          </w:tcPr>
          <w:p w14:paraId="0EBFE1FF" w14:textId="1698C6FB"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InAG×EM</w:t>
            </w:r>
            <w:proofErr w:type="spellEnd"/>
          </w:p>
        </w:tc>
        <w:tc>
          <w:tcPr>
            <w:tcW w:w="1361" w:type="dxa"/>
          </w:tcPr>
          <w:p w14:paraId="724DA815" w14:textId="67A64114" w:rsidR="004703CA" w:rsidRPr="00CF77C0" w:rsidRDefault="004703CA" w:rsidP="004703CA">
            <w:pPr>
              <w:jc w:val="both"/>
              <w:rPr>
                <w:rFonts w:ascii="Times New Roman" w:hAnsi="Times New Roman" w:cs="Times New Roman"/>
              </w:rPr>
            </w:pPr>
            <w:r w:rsidRPr="00CF77C0">
              <w:rPr>
                <w:rFonts w:ascii="Times New Roman" w:hAnsi="Times New Roman" w:cs="Times New Roman"/>
              </w:rPr>
              <w:t>0.241</w:t>
            </w:r>
            <w:r w:rsidRPr="00CF77C0">
              <w:rPr>
                <w:rFonts w:ascii="Times New Roman" w:hAnsi="Times New Roman" w:cs="Times New Roman"/>
                <w:sz w:val="24"/>
                <w:szCs w:val="24"/>
              </w:rPr>
              <w:t>***</w:t>
            </w:r>
          </w:p>
        </w:tc>
        <w:tc>
          <w:tcPr>
            <w:tcW w:w="1379" w:type="dxa"/>
            <w:shd w:val="clear" w:color="auto" w:fill="auto"/>
          </w:tcPr>
          <w:p w14:paraId="42638C4C" w14:textId="701B94AC" w:rsidR="004703CA" w:rsidRPr="00CF77C0" w:rsidRDefault="004703CA" w:rsidP="004703CA">
            <w:pPr>
              <w:jc w:val="both"/>
              <w:rPr>
                <w:rFonts w:ascii="Times New Roman" w:hAnsi="Times New Roman" w:cs="Times New Roman"/>
              </w:rPr>
            </w:pPr>
            <w:r w:rsidRPr="00CF77C0">
              <w:rPr>
                <w:rFonts w:ascii="Times New Roman" w:hAnsi="Times New Roman" w:cs="Times New Roman"/>
              </w:rPr>
              <w:t>0.264</w:t>
            </w:r>
            <w:r w:rsidRPr="00CF77C0">
              <w:rPr>
                <w:rFonts w:ascii="Times New Roman" w:hAnsi="Times New Roman" w:cs="Times New Roman"/>
                <w:sz w:val="24"/>
                <w:szCs w:val="24"/>
              </w:rPr>
              <w:t>***</w:t>
            </w:r>
          </w:p>
        </w:tc>
        <w:tc>
          <w:tcPr>
            <w:tcW w:w="1384" w:type="dxa"/>
            <w:shd w:val="clear" w:color="auto" w:fill="auto"/>
          </w:tcPr>
          <w:p w14:paraId="1E87C210" w14:textId="6D2386B7" w:rsidR="004703CA" w:rsidRPr="00CF77C0" w:rsidRDefault="004703CA" w:rsidP="004703CA">
            <w:pPr>
              <w:jc w:val="both"/>
              <w:rPr>
                <w:rFonts w:ascii="Times New Roman" w:hAnsi="Times New Roman" w:cs="Times New Roman"/>
              </w:rPr>
            </w:pPr>
            <w:r w:rsidRPr="00CF77C0">
              <w:rPr>
                <w:rFonts w:ascii="Times New Roman" w:hAnsi="Times New Roman" w:cs="Times New Roman"/>
              </w:rPr>
              <w:t>0.263</w:t>
            </w:r>
            <w:r w:rsidRPr="00CF77C0">
              <w:rPr>
                <w:rFonts w:ascii="Times New Roman" w:hAnsi="Times New Roman" w:cs="Times New Roman"/>
                <w:sz w:val="24"/>
                <w:szCs w:val="24"/>
              </w:rPr>
              <w:t>***</w:t>
            </w:r>
          </w:p>
        </w:tc>
        <w:tc>
          <w:tcPr>
            <w:tcW w:w="1405" w:type="dxa"/>
          </w:tcPr>
          <w:p w14:paraId="21EF9118" w14:textId="06F3FA9E" w:rsidR="004703CA" w:rsidRPr="00CF77C0" w:rsidRDefault="004703CA" w:rsidP="004703CA">
            <w:pPr>
              <w:jc w:val="both"/>
              <w:rPr>
                <w:rFonts w:ascii="Times New Roman" w:hAnsi="Times New Roman" w:cs="Times New Roman"/>
              </w:rPr>
            </w:pPr>
            <w:r w:rsidRPr="00CF77C0">
              <w:rPr>
                <w:rFonts w:ascii="Times New Roman" w:hAnsi="Times New Roman" w:cs="Times New Roman"/>
              </w:rPr>
              <w:t>0.264</w:t>
            </w:r>
            <w:r w:rsidRPr="00CF77C0">
              <w:rPr>
                <w:rFonts w:ascii="Times New Roman" w:hAnsi="Times New Roman" w:cs="Times New Roman"/>
                <w:sz w:val="24"/>
                <w:szCs w:val="24"/>
              </w:rPr>
              <w:t>***</w:t>
            </w:r>
          </w:p>
        </w:tc>
        <w:tc>
          <w:tcPr>
            <w:tcW w:w="1270" w:type="dxa"/>
          </w:tcPr>
          <w:p w14:paraId="133CA5E0" w14:textId="58E234AC" w:rsidR="004703CA" w:rsidRPr="00CF77C0" w:rsidRDefault="004703CA" w:rsidP="004703CA">
            <w:pPr>
              <w:jc w:val="both"/>
              <w:rPr>
                <w:rFonts w:ascii="Times New Roman" w:hAnsi="Times New Roman" w:cs="Times New Roman"/>
              </w:rPr>
            </w:pPr>
            <w:r w:rsidRPr="00CF77C0">
              <w:rPr>
                <w:rFonts w:ascii="Times New Roman" w:hAnsi="Times New Roman" w:cs="Times New Roman"/>
              </w:rPr>
              <w:t>0.232</w:t>
            </w:r>
            <w:r w:rsidRPr="00CF77C0">
              <w:rPr>
                <w:rFonts w:ascii="Times New Roman" w:hAnsi="Times New Roman" w:cs="Times New Roman"/>
                <w:vertAlign w:val="superscript"/>
              </w:rPr>
              <w:t xml:space="preserve"> </w:t>
            </w:r>
            <w:r w:rsidRPr="00CF77C0">
              <w:rPr>
                <w:rFonts w:ascii="Times New Roman" w:hAnsi="Times New Roman" w:cs="Times New Roman"/>
                <w:sz w:val="24"/>
                <w:szCs w:val="24"/>
              </w:rPr>
              <w:t>***</w:t>
            </w:r>
          </w:p>
        </w:tc>
        <w:tc>
          <w:tcPr>
            <w:tcW w:w="1170" w:type="dxa"/>
          </w:tcPr>
          <w:p w14:paraId="53208A68" w14:textId="081EBEEC" w:rsidR="004703CA" w:rsidRPr="00CF77C0" w:rsidRDefault="004703CA" w:rsidP="004703CA">
            <w:pPr>
              <w:jc w:val="both"/>
              <w:rPr>
                <w:rFonts w:ascii="Times New Roman" w:hAnsi="Times New Roman" w:cs="Times New Roman"/>
              </w:rPr>
            </w:pPr>
            <w:r w:rsidRPr="00CF77C0">
              <w:rPr>
                <w:rFonts w:ascii="Times New Roman" w:hAnsi="Times New Roman" w:cs="Times New Roman"/>
              </w:rPr>
              <w:t>0.229</w:t>
            </w:r>
            <w:r w:rsidRPr="00CF77C0">
              <w:rPr>
                <w:rFonts w:ascii="Times New Roman" w:hAnsi="Times New Roman" w:cs="Times New Roman"/>
                <w:sz w:val="24"/>
                <w:szCs w:val="24"/>
              </w:rPr>
              <w:t>***</w:t>
            </w:r>
          </w:p>
        </w:tc>
      </w:tr>
      <w:tr w:rsidR="004703CA" w:rsidRPr="00CF77C0" w14:paraId="45D5FA00" w14:textId="226A8D6D" w:rsidTr="00B54486">
        <w:trPr>
          <w:trHeight w:val="40"/>
        </w:trPr>
        <w:tc>
          <w:tcPr>
            <w:tcW w:w="1931" w:type="dxa"/>
            <w:shd w:val="clear" w:color="auto" w:fill="auto"/>
          </w:tcPr>
          <w:p w14:paraId="07BB39EC" w14:textId="77777777" w:rsidR="004703CA" w:rsidRPr="00CF77C0" w:rsidRDefault="004703CA" w:rsidP="004703CA">
            <w:pPr>
              <w:jc w:val="both"/>
              <w:rPr>
                <w:rFonts w:ascii="Times New Roman" w:hAnsi="Times New Roman" w:cs="Times New Roman"/>
              </w:rPr>
            </w:pPr>
          </w:p>
        </w:tc>
        <w:tc>
          <w:tcPr>
            <w:tcW w:w="1361" w:type="dxa"/>
          </w:tcPr>
          <w:p w14:paraId="34A9C4A3"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(0.014)</w:t>
            </w:r>
          </w:p>
        </w:tc>
        <w:tc>
          <w:tcPr>
            <w:tcW w:w="1379" w:type="dxa"/>
            <w:shd w:val="clear" w:color="auto" w:fill="auto"/>
          </w:tcPr>
          <w:p w14:paraId="6AFA5B91"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(0.015)</w:t>
            </w:r>
          </w:p>
        </w:tc>
        <w:tc>
          <w:tcPr>
            <w:tcW w:w="1384" w:type="dxa"/>
            <w:shd w:val="clear" w:color="auto" w:fill="auto"/>
          </w:tcPr>
          <w:p w14:paraId="543D301C"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(0.013)</w:t>
            </w:r>
          </w:p>
        </w:tc>
        <w:tc>
          <w:tcPr>
            <w:tcW w:w="1405" w:type="dxa"/>
          </w:tcPr>
          <w:p w14:paraId="1913EA2B"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(0.015)</w:t>
            </w:r>
          </w:p>
        </w:tc>
        <w:tc>
          <w:tcPr>
            <w:tcW w:w="1270" w:type="dxa"/>
          </w:tcPr>
          <w:p w14:paraId="55B09049" w14:textId="0DCC025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(0.031)</w:t>
            </w:r>
          </w:p>
        </w:tc>
        <w:tc>
          <w:tcPr>
            <w:tcW w:w="1170" w:type="dxa"/>
          </w:tcPr>
          <w:p w14:paraId="6CC059AC" w14:textId="703E3E06"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(0.011)</w:t>
            </w:r>
          </w:p>
        </w:tc>
      </w:tr>
      <w:tr w:rsidR="004703CA" w:rsidRPr="00CF77C0" w14:paraId="21AC8610" w14:textId="15888713" w:rsidTr="00B54486">
        <w:trPr>
          <w:trHeight w:val="40"/>
        </w:trPr>
        <w:tc>
          <w:tcPr>
            <w:tcW w:w="1931" w:type="dxa"/>
            <w:shd w:val="clear" w:color="auto" w:fill="auto"/>
          </w:tcPr>
          <w:p w14:paraId="687319E8" w14:textId="3C347C97"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InAC</w:t>
            </w:r>
            <w:proofErr w:type="spellEnd"/>
          </w:p>
        </w:tc>
        <w:tc>
          <w:tcPr>
            <w:tcW w:w="1361" w:type="dxa"/>
          </w:tcPr>
          <w:p w14:paraId="22B5D7C3" w14:textId="4E3CC9F0" w:rsidR="004703CA" w:rsidRPr="00CF77C0" w:rsidRDefault="004703CA" w:rsidP="004703CA">
            <w:pPr>
              <w:jc w:val="both"/>
              <w:rPr>
                <w:rFonts w:ascii="Times New Roman" w:hAnsi="Times New Roman" w:cs="Times New Roman"/>
              </w:rPr>
            </w:pPr>
            <w:r w:rsidRPr="00CF77C0">
              <w:rPr>
                <w:rFonts w:ascii="Times New Roman" w:hAnsi="Times New Roman" w:cs="Times New Roman"/>
              </w:rPr>
              <w:t>-0.312</w:t>
            </w:r>
            <w:r w:rsidRPr="00CF77C0">
              <w:rPr>
                <w:rFonts w:ascii="Times New Roman" w:hAnsi="Times New Roman" w:cs="Times New Roman"/>
                <w:sz w:val="24"/>
                <w:szCs w:val="24"/>
              </w:rPr>
              <w:t>**</w:t>
            </w:r>
          </w:p>
        </w:tc>
        <w:tc>
          <w:tcPr>
            <w:tcW w:w="1379" w:type="dxa"/>
            <w:shd w:val="clear" w:color="auto" w:fill="auto"/>
          </w:tcPr>
          <w:p w14:paraId="1F5D57C0" w14:textId="7DA787FB" w:rsidR="004703CA" w:rsidRPr="00CF77C0" w:rsidRDefault="004703CA" w:rsidP="004703CA">
            <w:pPr>
              <w:jc w:val="both"/>
              <w:rPr>
                <w:rFonts w:ascii="Times New Roman" w:hAnsi="Times New Roman" w:cs="Times New Roman"/>
              </w:rPr>
            </w:pPr>
            <w:r w:rsidRPr="00CF77C0">
              <w:rPr>
                <w:rFonts w:ascii="Times New Roman" w:hAnsi="Times New Roman" w:cs="Times New Roman"/>
              </w:rPr>
              <w:t>0.437</w:t>
            </w:r>
            <w:r w:rsidRPr="00CF77C0">
              <w:rPr>
                <w:rFonts w:ascii="Times New Roman" w:hAnsi="Times New Roman" w:cs="Times New Roman"/>
                <w:sz w:val="24"/>
                <w:szCs w:val="24"/>
              </w:rPr>
              <w:t>**</w:t>
            </w:r>
          </w:p>
        </w:tc>
        <w:tc>
          <w:tcPr>
            <w:tcW w:w="1384" w:type="dxa"/>
            <w:shd w:val="clear" w:color="auto" w:fill="auto"/>
          </w:tcPr>
          <w:p w14:paraId="16586773" w14:textId="1AE7861A" w:rsidR="004703CA" w:rsidRPr="00CF77C0" w:rsidRDefault="004703CA" w:rsidP="004703CA">
            <w:pPr>
              <w:jc w:val="both"/>
              <w:rPr>
                <w:rFonts w:ascii="Times New Roman" w:hAnsi="Times New Roman" w:cs="Times New Roman"/>
              </w:rPr>
            </w:pPr>
            <w:r w:rsidRPr="00CF77C0">
              <w:rPr>
                <w:rFonts w:ascii="Times New Roman" w:hAnsi="Times New Roman" w:cs="Times New Roman"/>
              </w:rPr>
              <w:t>0.388</w:t>
            </w:r>
          </w:p>
        </w:tc>
        <w:tc>
          <w:tcPr>
            <w:tcW w:w="1405" w:type="dxa"/>
          </w:tcPr>
          <w:p w14:paraId="0ED8C1CE" w14:textId="759EA333" w:rsidR="004703CA" w:rsidRPr="00CF77C0" w:rsidRDefault="004703CA" w:rsidP="004703CA">
            <w:pPr>
              <w:jc w:val="both"/>
              <w:rPr>
                <w:rFonts w:ascii="Times New Roman" w:hAnsi="Times New Roman" w:cs="Times New Roman"/>
              </w:rPr>
            </w:pPr>
            <w:r w:rsidRPr="00CF77C0">
              <w:rPr>
                <w:rFonts w:ascii="Times New Roman" w:hAnsi="Times New Roman" w:cs="Times New Roman"/>
              </w:rPr>
              <w:t>0.385</w:t>
            </w:r>
          </w:p>
        </w:tc>
        <w:tc>
          <w:tcPr>
            <w:tcW w:w="1270" w:type="dxa"/>
          </w:tcPr>
          <w:p w14:paraId="58D91404" w14:textId="2C0643E8" w:rsidR="004703CA" w:rsidRPr="00CF77C0" w:rsidRDefault="004703CA" w:rsidP="004703CA">
            <w:pPr>
              <w:jc w:val="both"/>
              <w:rPr>
                <w:rFonts w:ascii="Times New Roman" w:hAnsi="Times New Roman" w:cs="Times New Roman"/>
              </w:rPr>
            </w:pPr>
            <w:r w:rsidRPr="00CF77C0">
              <w:rPr>
                <w:rFonts w:ascii="Times New Roman" w:hAnsi="Times New Roman" w:cs="Times New Roman"/>
              </w:rPr>
              <w:t>0.358</w:t>
            </w:r>
            <w:r w:rsidRPr="00CF77C0">
              <w:rPr>
                <w:rFonts w:ascii="Times New Roman" w:hAnsi="Times New Roman" w:cs="Times New Roman"/>
                <w:sz w:val="24"/>
                <w:szCs w:val="24"/>
              </w:rPr>
              <w:t>**</w:t>
            </w:r>
          </w:p>
        </w:tc>
        <w:tc>
          <w:tcPr>
            <w:tcW w:w="1170" w:type="dxa"/>
          </w:tcPr>
          <w:p w14:paraId="31B2AEAF" w14:textId="7A7D39F5" w:rsidR="004703CA" w:rsidRPr="00CF77C0" w:rsidRDefault="004703CA" w:rsidP="004703CA">
            <w:pPr>
              <w:jc w:val="both"/>
              <w:rPr>
                <w:rFonts w:ascii="Times New Roman" w:hAnsi="Times New Roman" w:cs="Times New Roman"/>
              </w:rPr>
            </w:pPr>
            <w:r w:rsidRPr="00CF77C0">
              <w:rPr>
                <w:rFonts w:ascii="Times New Roman" w:hAnsi="Times New Roman" w:cs="Times New Roman"/>
              </w:rPr>
              <w:t>0.354</w:t>
            </w:r>
            <w:r w:rsidRPr="00CF77C0">
              <w:rPr>
                <w:rFonts w:ascii="Times New Roman" w:hAnsi="Times New Roman" w:cs="Times New Roman"/>
                <w:sz w:val="24"/>
                <w:szCs w:val="24"/>
              </w:rPr>
              <w:t>***</w:t>
            </w:r>
          </w:p>
        </w:tc>
      </w:tr>
      <w:tr w:rsidR="004703CA" w:rsidRPr="00CF77C0" w14:paraId="5FBEF0B7" w14:textId="2EE42DB1" w:rsidTr="00B54486">
        <w:trPr>
          <w:trHeight w:val="40"/>
        </w:trPr>
        <w:tc>
          <w:tcPr>
            <w:tcW w:w="1931" w:type="dxa"/>
            <w:shd w:val="clear" w:color="auto" w:fill="auto"/>
          </w:tcPr>
          <w:p w14:paraId="729FC749" w14:textId="77777777" w:rsidR="004703CA" w:rsidRPr="00CF77C0" w:rsidRDefault="004703CA" w:rsidP="004703CA">
            <w:pPr>
              <w:jc w:val="both"/>
              <w:rPr>
                <w:rFonts w:ascii="Times New Roman" w:hAnsi="Times New Roman" w:cs="Times New Roman"/>
              </w:rPr>
            </w:pPr>
          </w:p>
        </w:tc>
        <w:tc>
          <w:tcPr>
            <w:tcW w:w="1361" w:type="dxa"/>
          </w:tcPr>
          <w:p w14:paraId="76AD338D" w14:textId="7A2C7B89"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(0.025)</w:t>
            </w:r>
          </w:p>
        </w:tc>
        <w:tc>
          <w:tcPr>
            <w:tcW w:w="1379" w:type="dxa"/>
            <w:shd w:val="clear" w:color="auto" w:fill="auto"/>
          </w:tcPr>
          <w:p w14:paraId="2101AFDD" w14:textId="3BFF781F"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(0.029)</w:t>
            </w:r>
          </w:p>
        </w:tc>
        <w:tc>
          <w:tcPr>
            <w:tcW w:w="1384" w:type="dxa"/>
            <w:shd w:val="clear" w:color="auto" w:fill="auto"/>
          </w:tcPr>
          <w:p w14:paraId="04CFB6AF" w14:textId="3F1060EC" w:rsidR="004703CA" w:rsidRPr="00CF77C0" w:rsidRDefault="004703CA" w:rsidP="004703CA">
            <w:pPr>
              <w:jc w:val="both"/>
              <w:rPr>
                <w:rFonts w:ascii="Times New Roman" w:hAnsi="Times New Roman" w:cs="Times New Roman"/>
              </w:rPr>
            </w:pPr>
            <w:r w:rsidRPr="00CF77C0">
              <w:rPr>
                <w:rFonts w:ascii="Times New Roman" w:hAnsi="Times New Roman" w:cs="Times New Roman"/>
              </w:rPr>
              <w:t>(0.386)</w:t>
            </w:r>
          </w:p>
        </w:tc>
        <w:tc>
          <w:tcPr>
            <w:tcW w:w="1405" w:type="dxa"/>
          </w:tcPr>
          <w:p w14:paraId="294509DD" w14:textId="61E7C0AE" w:rsidR="004703CA" w:rsidRPr="00CF77C0" w:rsidRDefault="004703CA" w:rsidP="004703CA">
            <w:pPr>
              <w:jc w:val="both"/>
              <w:rPr>
                <w:rFonts w:ascii="Times New Roman" w:hAnsi="Times New Roman" w:cs="Times New Roman"/>
              </w:rPr>
            </w:pPr>
            <w:r w:rsidRPr="00CF77C0">
              <w:rPr>
                <w:rFonts w:ascii="Times New Roman" w:hAnsi="Times New Roman" w:cs="Times New Roman"/>
              </w:rPr>
              <w:t>(0.383)</w:t>
            </w:r>
          </w:p>
        </w:tc>
        <w:tc>
          <w:tcPr>
            <w:tcW w:w="1270" w:type="dxa"/>
          </w:tcPr>
          <w:p w14:paraId="61CE3812" w14:textId="3A057A01"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(0.025)</w:t>
            </w:r>
          </w:p>
        </w:tc>
        <w:tc>
          <w:tcPr>
            <w:tcW w:w="1170" w:type="dxa"/>
          </w:tcPr>
          <w:p w14:paraId="02B9A909" w14:textId="044A7848"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(0.024)</w:t>
            </w:r>
          </w:p>
        </w:tc>
      </w:tr>
      <w:tr w:rsidR="004703CA" w:rsidRPr="00CF77C0" w14:paraId="6B5D5EB9" w14:textId="2796678F" w:rsidTr="00B54486">
        <w:trPr>
          <w:trHeight w:val="40"/>
        </w:trPr>
        <w:tc>
          <w:tcPr>
            <w:tcW w:w="1931" w:type="dxa"/>
            <w:shd w:val="clear" w:color="auto" w:fill="auto"/>
          </w:tcPr>
          <w:p w14:paraId="3B257EDD" w14:textId="507C62A4"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InAC×EM</w:t>
            </w:r>
            <w:proofErr w:type="spellEnd"/>
          </w:p>
        </w:tc>
        <w:tc>
          <w:tcPr>
            <w:tcW w:w="1361" w:type="dxa"/>
          </w:tcPr>
          <w:p w14:paraId="2880AAB8" w14:textId="6622D478" w:rsidR="004703CA" w:rsidRPr="00CF77C0" w:rsidRDefault="004703CA" w:rsidP="004703CA">
            <w:pPr>
              <w:jc w:val="both"/>
              <w:rPr>
                <w:rFonts w:ascii="Times New Roman" w:hAnsi="Times New Roman" w:cs="Times New Roman"/>
              </w:rPr>
            </w:pPr>
            <w:r w:rsidRPr="00CF77C0">
              <w:rPr>
                <w:rFonts w:ascii="Times New Roman" w:hAnsi="Times New Roman" w:cs="Times New Roman"/>
              </w:rPr>
              <w:t>0.101</w:t>
            </w:r>
            <w:r w:rsidRPr="00CF77C0">
              <w:rPr>
                <w:rFonts w:ascii="Times New Roman" w:hAnsi="Times New Roman" w:cs="Times New Roman"/>
                <w:sz w:val="24"/>
                <w:szCs w:val="24"/>
              </w:rPr>
              <w:t>**</w:t>
            </w:r>
          </w:p>
        </w:tc>
        <w:tc>
          <w:tcPr>
            <w:tcW w:w="1379" w:type="dxa"/>
            <w:shd w:val="clear" w:color="auto" w:fill="auto"/>
          </w:tcPr>
          <w:p w14:paraId="17EA5252" w14:textId="2054C043" w:rsidR="004703CA" w:rsidRPr="00CF77C0" w:rsidRDefault="004703CA" w:rsidP="004703CA">
            <w:pPr>
              <w:jc w:val="both"/>
              <w:rPr>
                <w:rFonts w:ascii="Times New Roman" w:hAnsi="Times New Roman" w:cs="Times New Roman"/>
              </w:rPr>
            </w:pPr>
            <w:r w:rsidRPr="00CF77C0">
              <w:rPr>
                <w:rFonts w:ascii="Times New Roman" w:hAnsi="Times New Roman" w:cs="Times New Roman"/>
              </w:rPr>
              <w:t>0.257</w:t>
            </w:r>
            <w:r w:rsidRPr="00CF77C0">
              <w:rPr>
                <w:rFonts w:ascii="Times New Roman" w:hAnsi="Times New Roman" w:cs="Times New Roman"/>
                <w:sz w:val="24"/>
                <w:szCs w:val="24"/>
              </w:rPr>
              <w:t>***</w:t>
            </w:r>
          </w:p>
        </w:tc>
        <w:tc>
          <w:tcPr>
            <w:tcW w:w="1384" w:type="dxa"/>
            <w:shd w:val="clear" w:color="auto" w:fill="auto"/>
          </w:tcPr>
          <w:p w14:paraId="1D3A41FF" w14:textId="5B977CA0" w:rsidR="004703CA" w:rsidRPr="00CF77C0" w:rsidRDefault="004703CA" w:rsidP="004703CA">
            <w:pPr>
              <w:jc w:val="both"/>
              <w:rPr>
                <w:rFonts w:ascii="Times New Roman" w:hAnsi="Times New Roman" w:cs="Times New Roman"/>
              </w:rPr>
            </w:pPr>
            <w:r w:rsidRPr="00CF77C0">
              <w:rPr>
                <w:rFonts w:ascii="Times New Roman" w:hAnsi="Times New Roman" w:cs="Times New Roman"/>
              </w:rPr>
              <w:t>0.143</w:t>
            </w:r>
            <w:r w:rsidRPr="00CF77C0">
              <w:rPr>
                <w:rFonts w:ascii="Times New Roman" w:hAnsi="Times New Roman" w:cs="Times New Roman"/>
                <w:sz w:val="24"/>
                <w:szCs w:val="24"/>
              </w:rPr>
              <w:t>**</w:t>
            </w:r>
          </w:p>
        </w:tc>
        <w:tc>
          <w:tcPr>
            <w:tcW w:w="1405" w:type="dxa"/>
          </w:tcPr>
          <w:p w14:paraId="0219D1C7" w14:textId="48325B7E" w:rsidR="004703CA" w:rsidRPr="00CF77C0" w:rsidRDefault="004703CA" w:rsidP="004703CA">
            <w:pPr>
              <w:jc w:val="both"/>
              <w:rPr>
                <w:rFonts w:ascii="Times New Roman" w:hAnsi="Times New Roman" w:cs="Times New Roman"/>
              </w:rPr>
            </w:pPr>
            <w:r w:rsidRPr="00CF77C0">
              <w:rPr>
                <w:rFonts w:ascii="Times New Roman" w:hAnsi="Times New Roman" w:cs="Times New Roman"/>
              </w:rPr>
              <w:t>0.164</w:t>
            </w:r>
            <w:r w:rsidRPr="00CF77C0">
              <w:rPr>
                <w:rFonts w:ascii="Times New Roman" w:hAnsi="Times New Roman" w:cs="Times New Roman"/>
                <w:sz w:val="24"/>
                <w:szCs w:val="24"/>
              </w:rPr>
              <w:t>**</w:t>
            </w:r>
          </w:p>
        </w:tc>
        <w:tc>
          <w:tcPr>
            <w:tcW w:w="1270" w:type="dxa"/>
          </w:tcPr>
          <w:p w14:paraId="11BCA40D" w14:textId="6C4B4489" w:rsidR="004703CA" w:rsidRPr="00CF77C0" w:rsidRDefault="004703CA" w:rsidP="004703CA">
            <w:pPr>
              <w:jc w:val="both"/>
              <w:rPr>
                <w:rFonts w:ascii="Times New Roman" w:hAnsi="Times New Roman" w:cs="Times New Roman"/>
              </w:rPr>
            </w:pPr>
            <w:r w:rsidRPr="00CF77C0">
              <w:rPr>
                <w:rFonts w:ascii="Times New Roman" w:hAnsi="Times New Roman" w:cs="Times New Roman"/>
              </w:rPr>
              <w:t>0.198</w:t>
            </w:r>
            <w:r w:rsidRPr="00CF77C0">
              <w:rPr>
                <w:rFonts w:ascii="Times New Roman" w:hAnsi="Times New Roman" w:cs="Times New Roman"/>
                <w:sz w:val="24"/>
                <w:szCs w:val="24"/>
              </w:rPr>
              <w:t>***</w:t>
            </w:r>
          </w:p>
        </w:tc>
        <w:tc>
          <w:tcPr>
            <w:tcW w:w="1170" w:type="dxa"/>
          </w:tcPr>
          <w:p w14:paraId="500F8FA6" w14:textId="3FD70955" w:rsidR="004703CA" w:rsidRPr="00CF77C0" w:rsidRDefault="004703CA" w:rsidP="004703CA">
            <w:pPr>
              <w:jc w:val="both"/>
              <w:rPr>
                <w:rFonts w:ascii="Times New Roman" w:hAnsi="Times New Roman" w:cs="Times New Roman"/>
              </w:rPr>
            </w:pPr>
            <w:r w:rsidRPr="00CF77C0">
              <w:rPr>
                <w:rFonts w:ascii="Times New Roman" w:hAnsi="Times New Roman" w:cs="Times New Roman"/>
              </w:rPr>
              <w:t>0.141</w:t>
            </w:r>
            <w:r w:rsidRPr="00CF77C0">
              <w:rPr>
                <w:rFonts w:ascii="Times New Roman" w:hAnsi="Times New Roman" w:cs="Times New Roman"/>
                <w:sz w:val="24"/>
                <w:szCs w:val="24"/>
              </w:rPr>
              <w:t>***</w:t>
            </w:r>
          </w:p>
        </w:tc>
      </w:tr>
      <w:tr w:rsidR="004703CA" w:rsidRPr="00CF77C0" w14:paraId="66FE0002" w14:textId="0006B4B7" w:rsidTr="00B54486">
        <w:trPr>
          <w:trHeight w:val="40"/>
        </w:trPr>
        <w:tc>
          <w:tcPr>
            <w:tcW w:w="1931" w:type="dxa"/>
            <w:shd w:val="clear" w:color="auto" w:fill="auto"/>
          </w:tcPr>
          <w:p w14:paraId="3BF906D8" w14:textId="02210469" w:rsidR="004703CA" w:rsidRPr="00CF77C0" w:rsidRDefault="004703CA" w:rsidP="004703CA">
            <w:pPr>
              <w:jc w:val="both"/>
              <w:rPr>
                <w:rFonts w:ascii="Times New Roman" w:hAnsi="Times New Roman" w:cs="Times New Roman"/>
              </w:rPr>
            </w:pPr>
          </w:p>
        </w:tc>
        <w:tc>
          <w:tcPr>
            <w:tcW w:w="1361" w:type="dxa"/>
          </w:tcPr>
          <w:p w14:paraId="5B8861D0" w14:textId="249ECC70"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(0.014)</w:t>
            </w:r>
          </w:p>
        </w:tc>
        <w:tc>
          <w:tcPr>
            <w:tcW w:w="1379" w:type="dxa"/>
            <w:shd w:val="clear" w:color="auto" w:fill="auto"/>
          </w:tcPr>
          <w:p w14:paraId="709D2EAC" w14:textId="33500240"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(0.013)</w:t>
            </w:r>
          </w:p>
        </w:tc>
        <w:tc>
          <w:tcPr>
            <w:tcW w:w="1384" w:type="dxa"/>
            <w:shd w:val="clear" w:color="auto" w:fill="auto"/>
          </w:tcPr>
          <w:p w14:paraId="00231328" w14:textId="76EC1DC4"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(0.016)</w:t>
            </w:r>
          </w:p>
        </w:tc>
        <w:tc>
          <w:tcPr>
            <w:tcW w:w="1405" w:type="dxa"/>
          </w:tcPr>
          <w:p w14:paraId="64D79345" w14:textId="2699979C"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(0.018)</w:t>
            </w:r>
          </w:p>
        </w:tc>
        <w:tc>
          <w:tcPr>
            <w:tcW w:w="1270" w:type="dxa"/>
          </w:tcPr>
          <w:p w14:paraId="2A07CA87" w14:textId="19947262"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(0.007)</w:t>
            </w:r>
          </w:p>
        </w:tc>
        <w:tc>
          <w:tcPr>
            <w:tcW w:w="1170" w:type="dxa"/>
          </w:tcPr>
          <w:p w14:paraId="1C4F890E" w14:textId="53DDB16F"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(0.002)</w:t>
            </w:r>
          </w:p>
        </w:tc>
      </w:tr>
      <w:tr w:rsidR="004703CA" w:rsidRPr="00CF77C0" w14:paraId="206CEDE2" w14:textId="324996E2" w:rsidTr="00B54486">
        <w:trPr>
          <w:trHeight w:val="40"/>
        </w:trPr>
        <w:tc>
          <w:tcPr>
            <w:tcW w:w="1931" w:type="dxa"/>
            <w:shd w:val="clear" w:color="auto" w:fill="auto"/>
          </w:tcPr>
          <w:p w14:paraId="738F9AED" w14:textId="390D4A29"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InCSRC</w:t>
            </w:r>
            <w:proofErr w:type="spellEnd"/>
          </w:p>
        </w:tc>
        <w:tc>
          <w:tcPr>
            <w:tcW w:w="1361" w:type="dxa"/>
          </w:tcPr>
          <w:p w14:paraId="6737728D" w14:textId="2F02C6E2" w:rsidR="004703CA" w:rsidRPr="00CF77C0" w:rsidRDefault="004703CA" w:rsidP="004703CA">
            <w:pPr>
              <w:jc w:val="both"/>
              <w:rPr>
                <w:rFonts w:ascii="Times New Roman" w:hAnsi="Times New Roman" w:cs="Times New Roman"/>
              </w:rPr>
            </w:pPr>
            <w:r w:rsidRPr="00CF77C0">
              <w:rPr>
                <w:rFonts w:ascii="Times New Roman" w:hAnsi="Times New Roman" w:cs="Times New Roman"/>
              </w:rPr>
              <w:t>0.036</w:t>
            </w:r>
          </w:p>
        </w:tc>
        <w:tc>
          <w:tcPr>
            <w:tcW w:w="1379" w:type="dxa"/>
            <w:shd w:val="clear" w:color="auto" w:fill="auto"/>
          </w:tcPr>
          <w:p w14:paraId="0D6C79AC" w14:textId="23D3B4BB" w:rsidR="004703CA" w:rsidRPr="00CF77C0" w:rsidRDefault="004703CA" w:rsidP="004703CA">
            <w:pPr>
              <w:jc w:val="both"/>
              <w:rPr>
                <w:rFonts w:ascii="Times New Roman" w:hAnsi="Times New Roman" w:cs="Times New Roman"/>
              </w:rPr>
            </w:pPr>
            <w:r w:rsidRPr="00CF77C0">
              <w:rPr>
                <w:rFonts w:ascii="Times New Roman" w:hAnsi="Times New Roman" w:cs="Times New Roman"/>
              </w:rPr>
              <w:t>0.483</w:t>
            </w:r>
            <w:r w:rsidRPr="00CF77C0">
              <w:rPr>
                <w:rFonts w:ascii="Times New Roman" w:hAnsi="Times New Roman" w:cs="Times New Roman"/>
                <w:sz w:val="24"/>
                <w:szCs w:val="24"/>
              </w:rPr>
              <w:t>**</w:t>
            </w:r>
          </w:p>
        </w:tc>
        <w:tc>
          <w:tcPr>
            <w:tcW w:w="1384" w:type="dxa"/>
            <w:shd w:val="clear" w:color="auto" w:fill="auto"/>
          </w:tcPr>
          <w:p w14:paraId="15371E51" w14:textId="2083B98C" w:rsidR="004703CA" w:rsidRPr="00CF77C0" w:rsidRDefault="004703CA" w:rsidP="004703CA">
            <w:pPr>
              <w:jc w:val="both"/>
              <w:rPr>
                <w:rFonts w:ascii="Times New Roman" w:hAnsi="Times New Roman" w:cs="Times New Roman"/>
              </w:rPr>
            </w:pPr>
            <w:r w:rsidRPr="00CF77C0">
              <w:rPr>
                <w:rFonts w:ascii="Times New Roman" w:hAnsi="Times New Roman" w:cs="Times New Roman"/>
              </w:rPr>
              <w:t>0.052</w:t>
            </w:r>
            <w:r w:rsidRPr="00CF77C0">
              <w:rPr>
                <w:rFonts w:ascii="Times New Roman" w:hAnsi="Times New Roman" w:cs="Times New Roman"/>
                <w:sz w:val="24"/>
                <w:szCs w:val="24"/>
              </w:rPr>
              <w:t>**</w:t>
            </w:r>
          </w:p>
        </w:tc>
        <w:tc>
          <w:tcPr>
            <w:tcW w:w="1405" w:type="dxa"/>
          </w:tcPr>
          <w:p w14:paraId="60B5E0F2" w14:textId="490E1C13" w:rsidR="004703CA" w:rsidRPr="00CF77C0" w:rsidRDefault="004703CA" w:rsidP="004703CA">
            <w:pPr>
              <w:jc w:val="both"/>
              <w:rPr>
                <w:rFonts w:ascii="Times New Roman" w:hAnsi="Times New Roman" w:cs="Times New Roman"/>
              </w:rPr>
            </w:pPr>
            <w:r w:rsidRPr="00CF77C0">
              <w:rPr>
                <w:rFonts w:ascii="Times New Roman" w:hAnsi="Times New Roman" w:cs="Times New Roman"/>
              </w:rPr>
              <w:t>0.073</w:t>
            </w:r>
            <w:r w:rsidRPr="00CF77C0">
              <w:rPr>
                <w:rFonts w:ascii="Times New Roman" w:hAnsi="Times New Roman" w:cs="Times New Roman"/>
                <w:sz w:val="24"/>
                <w:szCs w:val="24"/>
              </w:rPr>
              <w:t>*</w:t>
            </w:r>
          </w:p>
        </w:tc>
        <w:tc>
          <w:tcPr>
            <w:tcW w:w="1270" w:type="dxa"/>
          </w:tcPr>
          <w:p w14:paraId="54F792F2" w14:textId="13D22150" w:rsidR="004703CA" w:rsidRPr="00CF77C0" w:rsidRDefault="004703CA" w:rsidP="004703CA">
            <w:pPr>
              <w:jc w:val="both"/>
              <w:rPr>
                <w:rFonts w:ascii="Times New Roman" w:hAnsi="Times New Roman" w:cs="Times New Roman"/>
              </w:rPr>
            </w:pPr>
            <w:r w:rsidRPr="00CF77C0">
              <w:rPr>
                <w:rFonts w:ascii="Times New Roman" w:hAnsi="Times New Roman" w:cs="Times New Roman"/>
              </w:rPr>
              <w:t>-0.441</w:t>
            </w:r>
            <w:r w:rsidRPr="00CF77C0">
              <w:rPr>
                <w:rFonts w:ascii="Times New Roman" w:hAnsi="Times New Roman" w:cs="Times New Roman"/>
                <w:sz w:val="24"/>
                <w:szCs w:val="24"/>
              </w:rPr>
              <w:t>*</w:t>
            </w:r>
          </w:p>
        </w:tc>
        <w:tc>
          <w:tcPr>
            <w:tcW w:w="1170" w:type="dxa"/>
          </w:tcPr>
          <w:p w14:paraId="4C2E3770" w14:textId="5EC0B2B4" w:rsidR="004703CA" w:rsidRPr="00CF77C0" w:rsidRDefault="004703CA" w:rsidP="004703CA">
            <w:pPr>
              <w:jc w:val="both"/>
              <w:rPr>
                <w:rFonts w:ascii="Times New Roman" w:hAnsi="Times New Roman" w:cs="Times New Roman"/>
              </w:rPr>
            </w:pPr>
            <w:r w:rsidRPr="00CF77C0">
              <w:rPr>
                <w:rFonts w:ascii="Times New Roman" w:hAnsi="Times New Roman" w:cs="Times New Roman"/>
              </w:rPr>
              <w:t>0.387</w:t>
            </w:r>
            <w:r w:rsidRPr="00CF77C0">
              <w:rPr>
                <w:rFonts w:ascii="Times New Roman" w:hAnsi="Times New Roman" w:cs="Times New Roman"/>
                <w:sz w:val="24"/>
                <w:szCs w:val="24"/>
              </w:rPr>
              <w:t>*</w:t>
            </w:r>
          </w:p>
        </w:tc>
      </w:tr>
      <w:tr w:rsidR="004703CA" w:rsidRPr="00CF77C0" w14:paraId="7BD3E7F0" w14:textId="2411ADA3" w:rsidTr="00B54486">
        <w:trPr>
          <w:trHeight w:val="40"/>
        </w:trPr>
        <w:tc>
          <w:tcPr>
            <w:tcW w:w="1931" w:type="dxa"/>
            <w:shd w:val="clear" w:color="auto" w:fill="auto"/>
          </w:tcPr>
          <w:p w14:paraId="1EAA9C51" w14:textId="77777777" w:rsidR="004703CA" w:rsidRPr="00CF77C0" w:rsidRDefault="004703CA" w:rsidP="004703CA">
            <w:pPr>
              <w:jc w:val="both"/>
              <w:rPr>
                <w:rFonts w:ascii="Times New Roman" w:hAnsi="Times New Roman" w:cs="Times New Roman"/>
              </w:rPr>
            </w:pPr>
          </w:p>
        </w:tc>
        <w:tc>
          <w:tcPr>
            <w:tcW w:w="1361" w:type="dxa"/>
          </w:tcPr>
          <w:p w14:paraId="123B8F6B" w14:textId="18949456" w:rsidR="004703CA" w:rsidRPr="00CF77C0" w:rsidRDefault="004703CA" w:rsidP="004703CA">
            <w:pPr>
              <w:jc w:val="both"/>
              <w:rPr>
                <w:rFonts w:ascii="Times New Roman" w:hAnsi="Times New Roman" w:cs="Times New Roman"/>
              </w:rPr>
            </w:pPr>
            <w:r w:rsidRPr="00CF77C0">
              <w:rPr>
                <w:rFonts w:ascii="Times New Roman" w:hAnsi="Times New Roman" w:cs="Times New Roman"/>
              </w:rPr>
              <w:t>(0.035)</w:t>
            </w:r>
          </w:p>
        </w:tc>
        <w:tc>
          <w:tcPr>
            <w:tcW w:w="1379" w:type="dxa"/>
            <w:shd w:val="clear" w:color="auto" w:fill="auto"/>
          </w:tcPr>
          <w:p w14:paraId="337AF2FD" w14:textId="3EE166A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(0.026)</w:t>
            </w:r>
          </w:p>
        </w:tc>
        <w:tc>
          <w:tcPr>
            <w:tcW w:w="1384" w:type="dxa"/>
            <w:shd w:val="clear" w:color="auto" w:fill="auto"/>
          </w:tcPr>
          <w:p w14:paraId="3FE19CE9" w14:textId="58F92DAA"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(0.010)</w:t>
            </w:r>
          </w:p>
        </w:tc>
        <w:tc>
          <w:tcPr>
            <w:tcW w:w="1405" w:type="dxa"/>
          </w:tcPr>
          <w:p w14:paraId="2E8ADA9A" w14:textId="71E8CF96"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(0.015)</w:t>
            </w:r>
          </w:p>
        </w:tc>
        <w:tc>
          <w:tcPr>
            <w:tcW w:w="1270" w:type="dxa"/>
          </w:tcPr>
          <w:p w14:paraId="331E95E8" w14:textId="6ED475D4" w:rsidR="004703CA" w:rsidRPr="00CF77C0" w:rsidRDefault="004703CA" w:rsidP="004703CA">
            <w:pPr>
              <w:jc w:val="both"/>
              <w:rPr>
                <w:rFonts w:ascii="Times New Roman" w:hAnsi="Times New Roman" w:cs="Times New Roman"/>
              </w:rPr>
            </w:pPr>
            <w:r w:rsidRPr="00CF77C0">
              <w:rPr>
                <w:rFonts w:ascii="Times New Roman" w:hAnsi="Times New Roman" w:cs="Times New Roman"/>
              </w:rPr>
              <w:t>(0.043)</w:t>
            </w:r>
          </w:p>
        </w:tc>
        <w:tc>
          <w:tcPr>
            <w:tcW w:w="1170" w:type="dxa"/>
          </w:tcPr>
          <w:p w14:paraId="553F19E9" w14:textId="59DFA33B" w:rsidR="004703CA" w:rsidRPr="00CF77C0" w:rsidRDefault="004703CA" w:rsidP="004703CA">
            <w:pPr>
              <w:jc w:val="both"/>
              <w:rPr>
                <w:rFonts w:ascii="Times New Roman" w:hAnsi="Times New Roman" w:cs="Times New Roman"/>
              </w:rPr>
            </w:pPr>
            <w:r w:rsidRPr="00CF77C0">
              <w:rPr>
                <w:rFonts w:ascii="Times New Roman" w:hAnsi="Times New Roman" w:cs="Times New Roman"/>
              </w:rPr>
              <w:t>(0.046)</w:t>
            </w:r>
          </w:p>
        </w:tc>
      </w:tr>
      <w:tr w:rsidR="004703CA" w:rsidRPr="00CF77C0" w14:paraId="36377405" w14:textId="70D1D55C" w:rsidTr="00B54486">
        <w:trPr>
          <w:trHeight w:val="40"/>
        </w:trPr>
        <w:tc>
          <w:tcPr>
            <w:tcW w:w="1931" w:type="dxa"/>
            <w:shd w:val="clear" w:color="auto" w:fill="auto"/>
          </w:tcPr>
          <w:p w14:paraId="17892BDA" w14:textId="63746112"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InCSRC×EM</w:t>
            </w:r>
            <w:proofErr w:type="spellEnd"/>
          </w:p>
        </w:tc>
        <w:tc>
          <w:tcPr>
            <w:tcW w:w="1361" w:type="dxa"/>
          </w:tcPr>
          <w:p w14:paraId="04640671" w14:textId="1987776F" w:rsidR="004703CA" w:rsidRPr="00CF77C0" w:rsidRDefault="004703CA" w:rsidP="004703CA">
            <w:pPr>
              <w:jc w:val="both"/>
              <w:rPr>
                <w:rFonts w:ascii="Times New Roman" w:hAnsi="Times New Roman" w:cs="Times New Roman"/>
              </w:rPr>
            </w:pPr>
            <w:r w:rsidRPr="00CF77C0">
              <w:rPr>
                <w:rFonts w:ascii="Times New Roman" w:hAnsi="Times New Roman" w:cs="Times New Roman"/>
              </w:rPr>
              <w:t>0.045</w:t>
            </w:r>
            <w:r w:rsidRPr="00CF77C0">
              <w:rPr>
                <w:rFonts w:ascii="Times New Roman" w:hAnsi="Times New Roman" w:cs="Times New Roman"/>
                <w:sz w:val="24"/>
                <w:szCs w:val="24"/>
              </w:rPr>
              <w:t>**</w:t>
            </w:r>
          </w:p>
        </w:tc>
        <w:tc>
          <w:tcPr>
            <w:tcW w:w="1379" w:type="dxa"/>
            <w:shd w:val="clear" w:color="auto" w:fill="auto"/>
          </w:tcPr>
          <w:p w14:paraId="20211A21" w14:textId="775DC27B" w:rsidR="004703CA" w:rsidRPr="00CF77C0" w:rsidRDefault="004703CA" w:rsidP="004703CA">
            <w:pPr>
              <w:jc w:val="both"/>
              <w:rPr>
                <w:rFonts w:ascii="Times New Roman" w:hAnsi="Times New Roman" w:cs="Times New Roman"/>
              </w:rPr>
            </w:pPr>
            <w:r w:rsidRPr="00CF77C0">
              <w:rPr>
                <w:rFonts w:ascii="Times New Roman" w:hAnsi="Times New Roman" w:cs="Times New Roman"/>
              </w:rPr>
              <w:t>0.054</w:t>
            </w:r>
            <w:r w:rsidRPr="00CF77C0">
              <w:rPr>
                <w:rFonts w:ascii="Times New Roman" w:hAnsi="Times New Roman" w:cs="Times New Roman"/>
                <w:sz w:val="24"/>
                <w:szCs w:val="24"/>
              </w:rPr>
              <w:t>**</w:t>
            </w:r>
          </w:p>
        </w:tc>
        <w:tc>
          <w:tcPr>
            <w:tcW w:w="1384" w:type="dxa"/>
            <w:shd w:val="clear" w:color="auto" w:fill="auto"/>
          </w:tcPr>
          <w:p w14:paraId="24090A4B" w14:textId="6D36301F" w:rsidR="004703CA" w:rsidRPr="00CF77C0" w:rsidRDefault="004703CA" w:rsidP="004703CA">
            <w:pPr>
              <w:jc w:val="both"/>
              <w:rPr>
                <w:rFonts w:ascii="Times New Roman" w:hAnsi="Times New Roman" w:cs="Times New Roman"/>
              </w:rPr>
            </w:pPr>
            <w:r w:rsidRPr="00CF77C0">
              <w:rPr>
                <w:rFonts w:ascii="Times New Roman" w:hAnsi="Times New Roman" w:cs="Times New Roman"/>
              </w:rPr>
              <w:t>-0.067</w:t>
            </w:r>
            <w:r w:rsidRPr="00CF77C0">
              <w:rPr>
                <w:rFonts w:ascii="Times New Roman" w:hAnsi="Times New Roman" w:cs="Times New Roman"/>
                <w:sz w:val="24"/>
                <w:szCs w:val="24"/>
              </w:rPr>
              <w:t>**</w:t>
            </w:r>
          </w:p>
        </w:tc>
        <w:tc>
          <w:tcPr>
            <w:tcW w:w="1405" w:type="dxa"/>
          </w:tcPr>
          <w:p w14:paraId="728A601C" w14:textId="55223732" w:rsidR="004703CA" w:rsidRPr="00CF77C0" w:rsidRDefault="004703CA" w:rsidP="004703CA">
            <w:pPr>
              <w:jc w:val="both"/>
              <w:rPr>
                <w:rFonts w:ascii="Times New Roman" w:hAnsi="Times New Roman" w:cs="Times New Roman"/>
              </w:rPr>
            </w:pPr>
            <w:r w:rsidRPr="00CF77C0">
              <w:rPr>
                <w:rFonts w:ascii="Times New Roman" w:hAnsi="Times New Roman" w:cs="Times New Roman"/>
              </w:rPr>
              <w:t>0.048</w:t>
            </w:r>
            <w:r w:rsidRPr="00CF77C0">
              <w:rPr>
                <w:rFonts w:ascii="Times New Roman" w:hAnsi="Times New Roman" w:cs="Times New Roman"/>
                <w:sz w:val="24"/>
                <w:szCs w:val="24"/>
              </w:rPr>
              <w:t>**</w:t>
            </w:r>
          </w:p>
        </w:tc>
        <w:tc>
          <w:tcPr>
            <w:tcW w:w="1270" w:type="dxa"/>
          </w:tcPr>
          <w:p w14:paraId="6AD687F9" w14:textId="648D423E" w:rsidR="004703CA" w:rsidRPr="00CF77C0" w:rsidRDefault="004703CA" w:rsidP="004703CA">
            <w:pPr>
              <w:jc w:val="both"/>
              <w:rPr>
                <w:rFonts w:ascii="Times New Roman" w:hAnsi="Times New Roman" w:cs="Times New Roman"/>
              </w:rPr>
            </w:pPr>
            <w:r w:rsidRPr="00CF77C0">
              <w:rPr>
                <w:rFonts w:ascii="Times New Roman" w:hAnsi="Times New Roman" w:cs="Times New Roman"/>
              </w:rPr>
              <w:t>0.215</w:t>
            </w:r>
            <w:r w:rsidRPr="00CF77C0">
              <w:rPr>
                <w:rFonts w:ascii="Times New Roman" w:hAnsi="Times New Roman" w:cs="Times New Roman"/>
                <w:sz w:val="24"/>
                <w:szCs w:val="24"/>
              </w:rPr>
              <w:t>***</w:t>
            </w:r>
          </w:p>
        </w:tc>
        <w:tc>
          <w:tcPr>
            <w:tcW w:w="1170" w:type="dxa"/>
          </w:tcPr>
          <w:p w14:paraId="3CF322D5" w14:textId="41F005A2" w:rsidR="004703CA" w:rsidRPr="00CF77C0" w:rsidRDefault="004703CA" w:rsidP="004703CA">
            <w:pPr>
              <w:jc w:val="both"/>
              <w:rPr>
                <w:rFonts w:ascii="Times New Roman" w:hAnsi="Times New Roman" w:cs="Times New Roman"/>
              </w:rPr>
            </w:pPr>
            <w:r w:rsidRPr="00CF77C0">
              <w:rPr>
                <w:rFonts w:ascii="Times New Roman" w:hAnsi="Times New Roman" w:cs="Times New Roman"/>
              </w:rPr>
              <w:t>0.165</w:t>
            </w:r>
            <w:r w:rsidRPr="00CF77C0">
              <w:rPr>
                <w:rFonts w:ascii="Times New Roman" w:hAnsi="Times New Roman" w:cs="Times New Roman"/>
                <w:sz w:val="24"/>
                <w:szCs w:val="24"/>
              </w:rPr>
              <w:t>***</w:t>
            </w:r>
          </w:p>
        </w:tc>
      </w:tr>
      <w:tr w:rsidR="004703CA" w:rsidRPr="00CF77C0" w14:paraId="64232181" w14:textId="568C1B52" w:rsidTr="00B54486">
        <w:trPr>
          <w:trHeight w:val="40"/>
        </w:trPr>
        <w:tc>
          <w:tcPr>
            <w:tcW w:w="1931" w:type="dxa"/>
            <w:shd w:val="clear" w:color="auto" w:fill="auto"/>
          </w:tcPr>
          <w:p w14:paraId="101E0A30" w14:textId="77777777" w:rsidR="004703CA" w:rsidRPr="00CF77C0" w:rsidRDefault="004703CA" w:rsidP="004703CA">
            <w:pPr>
              <w:jc w:val="both"/>
              <w:rPr>
                <w:rFonts w:ascii="Times New Roman" w:hAnsi="Times New Roman" w:cs="Times New Roman"/>
              </w:rPr>
            </w:pPr>
          </w:p>
        </w:tc>
        <w:tc>
          <w:tcPr>
            <w:tcW w:w="1361" w:type="dxa"/>
          </w:tcPr>
          <w:p w14:paraId="6B799466" w14:textId="2BF2CBF1"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(0.008)</w:t>
            </w:r>
          </w:p>
        </w:tc>
        <w:tc>
          <w:tcPr>
            <w:tcW w:w="1379" w:type="dxa"/>
            <w:shd w:val="clear" w:color="auto" w:fill="auto"/>
          </w:tcPr>
          <w:p w14:paraId="34F2B112" w14:textId="0BE7FA18"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(0.004)</w:t>
            </w:r>
          </w:p>
        </w:tc>
        <w:tc>
          <w:tcPr>
            <w:tcW w:w="1384" w:type="dxa"/>
            <w:shd w:val="clear" w:color="auto" w:fill="auto"/>
          </w:tcPr>
          <w:p w14:paraId="0BB7DBF1" w14:textId="0D1F9CAE"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(0.010)</w:t>
            </w:r>
          </w:p>
        </w:tc>
        <w:tc>
          <w:tcPr>
            <w:tcW w:w="1405" w:type="dxa"/>
          </w:tcPr>
          <w:p w14:paraId="0FBA1FA4" w14:textId="50A626DD"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(0.003)</w:t>
            </w:r>
          </w:p>
        </w:tc>
        <w:tc>
          <w:tcPr>
            <w:tcW w:w="1270" w:type="dxa"/>
          </w:tcPr>
          <w:p w14:paraId="6CFBA718" w14:textId="412BA32B"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(0.017)</w:t>
            </w:r>
          </w:p>
        </w:tc>
        <w:tc>
          <w:tcPr>
            <w:tcW w:w="1170" w:type="dxa"/>
          </w:tcPr>
          <w:p w14:paraId="5800FFBD" w14:textId="4FFFDE4A"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(0.007)</w:t>
            </w:r>
          </w:p>
        </w:tc>
      </w:tr>
      <w:tr w:rsidR="004703CA" w:rsidRPr="00CF77C0" w14:paraId="6728A053" w14:textId="395FE587" w:rsidTr="00B54486">
        <w:trPr>
          <w:trHeight w:val="40"/>
        </w:trPr>
        <w:tc>
          <w:tcPr>
            <w:tcW w:w="1931" w:type="dxa"/>
            <w:shd w:val="clear" w:color="auto" w:fill="auto"/>
          </w:tcPr>
          <w:p w14:paraId="1F3AF10F" w14:textId="65D9E9F7"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InETC</w:t>
            </w:r>
            <w:proofErr w:type="spellEnd"/>
          </w:p>
        </w:tc>
        <w:tc>
          <w:tcPr>
            <w:tcW w:w="1361" w:type="dxa"/>
          </w:tcPr>
          <w:p w14:paraId="333E991A" w14:textId="15CC8C32" w:rsidR="004703CA" w:rsidRPr="00CF77C0" w:rsidRDefault="004703CA" w:rsidP="004703CA">
            <w:pPr>
              <w:jc w:val="both"/>
              <w:rPr>
                <w:rFonts w:ascii="Times New Roman" w:hAnsi="Times New Roman" w:cs="Times New Roman"/>
              </w:rPr>
            </w:pPr>
            <w:r w:rsidRPr="00CF77C0">
              <w:rPr>
                <w:rFonts w:ascii="Times New Roman" w:hAnsi="Times New Roman" w:cs="Times New Roman"/>
              </w:rPr>
              <w:t>-0.067</w:t>
            </w:r>
            <w:r w:rsidRPr="00CF77C0">
              <w:rPr>
                <w:rFonts w:ascii="Times New Roman" w:hAnsi="Times New Roman" w:cs="Times New Roman"/>
                <w:sz w:val="24"/>
                <w:szCs w:val="24"/>
              </w:rPr>
              <w:t>*</w:t>
            </w:r>
          </w:p>
        </w:tc>
        <w:tc>
          <w:tcPr>
            <w:tcW w:w="1379" w:type="dxa"/>
            <w:shd w:val="clear" w:color="auto" w:fill="auto"/>
          </w:tcPr>
          <w:p w14:paraId="0596F239" w14:textId="632B2504" w:rsidR="004703CA" w:rsidRPr="00CF77C0" w:rsidRDefault="004703CA" w:rsidP="004703CA">
            <w:pPr>
              <w:jc w:val="both"/>
              <w:rPr>
                <w:rFonts w:ascii="Times New Roman" w:hAnsi="Times New Roman" w:cs="Times New Roman"/>
              </w:rPr>
            </w:pPr>
            <w:r w:rsidRPr="00CF77C0">
              <w:rPr>
                <w:rFonts w:ascii="Times New Roman" w:hAnsi="Times New Roman" w:cs="Times New Roman"/>
              </w:rPr>
              <w:t>-0.064</w:t>
            </w:r>
            <w:r w:rsidRPr="00CF77C0">
              <w:rPr>
                <w:rFonts w:ascii="Times New Roman" w:hAnsi="Times New Roman" w:cs="Times New Roman"/>
                <w:sz w:val="24"/>
                <w:szCs w:val="24"/>
              </w:rPr>
              <w:t>**</w:t>
            </w:r>
          </w:p>
        </w:tc>
        <w:tc>
          <w:tcPr>
            <w:tcW w:w="1384" w:type="dxa"/>
            <w:shd w:val="clear" w:color="auto" w:fill="auto"/>
          </w:tcPr>
          <w:p w14:paraId="7B0DC62A" w14:textId="10CA7935" w:rsidR="004703CA" w:rsidRPr="00CF77C0" w:rsidRDefault="004703CA" w:rsidP="004703CA">
            <w:pPr>
              <w:jc w:val="both"/>
              <w:rPr>
                <w:rFonts w:ascii="Times New Roman" w:hAnsi="Times New Roman" w:cs="Times New Roman"/>
              </w:rPr>
            </w:pPr>
            <w:r w:rsidRPr="00CF77C0">
              <w:rPr>
                <w:rFonts w:ascii="Times New Roman" w:hAnsi="Times New Roman" w:cs="Times New Roman"/>
              </w:rPr>
              <w:t>-0.053</w:t>
            </w:r>
          </w:p>
        </w:tc>
        <w:tc>
          <w:tcPr>
            <w:tcW w:w="1405" w:type="dxa"/>
          </w:tcPr>
          <w:p w14:paraId="523B4A70" w14:textId="0937F5E7" w:rsidR="004703CA" w:rsidRPr="00CF77C0" w:rsidRDefault="004703CA" w:rsidP="004703CA">
            <w:pPr>
              <w:jc w:val="both"/>
              <w:rPr>
                <w:rFonts w:ascii="Times New Roman" w:hAnsi="Times New Roman" w:cs="Times New Roman"/>
              </w:rPr>
            </w:pPr>
            <w:r w:rsidRPr="00CF77C0">
              <w:rPr>
                <w:rFonts w:ascii="Times New Roman" w:hAnsi="Times New Roman" w:cs="Times New Roman"/>
              </w:rPr>
              <w:t>-0.078</w:t>
            </w:r>
            <w:r w:rsidRPr="00CF77C0">
              <w:rPr>
                <w:rFonts w:ascii="Times New Roman" w:hAnsi="Times New Roman" w:cs="Times New Roman"/>
                <w:vertAlign w:val="superscript"/>
              </w:rPr>
              <w:t xml:space="preserve"> </w:t>
            </w:r>
          </w:p>
        </w:tc>
        <w:tc>
          <w:tcPr>
            <w:tcW w:w="1270" w:type="dxa"/>
          </w:tcPr>
          <w:p w14:paraId="58C007E7" w14:textId="42E16487" w:rsidR="004703CA" w:rsidRPr="00CF77C0" w:rsidRDefault="004703CA" w:rsidP="004703CA">
            <w:pPr>
              <w:jc w:val="both"/>
              <w:rPr>
                <w:rFonts w:ascii="Times New Roman" w:hAnsi="Times New Roman" w:cs="Times New Roman"/>
              </w:rPr>
            </w:pPr>
            <w:r w:rsidRPr="00CF77C0">
              <w:rPr>
                <w:rFonts w:ascii="Times New Roman" w:hAnsi="Times New Roman" w:cs="Times New Roman"/>
              </w:rPr>
              <w:t>-0.463</w:t>
            </w:r>
            <w:r w:rsidRPr="00CF77C0">
              <w:rPr>
                <w:rFonts w:ascii="Times New Roman" w:hAnsi="Times New Roman" w:cs="Times New Roman"/>
                <w:sz w:val="24"/>
                <w:szCs w:val="24"/>
              </w:rPr>
              <w:t>**</w:t>
            </w:r>
          </w:p>
        </w:tc>
        <w:tc>
          <w:tcPr>
            <w:tcW w:w="1170" w:type="dxa"/>
          </w:tcPr>
          <w:p w14:paraId="2EF54D27" w14:textId="5BDA5F11" w:rsidR="004703CA" w:rsidRPr="00CF77C0" w:rsidRDefault="004703CA" w:rsidP="004703CA">
            <w:pPr>
              <w:jc w:val="both"/>
              <w:rPr>
                <w:rFonts w:ascii="Times New Roman" w:hAnsi="Times New Roman" w:cs="Times New Roman"/>
              </w:rPr>
            </w:pPr>
            <w:r w:rsidRPr="00CF77C0">
              <w:rPr>
                <w:rFonts w:ascii="Times New Roman" w:hAnsi="Times New Roman" w:cs="Times New Roman"/>
              </w:rPr>
              <w:t>-0.458</w:t>
            </w:r>
            <w:r w:rsidRPr="00CF77C0">
              <w:rPr>
                <w:rFonts w:ascii="Times New Roman" w:hAnsi="Times New Roman" w:cs="Times New Roman"/>
                <w:sz w:val="24"/>
                <w:szCs w:val="24"/>
              </w:rPr>
              <w:t>**</w:t>
            </w:r>
          </w:p>
        </w:tc>
      </w:tr>
      <w:tr w:rsidR="004703CA" w:rsidRPr="00CF77C0" w14:paraId="0542ED2C" w14:textId="139D943B" w:rsidTr="00B54486">
        <w:trPr>
          <w:trHeight w:val="40"/>
        </w:trPr>
        <w:tc>
          <w:tcPr>
            <w:tcW w:w="1931" w:type="dxa"/>
            <w:shd w:val="clear" w:color="auto" w:fill="auto"/>
          </w:tcPr>
          <w:p w14:paraId="62496F86" w14:textId="77777777" w:rsidR="004703CA" w:rsidRPr="00CF77C0" w:rsidRDefault="004703CA" w:rsidP="004703CA">
            <w:pPr>
              <w:jc w:val="both"/>
              <w:rPr>
                <w:rFonts w:ascii="Times New Roman" w:hAnsi="Times New Roman" w:cs="Times New Roman"/>
              </w:rPr>
            </w:pPr>
          </w:p>
        </w:tc>
        <w:tc>
          <w:tcPr>
            <w:tcW w:w="1361" w:type="dxa"/>
          </w:tcPr>
          <w:p w14:paraId="364860B1" w14:textId="2FE8EDA1"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(0.012)</w:t>
            </w:r>
          </w:p>
        </w:tc>
        <w:tc>
          <w:tcPr>
            <w:tcW w:w="1379" w:type="dxa"/>
            <w:shd w:val="clear" w:color="auto" w:fill="auto"/>
          </w:tcPr>
          <w:p w14:paraId="7A9641D0" w14:textId="2971DF7D"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(0.017)</w:t>
            </w:r>
          </w:p>
        </w:tc>
        <w:tc>
          <w:tcPr>
            <w:tcW w:w="1384" w:type="dxa"/>
            <w:shd w:val="clear" w:color="auto" w:fill="auto"/>
          </w:tcPr>
          <w:p w14:paraId="342C48C8" w14:textId="4298B05C" w:rsidR="004703CA" w:rsidRPr="00CF77C0" w:rsidRDefault="004703CA" w:rsidP="004703CA">
            <w:pPr>
              <w:jc w:val="both"/>
              <w:rPr>
                <w:rFonts w:ascii="Times New Roman" w:hAnsi="Times New Roman" w:cs="Times New Roman"/>
              </w:rPr>
            </w:pPr>
            <w:r w:rsidRPr="00CF77C0">
              <w:rPr>
                <w:rFonts w:ascii="Times New Roman" w:hAnsi="Times New Roman" w:cs="Times New Roman"/>
              </w:rPr>
              <w:t>(0.052)</w:t>
            </w:r>
          </w:p>
        </w:tc>
        <w:tc>
          <w:tcPr>
            <w:tcW w:w="1405" w:type="dxa"/>
          </w:tcPr>
          <w:p w14:paraId="35F19E5C" w14:textId="113F5E72" w:rsidR="004703CA" w:rsidRPr="00CF77C0" w:rsidRDefault="004703CA" w:rsidP="004703CA">
            <w:pPr>
              <w:jc w:val="both"/>
              <w:rPr>
                <w:rFonts w:ascii="Times New Roman" w:hAnsi="Times New Roman" w:cs="Times New Roman"/>
              </w:rPr>
            </w:pPr>
            <w:r w:rsidRPr="00CF77C0">
              <w:rPr>
                <w:rFonts w:ascii="Times New Roman" w:hAnsi="Times New Roman" w:cs="Times New Roman"/>
              </w:rPr>
              <w:t>(0.077)</w:t>
            </w:r>
          </w:p>
        </w:tc>
        <w:tc>
          <w:tcPr>
            <w:tcW w:w="1270" w:type="dxa"/>
          </w:tcPr>
          <w:p w14:paraId="32EBCAB2" w14:textId="75CADAFD"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(0.017)</w:t>
            </w:r>
          </w:p>
        </w:tc>
        <w:tc>
          <w:tcPr>
            <w:tcW w:w="1170" w:type="dxa"/>
          </w:tcPr>
          <w:p w14:paraId="1F4C64B7" w14:textId="7ACC28A1" w:rsidR="004703CA" w:rsidRPr="00CF77C0" w:rsidRDefault="004703CA" w:rsidP="004703CA">
            <w:pPr>
              <w:jc w:val="both"/>
              <w:rPr>
                <w:rFonts w:ascii="Times New Roman" w:hAnsi="Times New Roman" w:cs="Times New Roman"/>
              </w:rPr>
            </w:pPr>
            <w:r w:rsidRPr="00CF77C0">
              <w:rPr>
                <w:rFonts w:ascii="Times New Roman" w:hAnsi="Times New Roman" w:cs="Times New Roman"/>
              </w:rPr>
              <w:t>(0.029)</w:t>
            </w:r>
          </w:p>
        </w:tc>
      </w:tr>
      <w:tr w:rsidR="004703CA" w:rsidRPr="00CF77C0" w14:paraId="0FC406BC" w14:textId="50C08CAF" w:rsidTr="00B54486">
        <w:trPr>
          <w:trHeight w:val="40"/>
        </w:trPr>
        <w:tc>
          <w:tcPr>
            <w:tcW w:w="1931" w:type="dxa"/>
            <w:shd w:val="clear" w:color="auto" w:fill="auto"/>
          </w:tcPr>
          <w:p w14:paraId="7807E27A" w14:textId="10B0C351"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InETC×EM</w:t>
            </w:r>
            <w:proofErr w:type="spellEnd"/>
          </w:p>
        </w:tc>
        <w:tc>
          <w:tcPr>
            <w:tcW w:w="1361" w:type="dxa"/>
          </w:tcPr>
          <w:p w14:paraId="61886B83" w14:textId="0901B19F" w:rsidR="004703CA" w:rsidRPr="00CF77C0" w:rsidRDefault="004703CA" w:rsidP="004703CA">
            <w:pPr>
              <w:jc w:val="both"/>
              <w:rPr>
                <w:rFonts w:ascii="Times New Roman" w:hAnsi="Times New Roman" w:cs="Times New Roman"/>
              </w:rPr>
            </w:pPr>
            <w:r w:rsidRPr="00CF77C0">
              <w:rPr>
                <w:rFonts w:ascii="Times New Roman" w:hAnsi="Times New Roman" w:cs="Times New Roman"/>
              </w:rPr>
              <w:t>-0.076</w:t>
            </w:r>
            <w:r w:rsidRPr="00CF77C0">
              <w:rPr>
                <w:rFonts w:ascii="Times New Roman" w:hAnsi="Times New Roman" w:cs="Times New Roman"/>
                <w:sz w:val="24"/>
                <w:szCs w:val="24"/>
              </w:rPr>
              <w:t>***</w:t>
            </w:r>
          </w:p>
        </w:tc>
        <w:tc>
          <w:tcPr>
            <w:tcW w:w="1379" w:type="dxa"/>
            <w:shd w:val="clear" w:color="auto" w:fill="auto"/>
          </w:tcPr>
          <w:p w14:paraId="6BA558D5" w14:textId="7466868B" w:rsidR="004703CA" w:rsidRPr="00CF77C0" w:rsidRDefault="004703CA" w:rsidP="004703CA">
            <w:pPr>
              <w:jc w:val="both"/>
              <w:rPr>
                <w:rFonts w:ascii="Times New Roman" w:hAnsi="Times New Roman" w:cs="Times New Roman"/>
              </w:rPr>
            </w:pPr>
            <w:r w:rsidRPr="00CF77C0">
              <w:rPr>
                <w:rFonts w:ascii="Times New Roman" w:hAnsi="Times New Roman" w:cs="Times New Roman"/>
              </w:rPr>
              <w:t>0.069</w:t>
            </w:r>
            <w:r w:rsidRPr="00CF77C0">
              <w:rPr>
                <w:rFonts w:ascii="Times New Roman" w:hAnsi="Times New Roman" w:cs="Times New Roman"/>
                <w:sz w:val="24"/>
                <w:szCs w:val="24"/>
              </w:rPr>
              <w:t>***</w:t>
            </w:r>
          </w:p>
        </w:tc>
        <w:tc>
          <w:tcPr>
            <w:tcW w:w="1384" w:type="dxa"/>
            <w:shd w:val="clear" w:color="auto" w:fill="auto"/>
          </w:tcPr>
          <w:p w14:paraId="62C1ECA7" w14:textId="0AAD4655" w:rsidR="004703CA" w:rsidRPr="00CF77C0" w:rsidRDefault="004703CA" w:rsidP="004703CA">
            <w:pPr>
              <w:jc w:val="both"/>
              <w:rPr>
                <w:rFonts w:ascii="Times New Roman" w:hAnsi="Times New Roman" w:cs="Times New Roman"/>
              </w:rPr>
            </w:pPr>
            <w:r w:rsidRPr="00CF77C0">
              <w:rPr>
                <w:rFonts w:ascii="Times New Roman" w:hAnsi="Times New Roman" w:cs="Times New Roman"/>
              </w:rPr>
              <w:t>0.064</w:t>
            </w:r>
            <w:r w:rsidRPr="00CF77C0">
              <w:rPr>
                <w:rFonts w:ascii="Times New Roman" w:hAnsi="Times New Roman" w:cs="Times New Roman"/>
                <w:sz w:val="24"/>
                <w:szCs w:val="24"/>
              </w:rPr>
              <w:t>***</w:t>
            </w:r>
          </w:p>
        </w:tc>
        <w:tc>
          <w:tcPr>
            <w:tcW w:w="1405" w:type="dxa"/>
          </w:tcPr>
          <w:p w14:paraId="623646A9" w14:textId="44922522" w:rsidR="004703CA" w:rsidRPr="00CF77C0" w:rsidRDefault="004703CA" w:rsidP="004703CA">
            <w:pPr>
              <w:jc w:val="both"/>
              <w:rPr>
                <w:rFonts w:ascii="Times New Roman" w:hAnsi="Times New Roman" w:cs="Times New Roman"/>
              </w:rPr>
            </w:pPr>
            <w:r w:rsidRPr="00CF77C0">
              <w:rPr>
                <w:rFonts w:ascii="Times New Roman" w:hAnsi="Times New Roman" w:cs="Times New Roman"/>
              </w:rPr>
              <w:t>0.079</w:t>
            </w:r>
            <w:r w:rsidRPr="00CF77C0">
              <w:rPr>
                <w:rFonts w:ascii="Times New Roman" w:hAnsi="Times New Roman" w:cs="Times New Roman"/>
                <w:sz w:val="24"/>
                <w:szCs w:val="24"/>
              </w:rPr>
              <w:t>***</w:t>
            </w:r>
          </w:p>
        </w:tc>
        <w:tc>
          <w:tcPr>
            <w:tcW w:w="1270" w:type="dxa"/>
          </w:tcPr>
          <w:p w14:paraId="183C75B9" w14:textId="71DCFD3D" w:rsidR="004703CA" w:rsidRPr="00CF77C0" w:rsidRDefault="004703CA" w:rsidP="004703CA">
            <w:pPr>
              <w:jc w:val="both"/>
              <w:rPr>
                <w:rFonts w:ascii="Times New Roman" w:hAnsi="Times New Roman" w:cs="Times New Roman"/>
              </w:rPr>
            </w:pPr>
            <w:r w:rsidRPr="00CF77C0">
              <w:rPr>
                <w:rFonts w:ascii="Times New Roman" w:hAnsi="Times New Roman" w:cs="Times New Roman"/>
              </w:rPr>
              <w:t>0.243</w:t>
            </w:r>
            <w:r w:rsidRPr="00CF77C0">
              <w:rPr>
                <w:rFonts w:ascii="Times New Roman" w:hAnsi="Times New Roman" w:cs="Times New Roman"/>
                <w:sz w:val="24"/>
                <w:szCs w:val="24"/>
              </w:rPr>
              <w:t>***</w:t>
            </w:r>
          </w:p>
        </w:tc>
        <w:tc>
          <w:tcPr>
            <w:tcW w:w="1170" w:type="dxa"/>
          </w:tcPr>
          <w:p w14:paraId="05E1E501" w14:textId="410221CF" w:rsidR="004703CA" w:rsidRPr="00CF77C0" w:rsidRDefault="004703CA" w:rsidP="004703CA">
            <w:pPr>
              <w:jc w:val="both"/>
              <w:rPr>
                <w:rFonts w:ascii="Times New Roman" w:hAnsi="Times New Roman" w:cs="Times New Roman"/>
              </w:rPr>
            </w:pPr>
            <w:r w:rsidRPr="00CF77C0">
              <w:rPr>
                <w:rFonts w:ascii="Times New Roman" w:hAnsi="Times New Roman" w:cs="Times New Roman"/>
              </w:rPr>
              <w:t>-0.264</w:t>
            </w:r>
            <w:r w:rsidRPr="00CF77C0">
              <w:rPr>
                <w:rFonts w:ascii="Times New Roman" w:hAnsi="Times New Roman" w:cs="Times New Roman"/>
                <w:sz w:val="24"/>
                <w:szCs w:val="24"/>
              </w:rPr>
              <w:t>*</w:t>
            </w:r>
          </w:p>
        </w:tc>
      </w:tr>
      <w:tr w:rsidR="004703CA" w:rsidRPr="00CF77C0" w14:paraId="2D2A5701" w14:textId="461AF928" w:rsidTr="00B54486">
        <w:trPr>
          <w:trHeight w:val="40"/>
        </w:trPr>
        <w:tc>
          <w:tcPr>
            <w:tcW w:w="1931" w:type="dxa"/>
            <w:shd w:val="clear" w:color="auto" w:fill="auto"/>
          </w:tcPr>
          <w:p w14:paraId="4E842AAB" w14:textId="77777777" w:rsidR="004703CA" w:rsidRPr="00CF77C0" w:rsidRDefault="004703CA" w:rsidP="004703CA">
            <w:pPr>
              <w:jc w:val="both"/>
              <w:rPr>
                <w:rFonts w:ascii="Times New Roman" w:hAnsi="Times New Roman" w:cs="Times New Roman"/>
              </w:rPr>
            </w:pPr>
          </w:p>
        </w:tc>
        <w:tc>
          <w:tcPr>
            <w:tcW w:w="1361" w:type="dxa"/>
          </w:tcPr>
          <w:p w14:paraId="3F65B2D2" w14:textId="42F32A84"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(0.015)</w:t>
            </w:r>
          </w:p>
        </w:tc>
        <w:tc>
          <w:tcPr>
            <w:tcW w:w="1379" w:type="dxa"/>
            <w:shd w:val="clear" w:color="auto" w:fill="auto"/>
          </w:tcPr>
          <w:p w14:paraId="3575485D" w14:textId="39F69EA3"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(0.007)</w:t>
            </w:r>
          </w:p>
        </w:tc>
        <w:tc>
          <w:tcPr>
            <w:tcW w:w="1384" w:type="dxa"/>
            <w:shd w:val="clear" w:color="auto" w:fill="auto"/>
          </w:tcPr>
          <w:p w14:paraId="321C1984" w14:textId="39BA3AAE"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(0.010)</w:t>
            </w:r>
          </w:p>
        </w:tc>
        <w:tc>
          <w:tcPr>
            <w:tcW w:w="1405" w:type="dxa"/>
          </w:tcPr>
          <w:p w14:paraId="0C67904D" w14:textId="77ADF506"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(0.008)</w:t>
            </w:r>
          </w:p>
        </w:tc>
        <w:tc>
          <w:tcPr>
            <w:tcW w:w="1270" w:type="dxa"/>
          </w:tcPr>
          <w:p w14:paraId="70CDA0AE" w14:textId="632E8199"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(0003)</w:t>
            </w:r>
          </w:p>
        </w:tc>
        <w:tc>
          <w:tcPr>
            <w:tcW w:w="1170" w:type="dxa"/>
          </w:tcPr>
          <w:p w14:paraId="13D54A4D" w14:textId="303FC570"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(0.012)</w:t>
            </w:r>
          </w:p>
        </w:tc>
      </w:tr>
      <w:tr w:rsidR="004703CA" w:rsidRPr="00CF77C0" w14:paraId="633B02ED" w14:textId="78902C7C" w:rsidTr="00B54486">
        <w:trPr>
          <w:trHeight w:val="40"/>
        </w:trPr>
        <w:tc>
          <w:tcPr>
            <w:tcW w:w="1931" w:type="dxa"/>
            <w:shd w:val="clear" w:color="auto" w:fill="auto"/>
          </w:tcPr>
          <w:p w14:paraId="6E4301DB" w14:textId="526F0A14" w:rsidR="004703CA" w:rsidRPr="00CF77C0" w:rsidRDefault="004703CA" w:rsidP="004703CA">
            <w:pPr>
              <w:jc w:val="both"/>
              <w:rPr>
                <w:rFonts w:ascii="Times New Roman" w:hAnsi="Times New Roman" w:cs="Times New Roman"/>
              </w:rPr>
            </w:pPr>
            <w:proofErr w:type="spellStart"/>
            <w:r w:rsidRPr="00CF77C0">
              <w:rPr>
                <w:rFonts w:ascii="Times New Roman" w:hAnsi="Times New Roman" w:cs="Times New Roman"/>
              </w:rPr>
              <w:t>InEM</w:t>
            </w:r>
            <w:proofErr w:type="spellEnd"/>
          </w:p>
        </w:tc>
        <w:tc>
          <w:tcPr>
            <w:tcW w:w="1361" w:type="dxa"/>
          </w:tcPr>
          <w:p w14:paraId="1BAB2B2B" w14:textId="3B91183F" w:rsidR="004703CA" w:rsidRPr="00CF77C0" w:rsidRDefault="004703CA" w:rsidP="004703CA">
            <w:pPr>
              <w:jc w:val="both"/>
              <w:rPr>
                <w:rFonts w:ascii="Times New Roman" w:hAnsi="Times New Roman" w:cs="Times New Roman"/>
              </w:rPr>
            </w:pPr>
            <w:r w:rsidRPr="00CF77C0">
              <w:rPr>
                <w:rFonts w:ascii="Times New Roman" w:hAnsi="Times New Roman" w:cs="Times New Roman"/>
              </w:rPr>
              <w:t>0.164</w:t>
            </w:r>
            <w:r w:rsidRPr="00CF77C0">
              <w:rPr>
                <w:rFonts w:ascii="Times New Roman" w:hAnsi="Times New Roman" w:cs="Times New Roman"/>
                <w:sz w:val="24"/>
                <w:szCs w:val="24"/>
              </w:rPr>
              <w:t>***</w:t>
            </w:r>
          </w:p>
        </w:tc>
        <w:tc>
          <w:tcPr>
            <w:tcW w:w="1379" w:type="dxa"/>
            <w:shd w:val="clear" w:color="auto" w:fill="auto"/>
          </w:tcPr>
          <w:p w14:paraId="760E4018" w14:textId="09AB503C" w:rsidR="004703CA" w:rsidRPr="00CF77C0" w:rsidRDefault="004703CA" w:rsidP="004703CA">
            <w:pPr>
              <w:jc w:val="both"/>
              <w:rPr>
                <w:rFonts w:ascii="Times New Roman" w:hAnsi="Times New Roman" w:cs="Times New Roman"/>
              </w:rPr>
            </w:pPr>
            <w:r w:rsidRPr="00CF77C0">
              <w:rPr>
                <w:rFonts w:ascii="Times New Roman" w:hAnsi="Times New Roman" w:cs="Times New Roman"/>
              </w:rPr>
              <w:t>0.258</w:t>
            </w:r>
            <w:r w:rsidRPr="00CF77C0">
              <w:rPr>
                <w:rFonts w:ascii="Times New Roman" w:hAnsi="Times New Roman" w:cs="Times New Roman"/>
                <w:sz w:val="24"/>
                <w:szCs w:val="24"/>
              </w:rPr>
              <w:t>***</w:t>
            </w:r>
          </w:p>
        </w:tc>
        <w:tc>
          <w:tcPr>
            <w:tcW w:w="1384" w:type="dxa"/>
            <w:shd w:val="clear" w:color="auto" w:fill="auto"/>
          </w:tcPr>
          <w:p w14:paraId="5DE9DF76" w14:textId="6A26FF3D" w:rsidR="004703CA" w:rsidRPr="00CF77C0" w:rsidRDefault="004703CA" w:rsidP="004703CA">
            <w:pPr>
              <w:jc w:val="both"/>
              <w:rPr>
                <w:rFonts w:ascii="Times New Roman" w:hAnsi="Times New Roman" w:cs="Times New Roman"/>
              </w:rPr>
            </w:pPr>
            <w:r w:rsidRPr="00CF77C0">
              <w:rPr>
                <w:rFonts w:ascii="Times New Roman" w:hAnsi="Times New Roman" w:cs="Times New Roman"/>
              </w:rPr>
              <w:t>0.257</w:t>
            </w:r>
            <w:r w:rsidRPr="00CF77C0">
              <w:rPr>
                <w:rFonts w:ascii="Times New Roman" w:hAnsi="Times New Roman" w:cs="Times New Roman"/>
                <w:sz w:val="24"/>
                <w:szCs w:val="24"/>
              </w:rPr>
              <w:t>***</w:t>
            </w:r>
          </w:p>
        </w:tc>
        <w:tc>
          <w:tcPr>
            <w:tcW w:w="1405" w:type="dxa"/>
          </w:tcPr>
          <w:p w14:paraId="47A0AEAC" w14:textId="1EB853F6" w:rsidR="004703CA" w:rsidRPr="00CF77C0" w:rsidRDefault="004703CA" w:rsidP="004703CA">
            <w:pPr>
              <w:jc w:val="both"/>
              <w:rPr>
                <w:rFonts w:ascii="Times New Roman" w:hAnsi="Times New Roman" w:cs="Times New Roman"/>
              </w:rPr>
            </w:pPr>
            <w:r w:rsidRPr="00CF77C0">
              <w:rPr>
                <w:rFonts w:ascii="Times New Roman" w:hAnsi="Times New Roman" w:cs="Times New Roman"/>
              </w:rPr>
              <w:t>0.161</w:t>
            </w:r>
            <w:r w:rsidRPr="00CF77C0">
              <w:rPr>
                <w:rFonts w:ascii="Times New Roman" w:hAnsi="Times New Roman" w:cs="Times New Roman"/>
                <w:sz w:val="24"/>
                <w:szCs w:val="24"/>
              </w:rPr>
              <w:t>***</w:t>
            </w:r>
          </w:p>
        </w:tc>
        <w:tc>
          <w:tcPr>
            <w:tcW w:w="1270" w:type="dxa"/>
          </w:tcPr>
          <w:p w14:paraId="0285BFC8" w14:textId="79D09CA7" w:rsidR="004703CA" w:rsidRPr="00CF77C0" w:rsidRDefault="004703CA" w:rsidP="004703CA">
            <w:pPr>
              <w:jc w:val="both"/>
              <w:rPr>
                <w:rFonts w:ascii="Times New Roman" w:hAnsi="Times New Roman" w:cs="Times New Roman"/>
              </w:rPr>
            </w:pPr>
            <w:r w:rsidRPr="00CF77C0">
              <w:rPr>
                <w:rFonts w:ascii="Times New Roman" w:hAnsi="Times New Roman" w:cs="Times New Roman"/>
              </w:rPr>
              <w:t>0.388</w:t>
            </w:r>
            <w:r w:rsidRPr="00CF77C0">
              <w:rPr>
                <w:rFonts w:ascii="Times New Roman" w:hAnsi="Times New Roman" w:cs="Times New Roman"/>
                <w:sz w:val="24"/>
                <w:szCs w:val="24"/>
              </w:rPr>
              <w:t>***</w:t>
            </w:r>
          </w:p>
        </w:tc>
        <w:tc>
          <w:tcPr>
            <w:tcW w:w="1170" w:type="dxa"/>
          </w:tcPr>
          <w:p w14:paraId="4E0779F2" w14:textId="5316B139" w:rsidR="004703CA" w:rsidRPr="00CF77C0" w:rsidRDefault="004703CA" w:rsidP="004703CA">
            <w:pPr>
              <w:jc w:val="both"/>
              <w:rPr>
                <w:rFonts w:ascii="Times New Roman" w:hAnsi="Times New Roman" w:cs="Times New Roman"/>
              </w:rPr>
            </w:pPr>
            <w:r w:rsidRPr="00CF77C0">
              <w:rPr>
                <w:rFonts w:ascii="Times New Roman" w:hAnsi="Times New Roman" w:cs="Times New Roman"/>
              </w:rPr>
              <w:t>0.245</w:t>
            </w:r>
            <w:r w:rsidRPr="00CF77C0">
              <w:rPr>
                <w:rFonts w:ascii="Times New Roman" w:hAnsi="Times New Roman" w:cs="Times New Roman"/>
                <w:sz w:val="24"/>
                <w:szCs w:val="24"/>
              </w:rPr>
              <w:t>***</w:t>
            </w:r>
          </w:p>
        </w:tc>
      </w:tr>
      <w:tr w:rsidR="004703CA" w:rsidRPr="00CF77C0" w14:paraId="66A1BFC2" w14:textId="0FDE1E25" w:rsidTr="00B54486">
        <w:trPr>
          <w:trHeight w:val="40"/>
        </w:trPr>
        <w:tc>
          <w:tcPr>
            <w:tcW w:w="1931" w:type="dxa"/>
            <w:shd w:val="clear" w:color="auto" w:fill="auto"/>
          </w:tcPr>
          <w:p w14:paraId="69EC2DD0" w14:textId="77777777" w:rsidR="004703CA" w:rsidRPr="00CF77C0" w:rsidRDefault="004703CA" w:rsidP="004703CA">
            <w:pPr>
              <w:jc w:val="both"/>
              <w:rPr>
                <w:rFonts w:ascii="Times New Roman" w:hAnsi="Times New Roman" w:cs="Times New Roman"/>
              </w:rPr>
            </w:pPr>
          </w:p>
        </w:tc>
        <w:tc>
          <w:tcPr>
            <w:tcW w:w="1361" w:type="dxa"/>
          </w:tcPr>
          <w:p w14:paraId="24A67E19" w14:textId="263CB383"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(0.012)</w:t>
            </w:r>
          </w:p>
        </w:tc>
        <w:tc>
          <w:tcPr>
            <w:tcW w:w="1379" w:type="dxa"/>
            <w:shd w:val="clear" w:color="auto" w:fill="auto"/>
          </w:tcPr>
          <w:p w14:paraId="1858AE80" w14:textId="65156308" w:rsidR="004703CA" w:rsidRPr="00CF77C0" w:rsidRDefault="004703CA" w:rsidP="004703CA">
            <w:pPr>
              <w:jc w:val="both"/>
              <w:rPr>
                <w:rFonts w:ascii="Times New Roman" w:hAnsi="Times New Roman" w:cs="Times New Roman"/>
              </w:rPr>
            </w:pPr>
            <w:r w:rsidRPr="00CF77C0">
              <w:rPr>
                <w:rFonts w:ascii="Times New Roman" w:hAnsi="Times New Roman" w:cs="Times New Roman"/>
              </w:rPr>
              <w:t>(0.006)</w:t>
            </w:r>
          </w:p>
        </w:tc>
        <w:tc>
          <w:tcPr>
            <w:tcW w:w="1384" w:type="dxa"/>
            <w:shd w:val="clear" w:color="auto" w:fill="auto"/>
          </w:tcPr>
          <w:p w14:paraId="1846AEE0" w14:textId="418FFA5B"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(0.011)</w:t>
            </w:r>
          </w:p>
        </w:tc>
        <w:tc>
          <w:tcPr>
            <w:tcW w:w="1405" w:type="dxa"/>
          </w:tcPr>
          <w:p w14:paraId="6B9271A3" w14:textId="0F763C08"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(0.013)</w:t>
            </w:r>
          </w:p>
        </w:tc>
        <w:tc>
          <w:tcPr>
            <w:tcW w:w="1270" w:type="dxa"/>
          </w:tcPr>
          <w:p w14:paraId="0B5C634B" w14:textId="38A63C18"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(0.011)</w:t>
            </w:r>
          </w:p>
        </w:tc>
        <w:tc>
          <w:tcPr>
            <w:tcW w:w="1170" w:type="dxa"/>
          </w:tcPr>
          <w:p w14:paraId="57373420" w14:textId="5A3B8E8B" w:rsidR="004703CA" w:rsidRPr="00CF77C0" w:rsidRDefault="004703CA" w:rsidP="004703CA">
            <w:pPr>
              <w:jc w:val="both"/>
              <w:rPr>
                <w:rFonts w:ascii="Times New Roman" w:hAnsi="Times New Roman" w:cs="Times New Roman"/>
              </w:rPr>
            </w:pPr>
            <w:r w:rsidRPr="00CF77C0">
              <w:rPr>
                <w:rFonts w:ascii="Times New Roman" w:hAnsi="Times New Roman" w:cs="Times New Roman"/>
              </w:rPr>
              <w:t>(0.014)</w:t>
            </w:r>
          </w:p>
        </w:tc>
      </w:tr>
      <w:tr w:rsidR="004703CA" w:rsidRPr="00CF77C0" w14:paraId="151FE4C7" w14:textId="7BD7A2C9" w:rsidTr="00B54486">
        <w:trPr>
          <w:trHeight w:val="40"/>
        </w:trPr>
        <w:tc>
          <w:tcPr>
            <w:tcW w:w="1931" w:type="dxa"/>
            <w:shd w:val="clear" w:color="auto" w:fill="auto"/>
          </w:tcPr>
          <w:p w14:paraId="66465203" w14:textId="77777777" w:rsidR="004703CA" w:rsidRPr="00CF77C0" w:rsidRDefault="004703CA" w:rsidP="004703CA">
            <w:pPr>
              <w:jc w:val="both"/>
              <w:rPr>
                <w:rFonts w:ascii="Times New Roman" w:hAnsi="Times New Roman" w:cs="Times New Roman"/>
              </w:rPr>
            </w:pPr>
          </w:p>
        </w:tc>
        <w:tc>
          <w:tcPr>
            <w:tcW w:w="1361" w:type="dxa"/>
          </w:tcPr>
          <w:p w14:paraId="32C52371" w14:textId="77777777" w:rsidR="004703CA" w:rsidRPr="00CF77C0" w:rsidRDefault="004703CA" w:rsidP="004703CA">
            <w:pPr>
              <w:jc w:val="both"/>
              <w:rPr>
                <w:rFonts w:ascii="Times New Roman" w:hAnsi="Times New Roman" w:cs="Times New Roman"/>
              </w:rPr>
            </w:pPr>
          </w:p>
        </w:tc>
        <w:tc>
          <w:tcPr>
            <w:tcW w:w="1379" w:type="dxa"/>
            <w:shd w:val="clear" w:color="auto" w:fill="auto"/>
          </w:tcPr>
          <w:p w14:paraId="6602577B" w14:textId="26B27C3D" w:rsidR="004703CA" w:rsidRPr="00CF77C0" w:rsidRDefault="004703CA" w:rsidP="004703CA">
            <w:pPr>
              <w:jc w:val="both"/>
              <w:rPr>
                <w:rFonts w:ascii="Times New Roman" w:hAnsi="Times New Roman" w:cs="Times New Roman"/>
              </w:rPr>
            </w:pPr>
          </w:p>
        </w:tc>
        <w:tc>
          <w:tcPr>
            <w:tcW w:w="1384" w:type="dxa"/>
            <w:shd w:val="clear" w:color="auto" w:fill="auto"/>
          </w:tcPr>
          <w:p w14:paraId="572247A0" w14:textId="77777777" w:rsidR="004703CA" w:rsidRPr="00CF77C0" w:rsidRDefault="004703CA" w:rsidP="004703CA">
            <w:pPr>
              <w:jc w:val="both"/>
              <w:rPr>
                <w:rFonts w:ascii="Times New Roman" w:hAnsi="Times New Roman" w:cs="Times New Roman"/>
              </w:rPr>
            </w:pPr>
          </w:p>
        </w:tc>
        <w:tc>
          <w:tcPr>
            <w:tcW w:w="1405" w:type="dxa"/>
          </w:tcPr>
          <w:p w14:paraId="1FE3164A" w14:textId="77777777" w:rsidR="004703CA" w:rsidRPr="00CF77C0" w:rsidRDefault="004703CA" w:rsidP="004703CA">
            <w:pPr>
              <w:jc w:val="both"/>
              <w:rPr>
                <w:rFonts w:ascii="Times New Roman" w:hAnsi="Times New Roman" w:cs="Times New Roman"/>
              </w:rPr>
            </w:pPr>
          </w:p>
        </w:tc>
        <w:tc>
          <w:tcPr>
            <w:tcW w:w="1270" w:type="dxa"/>
          </w:tcPr>
          <w:p w14:paraId="7F51E7E8" w14:textId="6C7C9E5E" w:rsidR="004703CA" w:rsidRPr="00CF77C0" w:rsidRDefault="004703CA" w:rsidP="004703CA">
            <w:pPr>
              <w:jc w:val="both"/>
              <w:rPr>
                <w:rFonts w:ascii="Times New Roman" w:hAnsi="Times New Roman" w:cs="Times New Roman"/>
              </w:rPr>
            </w:pPr>
          </w:p>
        </w:tc>
        <w:tc>
          <w:tcPr>
            <w:tcW w:w="1170" w:type="dxa"/>
          </w:tcPr>
          <w:p w14:paraId="1A8D0031" w14:textId="1B6FE2AB" w:rsidR="004703CA" w:rsidRPr="00CF77C0" w:rsidRDefault="004703CA" w:rsidP="004703CA">
            <w:pPr>
              <w:jc w:val="both"/>
              <w:rPr>
                <w:rFonts w:ascii="Times New Roman" w:hAnsi="Times New Roman" w:cs="Times New Roman"/>
              </w:rPr>
            </w:pPr>
          </w:p>
        </w:tc>
      </w:tr>
      <w:tr w:rsidR="004703CA" w:rsidRPr="00CF77C0" w14:paraId="092A7B87" w14:textId="2E4D255A" w:rsidTr="00B54486">
        <w:trPr>
          <w:trHeight w:val="40"/>
        </w:trPr>
        <w:tc>
          <w:tcPr>
            <w:tcW w:w="1931" w:type="dxa"/>
            <w:shd w:val="clear" w:color="auto" w:fill="auto"/>
          </w:tcPr>
          <w:p w14:paraId="03986889"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 xml:space="preserve">Controls </w:t>
            </w:r>
          </w:p>
        </w:tc>
        <w:tc>
          <w:tcPr>
            <w:tcW w:w="1361" w:type="dxa"/>
          </w:tcPr>
          <w:p w14:paraId="08EEF2C4"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379" w:type="dxa"/>
            <w:shd w:val="clear" w:color="auto" w:fill="auto"/>
          </w:tcPr>
          <w:p w14:paraId="31619C65" w14:textId="773159EB"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384" w:type="dxa"/>
            <w:shd w:val="clear" w:color="auto" w:fill="auto"/>
          </w:tcPr>
          <w:p w14:paraId="52EB38F4" w14:textId="1DA97540"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405" w:type="dxa"/>
          </w:tcPr>
          <w:p w14:paraId="5BB3676A" w14:textId="3AE79E6A"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270" w:type="dxa"/>
          </w:tcPr>
          <w:p w14:paraId="5CA9DFED" w14:textId="005DE55F"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170" w:type="dxa"/>
          </w:tcPr>
          <w:p w14:paraId="609EC775" w14:textId="2D351766"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r>
      <w:tr w:rsidR="004703CA" w:rsidRPr="00CF77C0" w14:paraId="7ED68B9E" w14:textId="4656C492" w:rsidTr="00B54486">
        <w:trPr>
          <w:trHeight w:val="40"/>
        </w:trPr>
        <w:tc>
          <w:tcPr>
            <w:tcW w:w="1931" w:type="dxa"/>
            <w:shd w:val="clear" w:color="auto" w:fill="auto"/>
          </w:tcPr>
          <w:p w14:paraId="3DD199D9"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 xml:space="preserve">Year </w:t>
            </w:r>
          </w:p>
        </w:tc>
        <w:tc>
          <w:tcPr>
            <w:tcW w:w="1361" w:type="dxa"/>
          </w:tcPr>
          <w:p w14:paraId="2D07EF54"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379" w:type="dxa"/>
            <w:shd w:val="clear" w:color="auto" w:fill="auto"/>
          </w:tcPr>
          <w:p w14:paraId="3D58DD43" w14:textId="44201D69"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384" w:type="dxa"/>
            <w:shd w:val="clear" w:color="auto" w:fill="auto"/>
          </w:tcPr>
          <w:p w14:paraId="01EBA6B9" w14:textId="68CF6C23"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405" w:type="dxa"/>
          </w:tcPr>
          <w:p w14:paraId="4D3E0B16" w14:textId="62B510A9"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270" w:type="dxa"/>
          </w:tcPr>
          <w:p w14:paraId="39849B77" w14:textId="237DC407"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170" w:type="dxa"/>
          </w:tcPr>
          <w:p w14:paraId="09BFF28E" w14:textId="2AD5FE23"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r>
      <w:tr w:rsidR="004703CA" w:rsidRPr="00CF77C0" w14:paraId="7242B899" w14:textId="23C8D913" w:rsidTr="00B54486">
        <w:trPr>
          <w:trHeight w:val="40"/>
        </w:trPr>
        <w:tc>
          <w:tcPr>
            <w:tcW w:w="1931" w:type="dxa"/>
            <w:shd w:val="clear" w:color="auto" w:fill="auto"/>
          </w:tcPr>
          <w:p w14:paraId="07B71886"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 xml:space="preserve">Industry </w:t>
            </w:r>
          </w:p>
        </w:tc>
        <w:tc>
          <w:tcPr>
            <w:tcW w:w="1361" w:type="dxa"/>
          </w:tcPr>
          <w:p w14:paraId="1634845B" w14:textId="77777777"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379" w:type="dxa"/>
            <w:shd w:val="clear" w:color="auto" w:fill="auto"/>
          </w:tcPr>
          <w:p w14:paraId="0CE9DE29" w14:textId="59E4FA32"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384" w:type="dxa"/>
            <w:shd w:val="clear" w:color="auto" w:fill="auto"/>
          </w:tcPr>
          <w:p w14:paraId="2CF303E4" w14:textId="6E834407"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405" w:type="dxa"/>
          </w:tcPr>
          <w:p w14:paraId="63B27C01" w14:textId="574D2086"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270" w:type="dxa"/>
          </w:tcPr>
          <w:p w14:paraId="395F7754" w14:textId="28201C99"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c>
          <w:tcPr>
            <w:tcW w:w="1170" w:type="dxa"/>
          </w:tcPr>
          <w:p w14:paraId="6B3C7D2D" w14:textId="72F5D226" w:rsidR="004703CA" w:rsidRPr="00CF77C0" w:rsidRDefault="004703CA" w:rsidP="004703CA">
            <w:pPr>
              <w:jc w:val="both"/>
              <w:rPr>
                <w:rFonts w:ascii="Times New Roman" w:hAnsi="Times New Roman" w:cs="Times New Roman"/>
              </w:rPr>
            </w:pPr>
            <w:r w:rsidRPr="00CF77C0">
              <w:rPr>
                <w:rFonts w:ascii="Times New Roman" w:hAnsi="Times New Roman" w:cs="Times New Roman"/>
              </w:rPr>
              <w:t>Yes</w:t>
            </w:r>
          </w:p>
        </w:tc>
      </w:tr>
      <w:tr w:rsidR="004703CA" w:rsidRPr="00CF77C0" w14:paraId="54C67314" w14:textId="7E8DDA7C" w:rsidTr="00B54486">
        <w:trPr>
          <w:trHeight w:val="40"/>
        </w:trPr>
        <w:tc>
          <w:tcPr>
            <w:tcW w:w="1931" w:type="dxa"/>
            <w:shd w:val="clear" w:color="auto" w:fill="auto"/>
            <w:vAlign w:val="center"/>
          </w:tcPr>
          <w:p w14:paraId="7A160001" w14:textId="5FC7D42D" w:rsidR="004703CA" w:rsidRPr="00CF77C0" w:rsidRDefault="004703CA" w:rsidP="004703CA">
            <w:pPr>
              <w:jc w:val="both"/>
              <w:rPr>
                <w:rFonts w:ascii="Times New Roman" w:hAnsi="Times New Roman" w:cs="Times New Roman"/>
              </w:rPr>
            </w:pPr>
            <w:r w:rsidRPr="00CF77C0">
              <w:rPr>
                <w:rFonts w:ascii="Times New Roman" w:hAnsi="Times New Roman" w:cs="Times New Roman"/>
              </w:rPr>
              <w:t xml:space="preserve">R-squared </w:t>
            </w:r>
          </w:p>
        </w:tc>
        <w:tc>
          <w:tcPr>
            <w:tcW w:w="1361" w:type="dxa"/>
          </w:tcPr>
          <w:p w14:paraId="390B279E" w14:textId="48878E7C" w:rsidR="004703CA" w:rsidRPr="00CF77C0" w:rsidRDefault="004703CA" w:rsidP="004703CA">
            <w:pPr>
              <w:jc w:val="both"/>
              <w:rPr>
                <w:rFonts w:ascii="Times New Roman" w:hAnsi="Times New Roman" w:cs="Times New Roman"/>
              </w:rPr>
            </w:pPr>
            <w:r w:rsidRPr="00CF77C0">
              <w:rPr>
                <w:rFonts w:ascii="Times New Roman" w:hAnsi="Times New Roman" w:cs="Times New Roman"/>
              </w:rPr>
              <w:t>0.791</w:t>
            </w:r>
          </w:p>
        </w:tc>
        <w:tc>
          <w:tcPr>
            <w:tcW w:w="1379" w:type="dxa"/>
            <w:shd w:val="clear" w:color="auto" w:fill="auto"/>
          </w:tcPr>
          <w:p w14:paraId="7E1A8C0F" w14:textId="2550B5B6" w:rsidR="004703CA" w:rsidRPr="00CF77C0" w:rsidRDefault="004703CA" w:rsidP="004703CA">
            <w:pPr>
              <w:jc w:val="both"/>
              <w:rPr>
                <w:rFonts w:ascii="Times New Roman" w:hAnsi="Times New Roman" w:cs="Times New Roman"/>
              </w:rPr>
            </w:pPr>
            <w:r w:rsidRPr="00CF77C0">
              <w:rPr>
                <w:rFonts w:ascii="Times New Roman" w:hAnsi="Times New Roman" w:cs="Times New Roman"/>
              </w:rPr>
              <w:t>0.837</w:t>
            </w:r>
          </w:p>
        </w:tc>
        <w:tc>
          <w:tcPr>
            <w:tcW w:w="1384" w:type="dxa"/>
            <w:shd w:val="clear" w:color="auto" w:fill="auto"/>
          </w:tcPr>
          <w:p w14:paraId="41AB3985" w14:textId="21B05378" w:rsidR="004703CA" w:rsidRPr="00CF77C0" w:rsidRDefault="004703CA" w:rsidP="004703CA">
            <w:pPr>
              <w:jc w:val="both"/>
              <w:rPr>
                <w:rFonts w:ascii="Times New Roman" w:hAnsi="Times New Roman" w:cs="Times New Roman"/>
              </w:rPr>
            </w:pPr>
            <w:r w:rsidRPr="00CF77C0">
              <w:rPr>
                <w:rFonts w:ascii="Times New Roman" w:hAnsi="Times New Roman" w:cs="Times New Roman"/>
              </w:rPr>
              <w:t>0.849</w:t>
            </w:r>
          </w:p>
        </w:tc>
        <w:tc>
          <w:tcPr>
            <w:tcW w:w="1405" w:type="dxa"/>
          </w:tcPr>
          <w:p w14:paraId="5463CB5D" w14:textId="1237F8D0" w:rsidR="004703CA" w:rsidRPr="00CF77C0" w:rsidRDefault="004703CA" w:rsidP="004703CA">
            <w:pPr>
              <w:jc w:val="both"/>
              <w:rPr>
                <w:rFonts w:ascii="Times New Roman" w:hAnsi="Times New Roman" w:cs="Times New Roman"/>
              </w:rPr>
            </w:pPr>
            <w:r w:rsidRPr="00CF77C0">
              <w:rPr>
                <w:rFonts w:ascii="Times New Roman" w:hAnsi="Times New Roman" w:cs="Times New Roman"/>
              </w:rPr>
              <w:t>0.794</w:t>
            </w:r>
          </w:p>
        </w:tc>
        <w:tc>
          <w:tcPr>
            <w:tcW w:w="1270" w:type="dxa"/>
          </w:tcPr>
          <w:p w14:paraId="0776A25A" w14:textId="62F3EB2F" w:rsidR="004703CA" w:rsidRPr="00CF77C0" w:rsidRDefault="004703CA" w:rsidP="004703CA">
            <w:pPr>
              <w:jc w:val="both"/>
              <w:rPr>
                <w:rFonts w:ascii="Times New Roman" w:hAnsi="Times New Roman" w:cs="Times New Roman"/>
              </w:rPr>
            </w:pPr>
            <w:r w:rsidRPr="00CF77C0">
              <w:rPr>
                <w:rFonts w:ascii="Times New Roman" w:hAnsi="Times New Roman" w:cs="Times New Roman"/>
              </w:rPr>
              <w:t>0.846</w:t>
            </w:r>
          </w:p>
        </w:tc>
        <w:tc>
          <w:tcPr>
            <w:tcW w:w="1170" w:type="dxa"/>
          </w:tcPr>
          <w:p w14:paraId="2303B438" w14:textId="3220F2F3" w:rsidR="004703CA" w:rsidRPr="00CF77C0" w:rsidRDefault="004703CA" w:rsidP="004703CA">
            <w:pPr>
              <w:jc w:val="both"/>
              <w:rPr>
                <w:rFonts w:ascii="Times New Roman" w:hAnsi="Times New Roman" w:cs="Times New Roman"/>
              </w:rPr>
            </w:pPr>
            <w:r w:rsidRPr="00CF77C0">
              <w:rPr>
                <w:rFonts w:ascii="Times New Roman" w:hAnsi="Times New Roman" w:cs="Times New Roman"/>
              </w:rPr>
              <w:t>0.639</w:t>
            </w:r>
          </w:p>
        </w:tc>
      </w:tr>
      <w:tr w:rsidR="004703CA" w:rsidRPr="00CF77C0" w14:paraId="17D852A7" w14:textId="602594D8" w:rsidTr="00B54486">
        <w:trPr>
          <w:trHeight w:val="40"/>
        </w:trPr>
        <w:tc>
          <w:tcPr>
            <w:tcW w:w="1931" w:type="dxa"/>
            <w:shd w:val="clear" w:color="auto" w:fill="auto"/>
          </w:tcPr>
          <w:p w14:paraId="5C3998D6" w14:textId="56E969A7" w:rsidR="004703CA" w:rsidRPr="00CF77C0" w:rsidRDefault="004703CA" w:rsidP="004703CA">
            <w:pPr>
              <w:jc w:val="both"/>
              <w:rPr>
                <w:rFonts w:ascii="Times New Roman" w:hAnsi="Times New Roman" w:cs="Times New Roman"/>
              </w:rPr>
            </w:pPr>
            <w:r w:rsidRPr="00CF77C0">
              <w:rPr>
                <w:rFonts w:ascii="Times New Roman" w:hAnsi="Times New Roman" w:cs="Times New Roman"/>
              </w:rPr>
              <w:t xml:space="preserve">Observation </w:t>
            </w:r>
          </w:p>
        </w:tc>
        <w:tc>
          <w:tcPr>
            <w:tcW w:w="1361" w:type="dxa"/>
          </w:tcPr>
          <w:p w14:paraId="28A92A07" w14:textId="355FDC53"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286</w:t>
            </w:r>
          </w:p>
        </w:tc>
        <w:tc>
          <w:tcPr>
            <w:tcW w:w="1379" w:type="dxa"/>
            <w:shd w:val="clear" w:color="auto" w:fill="auto"/>
          </w:tcPr>
          <w:p w14:paraId="22B91076" w14:textId="399432B2"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286</w:t>
            </w:r>
          </w:p>
        </w:tc>
        <w:tc>
          <w:tcPr>
            <w:tcW w:w="1384" w:type="dxa"/>
            <w:shd w:val="clear" w:color="auto" w:fill="auto"/>
          </w:tcPr>
          <w:p w14:paraId="4EE687F2" w14:textId="4177441D"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165</w:t>
            </w:r>
          </w:p>
        </w:tc>
        <w:tc>
          <w:tcPr>
            <w:tcW w:w="1405" w:type="dxa"/>
          </w:tcPr>
          <w:p w14:paraId="25EE6F49" w14:textId="2F2890D5"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165</w:t>
            </w:r>
          </w:p>
        </w:tc>
        <w:tc>
          <w:tcPr>
            <w:tcW w:w="1270" w:type="dxa"/>
          </w:tcPr>
          <w:p w14:paraId="277E7FC3" w14:textId="4248F945"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451</w:t>
            </w:r>
          </w:p>
        </w:tc>
        <w:tc>
          <w:tcPr>
            <w:tcW w:w="1170" w:type="dxa"/>
          </w:tcPr>
          <w:p w14:paraId="1CCC0DC5" w14:textId="048FA742" w:rsidR="004703CA" w:rsidRPr="00CF77C0" w:rsidRDefault="004703CA" w:rsidP="004703CA">
            <w:pPr>
              <w:jc w:val="both"/>
              <w:rPr>
                <w:rFonts w:ascii="Times New Roman" w:hAnsi="Times New Roman" w:cs="Times New Roman"/>
              </w:rPr>
            </w:pPr>
            <w:r w:rsidRPr="00CF77C0">
              <w:rPr>
                <w:rFonts w:ascii="Times New Roman" w:hAnsi="Times New Roman" w:cs="Times New Roman"/>
                <w:sz w:val="24"/>
                <w:szCs w:val="24"/>
              </w:rPr>
              <w:t>451</w:t>
            </w:r>
          </w:p>
        </w:tc>
      </w:tr>
    </w:tbl>
    <w:p w14:paraId="4E8C875F" w14:textId="77777777" w:rsidR="005309D4" w:rsidRPr="00CF77C0" w:rsidRDefault="005309D4" w:rsidP="005309D4">
      <w:pPr>
        <w:spacing w:after="0" w:line="24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Note: standards errors are enclosed in parenthesis </w:t>
      </w:r>
    </w:p>
    <w:p w14:paraId="1453FDFE" w14:textId="0E797F5C" w:rsidR="009E36B7" w:rsidRPr="006D03C4" w:rsidRDefault="005309D4" w:rsidP="006D03C4">
      <w:pPr>
        <w:spacing w:after="120" w:line="360" w:lineRule="auto"/>
        <w:jc w:val="both"/>
        <w:rPr>
          <w:rFonts w:ascii="Times New Roman" w:hAnsi="Times New Roman" w:cs="Times New Roman"/>
          <w:sz w:val="24"/>
          <w:szCs w:val="24"/>
        </w:rPr>
      </w:pP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 xml:space="preserve">=1%, </w:t>
      </w: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 xml:space="preserve">=5%, </w:t>
      </w: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=10%</w:t>
      </w:r>
    </w:p>
    <w:p w14:paraId="7EEBF72F" w14:textId="459BD3E7"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eastAsia="Times New Roman" w:hAnsi="Times New Roman" w:cs="Times New Roman"/>
          <w:kern w:val="0"/>
          <w:sz w:val="24"/>
          <w:szCs w:val="24"/>
          <w14:ligatures w14:val="none"/>
        </w:rPr>
        <w:t xml:space="preserve">The findings in Table 4.7 shows that earning management positively moderated firm governance mechanisms to impact IR for the firm on the GSE. </w:t>
      </w:r>
      <w:r w:rsidRPr="00CF77C0">
        <w:rPr>
          <w:rFonts w:ascii="Times New Roman" w:hAnsi="Times New Roman" w:cs="Times New Roman"/>
          <w:sz w:val="24"/>
          <w:szCs w:val="24"/>
        </w:rPr>
        <w:t xml:space="preserve">The observed positive moderation effect arises because earnings management, when present, interacts with governance mechanisms in a way that reinforces the influence of these mechanisms on integrated reporting. This interaction might be due to the way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 xml:space="preserve">practices push firms to rely more heavily on their governance structures to ensure accurate and transparent reporting. Firms engaging in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 xml:space="preserve">often face complexities in maintaining accurate reporting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&lt;EndNote&gt;&lt;Cite&gt;&lt;Author&gt;Donkor&lt;/Author&gt;&lt;Year&gt;2024&lt;/Year&gt;&lt;RecNum&gt;682&lt;/RecNum&gt;&lt;DisplayText&gt;(Donkor et al., 2024; Gerged et al., 2023)&lt;/DisplayText&gt;&lt;record&gt;&lt;rec-number&gt;682&lt;/rec-number&gt;&lt;foreign-keys&gt;&lt;key app="EN" db-id="wvrx20a09teez3et5x7vzsthfrssrw2awx05" timestamp="1721816998"&gt;682&lt;/key&gt;&lt;/foreign-keys&gt;&lt;ref-type name="Journal Article"&gt;17&lt;/ref-type&gt;&lt;contributors&gt;&lt;authors&gt;&lt;author&gt;Donkor, Augustine&lt;/author&gt;&lt;author&gt;Trireksani, Terri&lt;/author&gt;&lt;author&gt;Djajadikerta, Hadrian Geri&lt;/author&gt;&lt;/authors&gt;&lt;/contributors&gt;&lt;titles&gt;&lt;title&gt;The role of firm complexity in the relationship between integrated reporting and earnings management&lt;/title&gt;&lt;secondary-title&gt;International Journal of Accounting &amp;amp; Information Management&lt;/secondary-title&gt;&lt;/titles&gt;&lt;periodical&gt;&lt;full-title&gt;International Journal of Accounting &amp;amp; Information Management&lt;/full-title&gt;&lt;/periodical&gt;&lt;dates&gt;&lt;year&gt;2024&lt;/year&gt;&lt;/dates&gt;&lt;isbn&gt;1834-7649&lt;/isbn&gt;&lt;urls&gt;&lt;/urls&gt;&lt;/record&gt;&lt;/Cite&gt;&lt;Cite&gt;&lt;Author&gt;Gerged&lt;/Author&gt;&lt;Year&gt;2023&lt;/Year&gt;&lt;RecNum&gt;686&lt;/RecNum&gt;&lt;record&gt;&lt;rec-number&gt;686&lt;/rec-number&gt;&lt;foreign-keys&gt;&lt;key app="EN" db-id="wvrx20a09teez3et5x7vzsthfrssrw2awx05" timestamp="1721817398"&gt;686&lt;/key&gt;&lt;/foreign-keys&gt;&lt;ref-type name="Journal Article"&gt;17&lt;/ref-type&gt;&lt;contributors&gt;&lt;authors&gt;&lt;author&gt;Gerged, Ali Meftah&lt;/author&gt;&lt;author&gt;Albitar, Khaldoon&lt;/author&gt;&lt;author&gt;Al‐Haddad, Lara&lt;/author&gt;&lt;/authors&gt;&lt;/contributors&gt;&lt;titles&gt;&lt;title&gt;Corporate environmental disclosure and earnings management—The moderating role of corporate governance structures&lt;/title&gt;&lt;secondary-title&gt;International Journal of Finance &amp;amp; Economics&lt;/secondary-title&gt;&lt;/titles&gt;&lt;periodical&gt;&lt;full-title&gt;International Journal of Finance &amp;amp; Economics&lt;/full-title&gt;&lt;/periodical&gt;&lt;pages&gt;2789-2810&lt;/pages&gt;&lt;volume&gt;28&lt;/volume&gt;&lt;number&gt;3&lt;/number&gt;&lt;dates&gt;&lt;year&gt;2023&lt;/year&gt;&lt;/dates&gt;&lt;isbn&gt;1076-9307&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(Donkor et al., 2024; Gerged et al., 2023)</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Effective governance mechanisms might be required to navigate these complexities and ensure that integrated reporting is not compromised.</w:t>
      </w:r>
    </w:p>
    <w:p w14:paraId="3D76C680" w14:textId="46AB8773"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Moreover, the positive moderation of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 xml:space="preserve">by firm governance mechanisms suggests that firms with effective governance structures are better equipped to address the complexities introduced by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 xml:space="preserve"> This is due to the fact that strong governance mechanisms can provide an added layer of scrutiny and accountability that becomes increasingly necessary when firms engage in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 xml:space="preserve">practices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&lt;EndNote&gt;&lt;Cite&gt;&lt;Author&gt;Adeneye&lt;/Author&gt;&lt;Year&gt;2024&lt;/Year&gt;&lt;RecNum&gt;683&lt;/RecNum&gt;&lt;DisplayText&gt;(Adeneye et al., 2024)&lt;/DisplayText&gt;&lt;record&gt;&lt;rec-number&gt;683&lt;/rec-number&gt;&lt;foreign-keys&gt;&lt;key app="EN" db-id="wvrx20a09teez3et5x7vzsthfrssrw2awx05" timestamp="1721817266"&gt;683&lt;/key&gt;&lt;/foreign-keys&gt;&lt;ref-type name="Journal Article"&gt;17&lt;/ref-type&gt;&lt;contributors&gt;&lt;authors&gt;&lt;author&gt;Adeneye, Yusuf Babatunde&lt;/author&gt;&lt;author&gt;Fasihi, Setareh&lt;/author&gt;&lt;author&gt;Kammoun, Ines&lt;/author&gt;&lt;author&gt;Albitar, Khaldoon&lt;/author&gt;&lt;/authors&gt;&lt;/contributors&gt;&lt;titles&gt;&lt;title&gt;Does earnings management constrain ESG performance? The role of corporate governance&lt;/title&gt;&lt;secondary-title&gt;International Journal of Disclosure and Governance&lt;/secondary-title&gt;&lt;/titles&gt;&lt;periodical&gt;&lt;full-title&gt;International Journal of Disclosure and Governance&lt;/full-title&gt;&lt;/periodical&gt;&lt;pages&gt;69-92&lt;/pages&gt;&lt;volume&gt;21&lt;/volume&gt;&lt;number&gt;1&lt;/number&gt;&lt;dates&gt;&lt;year&gt;2024&lt;/year&gt;&lt;/dates&gt;&lt;isbn&gt;1741-3591&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(Adeneye et al., 2024)</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Specifically, governance bodies such as audit committees and </w:t>
      </w:r>
      <w:r w:rsidRPr="00CF77C0">
        <w:rPr>
          <w:rFonts w:ascii="Times New Roman" w:hAnsi="Times New Roman" w:cs="Times New Roman"/>
          <w:sz w:val="24"/>
          <w:szCs w:val="24"/>
        </w:rPr>
        <w:lastRenderedPageBreak/>
        <w:t>board of directors play a critical role in overseeing financial practices and ensuring compliance with reporting standards, which becomes crucial when there is potential for earnings manipulation.</w:t>
      </w:r>
    </w:p>
    <w:p w14:paraId="10AA033B" w14:textId="6366E1E9"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Governance mechanisms such as independent boards, audit committees, and ethics committees are designed to enhance oversight and ensure transparency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&lt;EndNote&gt;&lt;Cite&gt;&lt;Author&gt;Lawal&lt;/Author&gt;&lt;Year&gt;2024&lt;/Year&gt;&lt;RecNum&gt;684&lt;/RecNum&gt;&lt;DisplayText&gt;(Bajra &amp;amp; Cadez, 2018; Lawal &amp;amp; Yahaya, 2024)&lt;/DisplayText&gt;&lt;record&gt;&lt;rec-number&gt;684&lt;/rec-number&gt;&lt;foreign-keys&gt;&lt;key app="EN" db-id="wvrx20a09teez3et5x7vzsthfrssrw2awx05" timestamp="1721817302"&gt;684&lt;/key&gt;&lt;/foreign-keys&gt;&lt;ref-type name="Journal Article"&gt;17&lt;/ref-type&gt;&lt;contributors&gt;&lt;authors&gt;&lt;author&gt;Lawal, R&lt;/author&gt;&lt;author&gt;Yahaya, OA&lt;/author&gt;&lt;/authors&gt;&lt;/contributors&gt;&lt;titles&gt;&lt;title&gt;The impact of corporate governance on integrated reporting&lt;/title&gt;&lt;secondary-title&gt;Management Decision&lt;/secondary-title&gt;&lt;/titles&gt;&lt;periodical&gt;&lt;full-title&gt;Management Decision&lt;/full-title&gt;&lt;/periodical&gt;&lt;pages&gt;370-392&lt;/pages&gt;&lt;volume&gt;62&lt;/volume&gt;&lt;number&gt;1&lt;/number&gt;&lt;dates&gt;&lt;year&gt;2024&lt;/year&gt;&lt;/dates&gt;&lt;urls&gt;&lt;/urls&gt;&lt;/record&gt;&lt;/Cite&gt;&lt;Cite&gt;&lt;Author&gt;Bajra&lt;/Author&gt;&lt;Year&gt;2018&lt;/Year&gt;&lt;RecNum&gt;692&lt;/RecNum&gt;&lt;record&gt;&lt;rec-number&gt;692&lt;/rec-number&gt;&lt;foreign-keys&gt;&lt;key app="EN" db-id="wvrx20a09teez3et5x7vzsthfrssrw2awx05" timestamp="1721825719"&gt;692&lt;/key&gt;&lt;/foreign-keys&gt;&lt;ref-type name="Journal Article"&gt;17&lt;/ref-type&gt;&lt;contributors&gt;&lt;authors&gt;&lt;author&gt;Bajra, Ujkan&lt;/author&gt;&lt;author&gt;Cadez, Simon&lt;/author&gt;&lt;/authors&gt;&lt;/contributors&gt;&lt;titles&gt;&lt;title&gt;The impact of corporate governance quality on earnings management: Evidence from European companies cross‐listed in the US&lt;/title&gt;&lt;secondary-title&gt;Australian Accounting Review&lt;/secondary-title&gt;&lt;/titles&gt;&lt;periodical&gt;&lt;full-title&gt;Australian Accounting Review&lt;/full-title&gt;&lt;/periodical&gt;&lt;pages&gt;152-166&lt;/pages&gt;&lt;volume&gt;28&lt;/volume&gt;&lt;number&gt;2&lt;/number&gt;&lt;dates&gt;&lt;year&gt;2018&lt;/year&gt;&lt;/dates&gt;&lt;isbn&gt;1035-6908&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(Bajra &amp; Cadez, 2018; Lawal &amp; Yahaya, 2024)</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When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 xml:space="preserve">practices are in play, these mechanisms become more critical as they provide additional checks and balances to counteract potential distortions in financial reporting. Firms with strong governance structures are better equipped to handle the potential biases introduced by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&lt;EndNote&gt;&lt;Cite&gt;&lt;Author&gt;Githaiga&lt;/Author&gt;&lt;Year&gt;2024&lt;/Year&gt;&lt;RecNum&gt;685&lt;/RecNum&gt;&lt;DisplayText&gt;(Githaiga, 2024; Habib, 2023)&lt;/DisplayText&gt;&lt;record&gt;&lt;rec-number&gt;685&lt;/rec-number&gt;&lt;foreign-keys&gt;&lt;key app="EN" db-id="wvrx20a09teez3et5x7vzsthfrssrw2awx05" timestamp="1721817339"&gt;685&lt;/key&gt;&lt;/foreign-keys&gt;&lt;ref-type name="Journal Article"&gt;17&lt;/ref-type&gt;&lt;contributors&gt;&lt;authors&gt;&lt;author&gt;Githaiga, Peter Nderitu&lt;/author&gt;&lt;/authors&gt;&lt;/contributors&gt;&lt;titles&gt;&lt;title&gt;Sustainability reporting, board gender diversity and earnings management: evidence from East Africa community&lt;/title&gt;&lt;secondary-title&gt;Journal of Business and Socio-economic Development&lt;/secondary-title&gt;&lt;/titles&gt;&lt;periodical&gt;&lt;full-title&gt;Journal of Business and Socio-economic Development&lt;/full-title&gt;&lt;/periodical&gt;&lt;pages&gt;142-160&lt;/pages&gt;&lt;volume&gt;4&lt;/volume&gt;&lt;number&gt;2&lt;/number&gt;&lt;dates&gt;&lt;year&gt;2024&lt;/year&gt;&lt;/dates&gt;&lt;isbn&gt;2635-1374&lt;/isbn&gt;&lt;urls&gt;&lt;/urls&gt;&lt;/record&gt;&lt;/Cite&gt;&lt;Cite&gt;&lt;Author&gt;Habib&lt;/Author&gt;&lt;Year&gt;2023&lt;/Year&gt;&lt;RecNum&gt;689&lt;/RecNum&gt;&lt;record&gt;&lt;rec-number&gt;689&lt;/rec-number&gt;&lt;foreign-keys&gt;&lt;key app="EN" db-id="wvrx20a09teez3et5x7vzsthfrssrw2awx05" timestamp="1721817601"&gt;689&lt;/key&gt;&lt;/foreign-keys&gt;&lt;ref-type name="Journal Article"&gt;17&lt;/ref-type&gt;&lt;contributors&gt;&lt;authors&gt;&lt;author&gt;Habib, Ahmed Mohamed&lt;/author&gt;&lt;/authors&gt;&lt;/contributors&gt;&lt;titles&gt;&lt;title&gt;Does real earnings management affect a firm&amp;apos;s environmental, social, and governance (ESG), financial performance, and total value? A moderated mediation analysis&lt;/title&gt;&lt;secondary-title&gt;Environment, Development and Sustainability&lt;/secondary-title&gt;&lt;/titles&gt;&lt;periodical&gt;&lt;full-title&gt;Environment, Development and Sustainability&lt;/full-title&gt;&lt;/periodical&gt;&lt;pages&gt;1-30&lt;/pages&gt;&lt;dates&gt;&lt;year&gt;2023&lt;/year&gt;&lt;/dates&gt;&lt;isbn&gt;1387-585X&lt;/isbn&gt;&lt;urls&gt;&lt;/urls&gt;&lt;/record&gt;&lt;/Cite&gt;&lt;/EndNote&gt;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(Githaiga, 2024; Habib, 2023)</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As a result, the presence of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 xml:space="preserve">could heighten the need for rigorous governance, leading to more robust integrated reporting. The observed findings indicate that when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is present, the effectiveness of governance mechanisms is amplified, leading to improved integrated reporting outcomes</w:t>
      </w:r>
      <w:r>
        <w:rPr>
          <w:rFonts w:ascii="Times New Roman" w:hAnsi="Times New Roman" w:cs="Times New Roman"/>
          <w:sz w:val="24"/>
          <w:szCs w:val="24"/>
        </w:rPr>
        <w:t xml:space="preserve">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&lt;EndNote&gt;&lt;Cite&gt;&lt;Author&gt;Hichri&lt;/Author&gt;&lt;Year&gt;2023&lt;/Year&gt;&lt;RecNum&gt;687&lt;/RecNum&gt;&lt;DisplayText&gt;(Hichri, 2023)&lt;/DisplayText&gt;&lt;record&gt;&lt;rec-number&gt;687&lt;/rec-number&gt;&lt;foreign-keys&gt;&lt;key app="EN" db-id="wvrx20a09teez3et5x7vzsthfrssrw2awx05" timestamp="1721817489"&gt;687&lt;/key&gt;&lt;/foreign-keys&gt;&lt;ref-type name="Journal Article"&gt;17&lt;/ref-type&gt;&lt;contributors&gt;&lt;authors&gt;&lt;author&gt;Hichri, Abir&lt;/author&gt;&lt;/authors&gt;&lt;/contributors&gt;&lt;titles&gt;&lt;title&gt;Audit quality, value relevance, integrated reporting and the moderating role of business ethics: evidence from European ESG firms&lt;/title&gt;&lt;secondary-title&gt;Review of Accounting and Finance&lt;/secondary-title&gt;&lt;/titles&gt;&lt;periodical&gt;&lt;full-title&gt;Review of Accounting and Finance&lt;/full-title&gt;&lt;/periodical&gt;&lt;pages&gt;663-681&lt;/pages&gt;&lt;volume&gt;22&lt;/volume&gt;&lt;number&gt;5&lt;/number&gt;&lt;dates&gt;&lt;year&gt;2023&lt;/year&gt;&lt;/dates&gt;&lt;isbn&gt;1475-7702&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(Hichri, 2023)</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t>
      </w:r>
    </w:p>
    <w:p w14:paraId="654AA308" w14:textId="172E6CDD" w:rsidR="006D03C4" w:rsidRPr="00CF77C0" w:rsidRDefault="006D03C4" w:rsidP="006D03C4">
      <w:pPr>
        <w:spacing w:line="48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Thus, when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 xml:space="preserve">is prevalent, firms may rely more on their governance mechanisms to uphold the credibility of their integrated reporting. This reliance can lead to a situation where the effectiveness of governance mechanisms becomes more pronounced in ensuring high-quality reporting.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 xml:space="preserve">can introduce distortions in financial statements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&lt;EndNote&gt;&lt;Cite&gt;&lt;Author&gt;Gerged&lt;/Author&gt;&lt;Year&gt;2023&lt;/Year&gt;&lt;RecNum&gt;686&lt;/RecNum&gt;&lt;DisplayText&gt;(Gerged et al., 2023)&lt;/DisplayText&gt;&lt;record&gt;&lt;rec-number&gt;686&lt;/rec-number&gt;&lt;foreign-keys&gt;&lt;key app="EN" db-id="wvrx20a09teez3et5x7vzsthfrssrw2awx05" timestamp="1721817398"&gt;686&lt;/key&gt;&lt;/foreign-keys&gt;&lt;ref-type name="Journal Article"&gt;17&lt;/ref-type&gt;&lt;contributors&gt;&lt;authors&gt;&lt;author&gt;Gerged, Ali Meftah&lt;/author&gt;&lt;author&gt;Albitar, Khaldoon&lt;/author&gt;&lt;author&gt;Al‐Haddad, Lara&lt;/author&gt;&lt;/authors&gt;&lt;/contributors&gt;&lt;titles&gt;&lt;title&gt;Corporate environmental disclosure and earnings management—The moderating role of corporate governance structures&lt;/title&gt;&lt;secondary-title&gt;International Journal of Finance &amp;amp; Economics&lt;/secondary-title&gt;&lt;/titles&gt;&lt;periodical&gt;&lt;full-title&gt;International Journal of Finance &amp;amp; Economics&lt;/full-title&gt;&lt;/periodical&gt;&lt;pages&gt;2789-2810&lt;/pages&gt;&lt;volume&gt;28&lt;/volume&gt;&lt;number&gt;3&lt;/number&gt;&lt;dates&gt;&lt;year&gt;2023&lt;/year&gt;&lt;/dates&gt;&lt;isbn&gt;1076-9307&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(Gerged et al., 2023)</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Effective governance mechanisms help mitigate these distortions, ensuring that integrated reports remain accurate and reflective of the firm’s true financial condition and performance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&lt;EndNote&gt;&lt;Cite&gt;&lt;Author&gt;Githaiga&lt;/Author&gt;&lt;Year&gt;2024&lt;/Year&gt;&lt;RecNum&gt;685&lt;/RecNum&gt;&lt;DisplayText&gt;(Githaiga, 2024; Nazir &amp;amp; Afza, 2018)&lt;/DisplayText&gt;&lt;record&gt;&lt;rec-number&gt;685&lt;/rec-number&gt;&lt;foreign-keys&gt;&lt;key app="EN" db-id="wvrx20a09teez3et5x7vzsthfrssrw2awx05" timestamp="1721817339"&gt;685&lt;/key&gt;&lt;/foreign-keys&gt;&lt;ref-type name="Journal Article"&gt;17&lt;/ref-type&gt;&lt;contributors&gt;&lt;authors&gt;&lt;author&gt;Githaiga, Peter Nderitu&lt;/author&gt;&lt;/authors&gt;&lt;/contributors&gt;&lt;titles&gt;&lt;title&gt;Sustainability reporting, board gender diversity and earnings management: evidence from East Africa community&lt;/title&gt;&lt;secondary-title&gt;Journal of Business and Socio-economic Development&lt;/secondary-title&gt;&lt;/titles&gt;&lt;periodical&gt;&lt;full-title&gt;Journal of Business and Socio-economic Development&lt;/full-title&gt;&lt;/periodical&gt;&lt;pages&gt;142-160&lt;/pages&gt;&lt;volume&gt;4&lt;/volume&gt;&lt;number&gt;2&lt;/number&gt;&lt;dates&gt;&lt;year&gt;2024&lt;/year&gt;&lt;/dates&gt;&lt;isbn&gt;2635-1374&lt;/isbn&gt;&lt;urls&gt;&lt;/urls&gt;&lt;/record&gt;&lt;/Cite&gt;&lt;Cite&gt;&lt;Author&gt;Nazir&lt;/Author&gt;&lt;Year&gt;2018&lt;/Year&gt;&lt;RecNum&gt;691&lt;/RecNum&gt;&lt;record&gt;&lt;rec-number&gt;691&lt;/rec-number&gt;&lt;foreign-keys&gt;&lt;key app="EN" db-id="wvrx20a09teez3et5x7vzsthfrssrw2awx05" timestamp="1721817754"&gt;691&lt;/key&gt;&lt;/foreign-keys&gt;&lt;ref-type name="Journal Article"&gt;17&lt;/ref-type&gt;&lt;contributors&gt;&lt;authors&gt;&lt;author&gt;Nazir, Mian Sajid&lt;/author&gt;&lt;author&gt;Afza, Talat&lt;/author&gt;&lt;/authors&gt;&lt;/contributors&gt;&lt;titles&gt;&lt;title&gt;Does managerial behavior of managing earnings mitigate the relationship between corporate governance and firm value? Evidence from an emerging market&lt;/title&gt;&lt;secondary-title&gt;Future Business Journal&lt;/secondary-title&gt;&lt;/titles&gt;&lt;periodical&gt;&lt;full-title&gt;Future Business Journal&lt;/full-title&gt;&lt;/periodical&gt;&lt;pages&gt;139-156&lt;/pages&gt;&lt;volume&gt;4&lt;/volume&gt;&lt;number&gt;1&lt;/number&gt;&lt;dates&gt;&lt;year&gt;2018&lt;/year&gt;&lt;/dates&gt;&lt;isbn&gt;2314-7210&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(Githaiga, 2024; Nazir &amp; Afza, 2018)</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From an economic perspective, the positive moderation effect of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t xml:space="preserve">on the relationship between governance mechanisms and integrated reporting suggests that firms with strong governance are more resilient to the distortions introduced by </w:t>
      </w:r>
      <w:r w:rsidR="00CF6A55">
        <w:rPr>
          <w:rFonts w:ascii="Times New Roman" w:hAnsi="Times New Roman" w:cs="Times New Roman"/>
          <w:sz w:val="24"/>
          <w:szCs w:val="24"/>
        </w:rPr>
        <w:t xml:space="preserve">EM. </w:t>
      </w:r>
      <w:r w:rsidR="00CF6A55" w:rsidRPr="00CF77C0">
        <w:rPr>
          <w:rFonts w:ascii="Times New Roman" w:hAnsi="Times New Roman" w:cs="Times New Roman"/>
          <w:sz w:val="24"/>
          <w:szCs w:val="24"/>
        </w:rPr>
        <w:t>This</w:t>
      </w:r>
      <w:r w:rsidRPr="00CF77C0">
        <w:rPr>
          <w:rFonts w:ascii="Times New Roman" w:hAnsi="Times New Roman" w:cs="Times New Roman"/>
          <w:sz w:val="24"/>
          <w:szCs w:val="24"/>
        </w:rPr>
        <w:t xml:space="preserve"> resilience is crucial for maintaining investor confidence and market integrity. Therefore, policymakers should focus on creating frameworks that not only enhance the robustness of governance mechanisms but also incentivize firms to adopt practices that reduce the need for </w:t>
      </w:r>
      <w:r w:rsidR="003E169A">
        <w:rPr>
          <w:rFonts w:ascii="Times New Roman" w:hAnsi="Times New Roman" w:cs="Times New Roman"/>
          <w:sz w:val="24"/>
          <w:szCs w:val="24"/>
        </w:rPr>
        <w:t xml:space="preserve">EM </w:t>
      </w:r>
      <w:r w:rsidRPr="00CF77C0">
        <w:rPr>
          <w:rFonts w:ascii="Times New Roman" w:hAnsi="Times New Roman" w:cs="Times New Roman"/>
          <w:sz w:val="24"/>
          <w:szCs w:val="24"/>
        </w:rPr>
        <w:fldChar w:fldCharType="begin"/>
      </w:r>
      <w:r w:rsidRPr="00CF77C0">
        <w:rPr>
          <w:rFonts w:ascii="Times New Roman" w:hAnsi="Times New Roman" w:cs="Times New Roman"/>
          <w:sz w:val="24"/>
          <w:szCs w:val="24"/>
        </w:rPr>
        <w:instrText xml:space="preserve"> ADDIN EN.CITE &lt;EndNote&gt;&lt;Cite&gt;&lt;Author&gt;Gerged&lt;/Author&gt;&lt;Year&gt;2023&lt;/Year&gt;&lt;RecNum&gt;686&lt;/RecNum&gt;&lt;DisplayText&gt;(Gerged et al., 2023)&lt;/DisplayText&gt;&lt;record&gt;&lt;rec-number&gt;686&lt;/rec-number&gt;&lt;foreign-keys&gt;&lt;key app="EN" db-id="wvrx20a09teez3et5x7vzsthfrssrw2awx05" timestamp="1721817398"&gt;686&lt;/key&gt;&lt;/foreign-keys&gt;&lt;ref-type name="Journal Article"&gt;17&lt;/ref-type&gt;&lt;contributors&gt;&lt;authors&gt;&lt;author&gt;Gerged, Ali Meftah&lt;/author&gt;&lt;author&gt;Albitar, Khaldoon&lt;/author&gt;&lt;author&gt;Al‐Haddad, Lara&lt;/author&gt;&lt;/authors&gt;&lt;/contributors&gt;&lt;titles&gt;&lt;title&gt;Corporate environmental disclosure and earnings management—The moderating role of corporate governance structures&lt;/title&gt;&lt;secondary-title&gt;International Journal of Finance &amp;amp; Economics&lt;/secondary-title&gt;&lt;/titles&gt;&lt;periodical&gt;&lt;full-title&gt;International Journal of Finance &amp;amp; Economics&lt;/full-title&gt;&lt;/periodical&gt;&lt;pages&gt;2789-2810&lt;/pages&gt;&lt;volume&gt;28&lt;/volume&gt;&lt;number&gt;3&lt;/number&gt;&lt;dates&gt;&lt;year&gt;2023&lt;/year&gt;&lt;/dates&gt;&lt;isbn&gt;1076-9307&lt;/isbn&gt;&lt;urls&gt;&lt;/urls&gt;&lt;/record&gt;&lt;/Cite&gt;&lt;/EndNote&gt;</w:instrText>
      </w:r>
      <w:r w:rsidRPr="00CF77C0">
        <w:rPr>
          <w:rFonts w:ascii="Times New Roman" w:hAnsi="Times New Roman" w:cs="Times New Roman"/>
          <w:sz w:val="24"/>
          <w:szCs w:val="24"/>
        </w:rPr>
        <w:fldChar w:fldCharType="separate"/>
      </w:r>
      <w:r w:rsidRPr="00CF77C0">
        <w:rPr>
          <w:rFonts w:ascii="Times New Roman" w:hAnsi="Times New Roman" w:cs="Times New Roman"/>
          <w:noProof/>
          <w:sz w:val="24"/>
          <w:szCs w:val="24"/>
        </w:rPr>
        <w:t>(Gerged et al., 2023)</w:t>
      </w:r>
      <w:r w:rsidRPr="00CF77C0">
        <w:rPr>
          <w:rFonts w:ascii="Times New Roman" w:hAnsi="Times New Roman" w:cs="Times New Roman"/>
          <w:sz w:val="24"/>
          <w:szCs w:val="24"/>
        </w:rPr>
        <w:fldChar w:fldCharType="end"/>
      </w:r>
      <w:r w:rsidRPr="00CF77C0">
        <w:rPr>
          <w:rFonts w:ascii="Times New Roman" w:hAnsi="Times New Roman" w:cs="Times New Roman"/>
          <w:sz w:val="24"/>
          <w:szCs w:val="24"/>
        </w:rPr>
        <w:t xml:space="preserve">. </w:t>
      </w:r>
    </w:p>
    <w:p w14:paraId="2B261BDB" w14:textId="10839CBC" w:rsidR="008B496F" w:rsidRPr="00CF77C0" w:rsidRDefault="006D03C4" w:rsidP="004A460D">
      <w:pPr>
        <w:pStyle w:val="NormalWeb"/>
        <w:spacing w:line="480" w:lineRule="auto"/>
        <w:jc w:val="both"/>
      </w:pPr>
      <w:r w:rsidRPr="00CF77C0">
        <w:lastRenderedPageBreak/>
        <w:t xml:space="preserve">Policymakers should emphasize strengthening governance structures within firms, especially in environments where </w:t>
      </w:r>
      <w:r w:rsidR="003E169A">
        <w:t xml:space="preserve">EM </w:t>
      </w:r>
      <w:r w:rsidRPr="00CF77C0">
        <w:t xml:space="preserve">is prevalent. Effective governance mechanisms are crucial for ensuring the integrity of integrated reporting. Regulators could encourage firms to adopt best practices in governance and reporting to counterbalance the effects of </w:t>
      </w:r>
      <w:r w:rsidR="0022475B">
        <w:t xml:space="preserve">EM. </w:t>
      </w:r>
      <w:r w:rsidR="0022475B" w:rsidRPr="00CF77C0">
        <w:t>This</w:t>
      </w:r>
      <w:r w:rsidRPr="00CF77C0">
        <w:t xml:space="preserve"> might include requiring more stringent disclosure norms and enhancing the role of independent oversight. Implementing training programs for board members and audit committees on the impact of </w:t>
      </w:r>
      <w:r w:rsidR="003E169A">
        <w:t xml:space="preserve">EM </w:t>
      </w:r>
      <w:r w:rsidRPr="00CF77C0">
        <w:t>and the importance of robust governance can help in improving integrated reporting practices.</w:t>
      </w:r>
    </w:p>
    <w:p w14:paraId="21EA9663" w14:textId="37DB56B7" w:rsidR="006E1E1A" w:rsidRPr="00926101" w:rsidRDefault="00A64DF2" w:rsidP="00926101">
      <w:pPr>
        <w:pStyle w:val="Heading2"/>
        <w:spacing w:line="480" w:lineRule="auto"/>
        <w:rPr>
          <w:rFonts w:ascii="Times New Roman" w:eastAsia="Times New Roman" w:hAnsi="Times New Roman" w:cs="Times New Roman"/>
          <w:b/>
          <w:bCs/>
          <w:color w:val="auto"/>
          <w:kern w:val="0"/>
          <w:sz w:val="24"/>
          <w:szCs w:val="24"/>
          <w14:ligatures w14:val="none"/>
        </w:rPr>
      </w:pPr>
      <w:bookmarkStart w:id="144" w:name="_Toc173324312"/>
      <w:bookmarkStart w:id="145" w:name="_Toc173520588"/>
      <w:r w:rsidRPr="00926101">
        <w:rPr>
          <w:rFonts w:ascii="Times New Roman" w:eastAsia="Times New Roman" w:hAnsi="Times New Roman" w:cs="Times New Roman"/>
          <w:b/>
          <w:bCs/>
          <w:color w:val="auto"/>
          <w:kern w:val="0"/>
          <w:sz w:val="24"/>
          <w:szCs w:val="24"/>
          <w14:ligatures w14:val="none"/>
        </w:rPr>
        <w:t>4.</w:t>
      </w:r>
      <w:r w:rsidR="00926101" w:rsidRPr="00926101">
        <w:rPr>
          <w:rFonts w:ascii="Times New Roman" w:eastAsia="Times New Roman" w:hAnsi="Times New Roman" w:cs="Times New Roman"/>
          <w:b/>
          <w:bCs/>
          <w:color w:val="auto"/>
          <w:kern w:val="0"/>
          <w:sz w:val="24"/>
          <w:szCs w:val="24"/>
          <w14:ligatures w14:val="none"/>
        </w:rPr>
        <w:t>7</w:t>
      </w:r>
      <w:r w:rsidRPr="00926101">
        <w:rPr>
          <w:rFonts w:ascii="Times New Roman" w:eastAsia="Times New Roman" w:hAnsi="Times New Roman" w:cs="Times New Roman"/>
          <w:b/>
          <w:bCs/>
          <w:color w:val="auto"/>
          <w:kern w:val="0"/>
          <w:sz w:val="24"/>
          <w:szCs w:val="24"/>
          <w14:ligatures w14:val="none"/>
        </w:rPr>
        <w:t xml:space="preserve"> Additional Robustness </w:t>
      </w:r>
      <w:r w:rsidR="005268E9" w:rsidRPr="00926101">
        <w:rPr>
          <w:rFonts w:ascii="Times New Roman" w:eastAsia="Times New Roman" w:hAnsi="Times New Roman" w:cs="Times New Roman"/>
          <w:b/>
          <w:bCs/>
          <w:color w:val="auto"/>
          <w:kern w:val="0"/>
          <w:sz w:val="24"/>
          <w:szCs w:val="24"/>
          <w14:ligatures w14:val="none"/>
        </w:rPr>
        <w:t>C</w:t>
      </w:r>
      <w:r w:rsidRPr="00926101">
        <w:rPr>
          <w:rFonts w:ascii="Times New Roman" w:eastAsia="Times New Roman" w:hAnsi="Times New Roman" w:cs="Times New Roman"/>
          <w:b/>
          <w:bCs/>
          <w:color w:val="auto"/>
          <w:kern w:val="0"/>
          <w:sz w:val="24"/>
          <w:szCs w:val="24"/>
          <w14:ligatures w14:val="none"/>
        </w:rPr>
        <w:t>hecks</w:t>
      </w:r>
      <w:bookmarkEnd w:id="144"/>
      <w:bookmarkEnd w:id="145"/>
      <w:r w:rsidRPr="00926101">
        <w:rPr>
          <w:rFonts w:ascii="Times New Roman" w:eastAsia="Times New Roman" w:hAnsi="Times New Roman" w:cs="Times New Roman"/>
          <w:b/>
          <w:bCs/>
          <w:color w:val="auto"/>
          <w:kern w:val="0"/>
          <w:sz w:val="24"/>
          <w:szCs w:val="24"/>
          <w14:ligatures w14:val="none"/>
        </w:rPr>
        <w:t xml:space="preserve"> </w:t>
      </w:r>
    </w:p>
    <w:p w14:paraId="21E1C6E1" w14:textId="39DC3521" w:rsidR="008B0E6C" w:rsidRDefault="008B0E6C" w:rsidP="008B0E6C">
      <w:pPr>
        <w:spacing w:line="480" w:lineRule="auto"/>
        <w:jc w:val="both"/>
        <w:rPr>
          <w:rFonts w:ascii="Times New Roman" w:hAnsi="Times New Roman" w:cs="Times New Roman"/>
          <w:sz w:val="24"/>
          <w:szCs w:val="24"/>
        </w:rPr>
      </w:pPr>
      <w:r>
        <w:rPr>
          <w:rFonts w:ascii="Times New Roman" w:eastAsia="Times New Roman" w:hAnsi="Times New Roman" w:cs="Times New Roman"/>
          <w:kern w:val="0"/>
          <w:sz w:val="24"/>
          <w:szCs w:val="24"/>
          <w14:ligatures w14:val="none"/>
        </w:rPr>
        <w:t xml:space="preserve">The study </w:t>
      </w:r>
      <w:r w:rsidRPr="00623F0F">
        <w:rPr>
          <w:rFonts w:ascii="Times New Roman" w:hAnsi="Times New Roman" w:cs="Times New Roman"/>
          <w:sz w:val="24"/>
          <w:szCs w:val="24"/>
        </w:rPr>
        <w:t xml:space="preserve">employed alternative tests to evaluate the resilience of our findings to different influences. As a result, </w:t>
      </w:r>
      <w:r>
        <w:rPr>
          <w:rFonts w:ascii="Times New Roman" w:hAnsi="Times New Roman" w:cs="Times New Roman"/>
          <w:sz w:val="24"/>
          <w:szCs w:val="24"/>
        </w:rPr>
        <w:t>the study</w:t>
      </w:r>
      <w:r w:rsidRPr="00623F0F">
        <w:rPr>
          <w:rFonts w:ascii="Times New Roman" w:hAnsi="Times New Roman" w:cs="Times New Roman"/>
          <w:sz w:val="24"/>
          <w:szCs w:val="24"/>
        </w:rPr>
        <w:t xml:space="preserve"> employed </w:t>
      </w:r>
      <w:r>
        <w:rPr>
          <w:rFonts w:ascii="Times New Roman" w:hAnsi="Times New Roman" w:cs="Times New Roman"/>
          <w:sz w:val="24"/>
          <w:szCs w:val="24"/>
        </w:rPr>
        <w:t xml:space="preserve">sustainability reporting </w:t>
      </w:r>
      <w:r w:rsidRPr="00623F0F">
        <w:rPr>
          <w:rFonts w:ascii="Times New Roman" w:hAnsi="Times New Roman" w:cs="Times New Roman"/>
          <w:sz w:val="24"/>
          <w:szCs w:val="24"/>
        </w:rPr>
        <w:t xml:space="preserve">as an alternative proxy in place of </w:t>
      </w:r>
      <w:r>
        <w:rPr>
          <w:rFonts w:ascii="Times New Roman" w:hAnsi="Times New Roman" w:cs="Times New Roman"/>
          <w:sz w:val="24"/>
          <w:szCs w:val="24"/>
        </w:rPr>
        <w:t>integrated reporting</w:t>
      </w:r>
      <w:r w:rsidRPr="00623F0F">
        <w:rPr>
          <w:rFonts w:ascii="Times New Roman" w:hAnsi="Times New Roman" w:cs="Times New Roman"/>
          <w:sz w:val="24"/>
          <w:szCs w:val="24"/>
        </w:rPr>
        <w:t xml:space="preserve"> to evaluate the reliability of our empirical findings. </w:t>
      </w:r>
      <w:r>
        <w:rPr>
          <w:rFonts w:ascii="Times New Roman" w:hAnsi="Times New Roman" w:cs="Times New Roman"/>
          <w:sz w:val="24"/>
          <w:szCs w:val="24"/>
        </w:rPr>
        <w:t>The study</w:t>
      </w:r>
      <w:r w:rsidRPr="00623F0F">
        <w:rPr>
          <w:rFonts w:ascii="Times New Roman" w:hAnsi="Times New Roman" w:cs="Times New Roman"/>
          <w:sz w:val="24"/>
          <w:szCs w:val="24"/>
        </w:rPr>
        <w:t xml:space="preserve"> measured </w:t>
      </w:r>
      <w:r>
        <w:rPr>
          <w:rFonts w:ascii="Times New Roman" w:hAnsi="Times New Roman" w:cs="Times New Roman"/>
          <w:sz w:val="24"/>
          <w:szCs w:val="24"/>
        </w:rPr>
        <w:t>sustainability reporting</w:t>
      </w:r>
      <w:r w:rsidRPr="00623F0F">
        <w:rPr>
          <w:rFonts w:ascii="Times New Roman" w:hAnsi="Times New Roman" w:cs="Times New Roman"/>
          <w:sz w:val="24"/>
          <w:szCs w:val="24"/>
        </w:rPr>
        <w:t xml:space="preserve"> using </w:t>
      </w:r>
      <w:r w:rsidR="00484728">
        <w:rPr>
          <w:rFonts w:ascii="Times New Roman" w:hAnsi="Times New Roman" w:cs="Times New Roman"/>
          <w:sz w:val="24"/>
          <w:szCs w:val="24"/>
        </w:rPr>
        <w:t xml:space="preserve">the firm’s disclosure to Environmental and Social performance indicated below. </w:t>
      </w:r>
    </w:p>
    <w:p w14:paraId="04FAB4B3" w14:textId="77777777" w:rsidR="00484728" w:rsidRPr="00484728" w:rsidRDefault="00484728" w:rsidP="00484728">
      <w:pPr>
        <w:spacing w:line="480" w:lineRule="auto"/>
        <w:jc w:val="both"/>
        <w:rPr>
          <w:rFonts w:ascii="Times New Roman" w:hAnsi="Times New Roman" w:cs="Times New Roman"/>
          <w:sz w:val="24"/>
          <w:szCs w:val="24"/>
        </w:rPr>
      </w:pPr>
      <w:r w:rsidRPr="00484728">
        <w:rPr>
          <w:rFonts w:ascii="Times New Roman" w:hAnsi="Times New Roman" w:cs="Times New Roman"/>
          <w:b/>
          <w:bCs/>
          <w:sz w:val="24"/>
          <w:szCs w:val="24"/>
        </w:rPr>
        <w:t>Environmental Performance</w:t>
      </w:r>
      <w:r w:rsidRPr="00484728">
        <w:rPr>
          <w:rFonts w:ascii="Times New Roman" w:hAnsi="Times New Roman" w:cs="Times New Roman"/>
          <w:sz w:val="24"/>
          <w:szCs w:val="24"/>
        </w:rPr>
        <w:t>: Firms should report on their energy consumption, detailing the use of renewable versus non-renewable sources, and their greenhouse gas emissions, including CO2 and other greenhouse gases. Water usage, including total water withdrawal and conservation efforts, is also crucial. Waste management practices, such as the amount of waste generated, recycled, and disposed of, need to be documented. Companies should assess and report their impact on local biodiversity and the measures they are taking to mitigate it. Pollution control efforts to reduce air, water, and soil pollution are essential components of environmental performance reporting.</w:t>
      </w:r>
    </w:p>
    <w:p w14:paraId="20F2DB5F" w14:textId="77777777" w:rsidR="00484728" w:rsidRPr="00484728" w:rsidRDefault="00484728" w:rsidP="00484728">
      <w:pPr>
        <w:spacing w:line="480" w:lineRule="auto"/>
        <w:jc w:val="both"/>
        <w:rPr>
          <w:rFonts w:ascii="Times New Roman" w:hAnsi="Times New Roman" w:cs="Times New Roman"/>
          <w:sz w:val="24"/>
          <w:szCs w:val="24"/>
        </w:rPr>
      </w:pPr>
      <w:r w:rsidRPr="00484728">
        <w:rPr>
          <w:rFonts w:ascii="Times New Roman" w:hAnsi="Times New Roman" w:cs="Times New Roman"/>
          <w:b/>
          <w:bCs/>
          <w:sz w:val="24"/>
          <w:szCs w:val="24"/>
        </w:rPr>
        <w:lastRenderedPageBreak/>
        <w:t>Social Performance</w:t>
      </w:r>
      <w:r w:rsidRPr="00484728">
        <w:rPr>
          <w:rFonts w:ascii="Times New Roman" w:hAnsi="Times New Roman" w:cs="Times New Roman"/>
          <w:sz w:val="24"/>
          <w:szCs w:val="24"/>
        </w:rPr>
        <w:t>: Reporting on labor practices, including employment practices, employee turnover, and benefits, is important for understanding a firm's social impact. Workplace health and safety incidents and measures, employee training programs, and educational initiatives are vital for social performance. Diversity and inclusion policies, community engagement through investment and outreach programs, and volunteerism highlight the firm's commitment to social responsibility. Upholding human rights within operations and supply chains should be clearly documented.</w:t>
      </w:r>
    </w:p>
    <w:p w14:paraId="45A67316" w14:textId="4EE447EC" w:rsidR="008B0E6C" w:rsidRDefault="00896A00" w:rsidP="008B0E6C">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w:t>
      </w:r>
      <w:r w:rsidR="008B0E6C" w:rsidRPr="00623F0F">
        <w:rPr>
          <w:rFonts w:ascii="Times New Roman" w:hAnsi="Times New Roman" w:cs="Times New Roman"/>
          <w:sz w:val="24"/>
          <w:szCs w:val="24"/>
        </w:rPr>
        <w:t xml:space="preserve"> employed content analysis to scale the sample firms and verify whether they practice circular economy. We give a score of one if the company has the policy/activity and 0 otherwise. The score for each company is calculated using the unweighted scoring approach by dividing the actual disclosure score by the total score for each company. </w:t>
      </w:r>
      <w:r w:rsidR="008B0E6C" w:rsidRPr="00623F0F">
        <w:rPr>
          <w:rStyle w:val="Strong"/>
          <w:rFonts w:ascii="Times New Roman" w:hAnsi="Times New Roman" w:cs="Times New Roman"/>
          <w:color w:val="0E101A"/>
          <w:sz w:val="24"/>
          <w:szCs w:val="24"/>
        </w:rPr>
        <w:t>Table IX</w:t>
      </w:r>
      <w:r w:rsidR="008B0E6C" w:rsidRPr="00623F0F">
        <w:rPr>
          <w:rFonts w:ascii="Times New Roman" w:hAnsi="Times New Roman" w:cs="Times New Roman"/>
          <w:sz w:val="24"/>
          <w:szCs w:val="24"/>
        </w:rPr>
        <w:t> </w:t>
      </w:r>
      <w:r w:rsidR="006D03C4" w:rsidRPr="00623F0F">
        <w:rPr>
          <w:rFonts w:ascii="Times New Roman" w:hAnsi="Times New Roman" w:cs="Times New Roman"/>
          <w:sz w:val="24"/>
          <w:szCs w:val="24"/>
        </w:rPr>
        <w:t>represents</w:t>
      </w:r>
      <w:r w:rsidR="008B0E6C" w:rsidRPr="00623F0F">
        <w:rPr>
          <w:rFonts w:ascii="Times New Roman" w:hAnsi="Times New Roman" w:cs="Times New Roman"/>
          <w:sz w:val="24"/>
          <w:szCs w:val="24"/>
        </w:rPr>
        <w:t xml:space="preserve"> the robustness results.</w:t>
      </w:r>
    </w:p>
    <w:p w14:paraId="7B187044" w14:textId="6F6F34FB" w:rsidR="009E36B7" w:rsidRDefault="009E36B7" w:rsidP="008B0E6C">
      <w:pPr>
        <w:spacing w:line="480" w:lineRule="auto"/>
        <w:jc w:val="both"/>
        <w:rPr>
          <w:rFonts w:ascii="Times New Roman" w:hAnsi="Times New Roman" w:cs="Times New Roman"/>
          <w:sz w:val="24"/>
          <w:szCs w:val="24"/>
        </w:rPr>
      </w:pPr>
    </w:p>
    <w:p w14:paraId="18506FB5" w14:textId="059C8DB4" w:rsidR="009E36B7" w:rsidRDefault="009E36B7" w:rsidP="008B0E6C">
      <w:pPr>
        <w:spacing w:line="480" w:lineRule="auto"/>
        <w:jc w:val="both"/>
        <w:rPr>
          <w:rFonts w:ascii="Times New Roman" w:hAnsi="Times New Roman" w:cs="Times New Roman"/>
          <w:sz w:val="24"/>
          <w:szCs w:val="24"/>
        </w:rPr>
      </w:pPr>
    </w:p>
    <w:p w14:paraId="61F4EA36" w14:textId="7483B827" w:rsidR="009E36B7" w:rsidRDefault="009E36B7" w:rsidP="008B0E6C">
      <w:pPr>
        <w:spacing w:line="480" w:lineRule="auto"/>
        <w:jc w:val="both"/>
        <w:rPr>
          <w:rFonts w:ascii="Times New Roman" w:hAnsi="Times New Roman" w:cs="Times New Roman"/>
          <w:sz w:val="24"/>
          <w:szCs w:val="24"/>
        </w:rPr>
      </w:pPr>
    </w:p>
    <w:p w14:paraId="7C3CB576" w14:textId="6615886F" w:rsidR="009E36B7" w:rsidRDefault="009E36B7" w:rsidP="008B0E6C">
      <w:pPr>
        <w:spacing w:line="480" w:lineRule="auto"/>
        <w:jc w:val="both"/>
        <w:rPr>
          <w:rFonts w:ascii="Times New Roman" w:hAnsi="Times New Roman" w:cs="Times New Roman"/>
          <w:sz w:val="24"/>
          <w:szCs w:val="24"/>
        </w:rPr>
      </w:pPr>
    </w:p>
    <w:p w14:paraId="631FFE3D" w14:textId="2B4BABD6" w:rsidR="009E36B7" w:rsidRDefault="009E36B7" w:rsidP="008B0E6C">
      <w:pPr>
        <w:spacing w:line="480" w:lineRule="auto"/>
        <w:jc w:val="both"/>
        <w:rPr>
          <w:rFonts w:ascii="Times New Roman" w:hAnsi="Times New Roman" w:cs="Times New Roman"/>
          <w:sz w:val="24"/>
          <w:szCs w:val="24"/>
        </w:rPr>
      </w:pPr>
    </w:p>
    <w:p w14:paraId="110BE844" w14:textId="54A5A7EC" w:rsidR="009E36B7" w:rsidRDefault="009E36B7" w:rsidP="008B0E6C">
      <w:pPr>
        <w:spacing w:line="480" w:lineRule="auto"/>
        <w:jc w:val="both"/>
        <w:rPr>
          <w:rFonts w:ascii="Times New Roman" w:hAnsi="Times New Roman" w:cs="Times New Roman"/>
          <w:sz w:val="24"/>
          <w:szCs w:val="24"/>
        </w:rPr>
      </w:pPr>
    </w:p>
    <w:p w14:paraId="7227E498" w14:textId="179BC7DF" w:rsidR="009E36B7" w:rsidRDefault="009E36B7" w:rsidP="008B0E6C">
      <w:pPr>
        <w:spacing w:line="480" w:lineRule="auto"/>
        <w:jc w:val="both"/>
        <w:rPr>
          <w:rFonts w:ascii="Times New Roman" w:hAnsi="Times New Roman" w:cs="Times New Roman"/>
          <w:sz w:val="24"/>
          <w:szCs w:val="24"/>
        </w:rPr>
      </w:pPr>
    </w:p>
    <w:p w14:paraId="4E4F61D8" w14:textId="23428181" w:rsidR="009E36B7" w:rsidRDefault="009E36B7" w:rsidP="008B0E6C">
      <w:pPr>
        <w:spacing w:line="480" w:lineRule="auto"/>
        <w:jc w:val="both"/>
        <w:rPr>
          <w:rFonts w:ascii="Times New Roman" w:hAnsi="Times New Roman" w:cs="Times New Roman"/>
          <w:sz w:val="24"/>
          <w:szCs w:val="24"/>
        </w:rPr>
      </w:pPr>
    </w:p>
    <w:p w14:paraId="496F04A9" w14:textId="30027E4D" w:rsidR="009E36B7" w:rsidRDefault="009E36B7" w:rsidP="008B0E6C">
      <w:pPr>
        <w:spacing w:line="480" w:lineRule="auto"/>
        <w:jc w:val="both"/>
        <w:rPr>
          <w:rFonts w:ascii="Times New Roman" w:hAnsi="Times New Roman" w:cs="Times New Roman"/>
          <w:sz w:val="24"/>
          <w:szCs w:val="24"/>
        </w:rPr>
      </w:pPr>
    </w:p>
    <w:p w14:paraId="32CC27DA" w14:textId="7D19C3B3" w:rsidR="00DA7168" w:rsidRPr="0026736F" w:rsidRDefault="00112AC7" w:rsidP="00A31306">
      <w:pPr>
        <w:pStyle w:val="Heading5"/>
        <w:rPr>
          <w:rFonts w:ascii="Times New Roman" w:eastAsia="Times New Roman" w:hAnsi="Times New Roman" w:cs="Times New Roman"/>
          <w:b/>
          <w:bCs/>
          <w:color w:val="auto"/>
          <w:sz w:val="24"/>
          <w:szCs w:val="24"/>
        </w:rPr>
      </w:pPr>
      <w:bookmarkStart w:id="146" w:name="_Toc173158082"/>
      <w:r w:rsidRPr="0026736F">
        <w:rPr>
          <w:rFonts w:ascii="Times New Roman" w:eastAsia="Times New Roman" w:hAnsi="Times New Roman" w:cs="Times New Roman"/>
          <w:b/>
          <w:bCs/>
          <w:color w:val="auto"/>
          <w:sz w:val="24"/>
          <w:szCs w:val="24"/>
        </w:rPr>
        <w:lastRenderedPageBreak/>
        <w:t>Table 4.8 Additional Robustness Test</w:t>
      </w:r>
      <w:bookmarkEnd w:id="146"/>
      <w:r w:rsidRPr="0026736F">
        <w:rPr>
          <w:rFonts w:ascii="Times New Roman" w:eastAsia="Times New Roman" w:hAnsi="Times New Roman" w:cs="Times New Roman"/>
          <w:b/>
          <w:bCs/>
          <w:color w:val="auto"/>
          <w:sz w:val="24"/>
          <w:szCs w:val="24"/>
        </w:rPr>
        <w:t xml:space="preserve"> </w:t>
      </w:r>
    </w:p>
    <w:tbl>
      <w:tblPr>
        <w:tblStyle w:val="TableGrid"/>
        <w:tblW w:w="10620" w:type="dxa"/>
        <w:tblInd w:w="-725" w:type="dxa"/>
        <w:tblLook w:val="04A0" w:firstRow="1" w:lastRow="0" w:firstColumn="1" w:lastColumn="0" w:noHBand="0" w:noVBand="1"/>
      </w:tblPr>
      <w:tblGrid>
        <w:gridCol w:w="1910"/>
        <w:gridCol w:w="1456"/>
        <w:gridCol w:w="1456"/>
        <w:gridCol w:w="1456"/>
        <w:gridCol w:w="1456"/>
        <w:gridCol w:w="1458"/>
        <w:gridCol w:w="1428"/>
      </w:tblGrid>
      <w:tr w:rsidR="00BA2F25" w:rsidRPr="009E36B7" w14:paraId="6B02CA82" w14:textId="77777777" w:rsidTr="00256BE1">
        <w:tc>
          <w:tcPr>
            <w:tcW w:w="1910" w:type="dxa"/>
          </w:tcPr>
          <w:p w14:paraId="0819AB7D"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Variables</w:t>
            </w:r>
          </w:p>
        </w:tc>
        <w:tc>
          <w:tcPr>
            <w:tcW w:w="2912" w:type="dxa"/>
            <w:gridSpan w:val="2"/>
          </w:tcPr>
          <w:p w14:paraId="5BD4A02B"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 xml:space="preserve">   Non-financial Firms </w:t>
            </w:r>
          </w:p>
        </w:tc>
        <w:tc>
          <w:tcPr>
            <w:tcW w:w="2912" w:type="dxa"/>
            <w:gridSpan w:val="2"/>
          </w:tcPr>
          <w:p w14:paraId="07116F96"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 xml:space="preserve">          Financial Firms</w:t>
            </w:r>
          </w:p>
        </w:tc>
        <w:tc>
          <w:tcPr>
            <w:tcW w:w="2886" w:type="dxa"/>
            <w:gridSpan w:val="2"/>
          </w:tcPr>
          <w:p w14:paraId="42F2786D"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 xml:space="preserve">        Combined Firms </w:t>
            </w:r>
          </w:p>
        </w:tc>
      </w:tr>
      <w:tr w:rsidR="00BA2F25" w:rsidRPr="009E36B7" w14:paraId="5AF63FE0" w14:textId="77777777" w:rsidTr="00256BE1">
        <w:tc>
          <w:tcPr>
            <w:tcW w:w="1910" w:type="dxa"/>
          </w:tcPr>
          <w:p w14:paraId="651FC00E"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0E17C968"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R1</w:t>
            </w:r>
          </w:p>
        </w:tc>
        <w:tc>
          <w:tcPr>
            <w:tcW w:w="1456" w:type="dxa"/>
          </w:tcPr>
          <w:p w14:paraId="419658F9"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R2</w:t>
            </w:r>
          </w:p>
        </w:tc>
        <w:tc>
          <w:tcPr>
            <w:tcW w:w="1456" w:type="dxa"/>
          </w:tcPr>
          <w:p w14:paraId="3FE01928"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R3</w:t>
            </w:r>
          </w:p>
        </w:tc>
        <w:tc>
          <w:tcPr>
            <w:tcW w:w="1456" w:type="dxa"/>
          </w:tcPr>
          <w:p w14:paraId="1331DF10"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R4</w:t>
            </w:r>
          </w:p>
        </w:tc>
        <w:tc>
          <w:tcPr>
            <w:tcW w:w="1458" w:type="dxa"/>
          </w:tcPr>
          <w:p w14:paraId="7B471FE2"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R5</w:t>
            </w:r>
          </w:p>
        </w:tc>
        <w:tc>
          <w:tcPr>
            <w:tcW w:w="1428" w:type="dxa"/>
          </w:tcPr>
          <w:p w14:paraId="729F0E58"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R6</w:t>
            </w:r>
          </w:p>
        </w:tc>
      </w:tr>
      <w:tr w:rsidR="00BA2F25" w:rsidRPr="009E36B7" w14:paraId="74024C00" w14:textId="77777777" w:rsidTr="00256BE1">
        <w:tc>
          <w:tcPr>
            <w:tcW w:w="1910" w:type="dxa"/>
          </w:tcPr>
          <w:p w14:paraId="33FD6298"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1ABC427A"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GLS</w:t>
            </w:r>
          </w:p>
        </w:tc>
        <w:tc>
          <w:tcPr>
            <w:tcW w:w="1456" w:type="dxa"/>
          </w:tcPr>
          <w:p w14:paraId="434F1351"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FE</w:t>
            </w:r>
          </w:p>
        </w:tc>
        <w:tc>
          <w:tcPr>
            <w:tcW w:w="1456" w:type="dxa"/>
          </w:tcPr>
          <w:p w14:paraId="4BA4F1D4"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GLS</w:t>
            </w:r>
          </w:p>
        </w:tc>
        <w:tc>
          <w:tcPr>
            <w:tcW w:w="1456" w:type="dxa"/>
          </w:tcPr>
          <w:p w14:paraId="11DE1EF8"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FE</w:t>
            </w:r>
          </w:p>
        </w:tc>
        <w:tc>
          <w:tcPr>
            <w:tcW w:w="1458" w:type="dxa"/>
          </w:tcPr>
          <w:p w14:paraId="1156D87A"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GLS</w:t>
            </w:r>
          </w:p>
        </w:tc>
        <w:tc>
          <w:tcPr>
            <w:tcW w:w="1428" w:type="dxa"/>
          </w:tcPr>
          <w:p w14:paraId="4BBB85A1"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FE</w:t>
            </w:r>
          </w:p>
        </w:tc>
      </w:tr>
      <w:tr w:rsidR="00BA2F25" w:rsidRPr="009E36B7" w14:paraId="0597D897" w14:textId="77777777" w:rsidTr="00256BE1">
        <w:trPr>
          <w:trHeight w:val="70"/>
        </w:trPr>
        <w:tc>
          <w:tcPr>
            <w:tcW w:w="1910" w:type="dxa"/>
          </w:tcPr>
          <w:p w14:paraId="172A8607" w14:textId="77777777" w:rsidR="00BA2F25" w:rsidRPr="009E36B7" w:rsidRDefault="00BA2F25" w:rsidP="00256BE1">
            <w:pPr>
              <w:spacing w:line="360" w:lineRule="auto"/>
              <w:jc w:val="both"/>
              <w:rPr>
                <w:rFonts w:ascii="Times New Roman" w:eastAsia="Calibri" w:hAnsi="Times New Roman" w:cs="Times New Roman"/>
              </w:rPr>
            </w:pPr>
            <w:proofErr w:type="spellStart"/>
            <w:r w:rsidRPr="009E36B7">
              <w:rPr>
                <w:rFonts w:ascii="Times New Roman" w:eastAsia="Calibri" w:hAnsi="Times New Roman" w:cs="Times New Roman"/>
              </w:rPr>
              <w:t>InCEOD</w:t>
            </w:r>
            <w:proofErr w:type="spellEnd"/>
          </w:p>
        </w:tc>
        <w:tc>
          <w:tcPr>
            <w:tcW w:w="1456" w:type="dxa"/>
          </w:tcPr>
          <w:p w14:paraId="55646EEB" w14:textId="1BA2526E" w:rsidR="00BA2F25" w:rsidRPr="009E36B7" w:rsidRDefault="00BA2F25" w:rsidP="00256BE1">
            <w:pPr>
              <w:spacing w:line="360" w:lineRule="auto"/>
              <w:jc w:val="both"/>
              <w:rPr>
                <w:rFonts w:ascii="Times New Roman" w:hAnsi="Times New Roman" w:cs="Times New Roman"/>
              </w:rPr>
            </w:pPr>
            <w:r w:rsidRPr="009E36B7">
              <w:rPr>
                <w:rFonts w:ascii="Times New Roman" w:hAnsi="Times New Roman" w:cs="Times New Roman"/>
                <w:szCs w:val="24"/>
              </w:rPr>
              <w:t>-0.0</w:t>
            </w:r>
            <w:r w:rsidR="008A25CD" w:rsidRPr="009E36B7">
              <w:rPr>
                <w:rFonts w:ascii="Times New Roman" w:hAnsi="Times New Roman" w:cs="Times New Roman"/>
                <w:szCs w:val="24"/>
              </w:rPr>
              <w:t>64</w:t>
            </w:r>
            <w:r w:rsidRPr="009E36B7">
              <w:rPr>
                <w:rFonts w:ascii="Times New Roman" w:hAnsi="Times New Roman" w:cs="Times New Roman"/>
                <w:szCs w:val="24"/>
              </w:rPr>
              <w:t>***</w:t>
            </w:r>
          </w:p>
        </w:tc>
        <w:tc>
          <w:tcPr>
            <w:tcW w:w="1456" w:type="dxa"/>
          </w:tcPr>
          <w:p w14:paraId="090005F1" w14:textId="20F59BC1"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8A25CD" w:rsidRPr="009E36B7">
              <w:rPr>
                <w:rFonts w:ascii="Times New Roman" w:hAnsi="Times New Roman" w:cs="Times New Roman"/>
              </w:rPr>
              <w:t>62</w:t>
            </w:r>
            <w:r w:rsidRPr="009E36B7">
              <w:rPr>
                <w:rFonts w:ascii="Times New Roman" w:hAnsi="Times New Roman" w:cs="Times New Roman"/>
                <w:szCs w:val="24"/>
              </w:rPr>
              <w:t>***</w:t>
            </w:r>
          </w:p>
        </w:tc>
        <w:tc>
          <w:tcPr>
            <w:tcW w:w="1456" w:type="dxa"/>
          </w:tcPr>
          <w:p w14:paraId="60F0967C" w14:textId="4234D6E4"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8A25CD" w:rsidRPr="009E36B7">
              <w:rPr>
                <w:rFonts w:ascii="Times New Roman" w:hAnsi="Times New Roman" w:cs="Times New Roman"/>
              </w:rPr>
              <w:t>58</w:t>
            </w:r>
            <w:r w:rsidRPr="009E36B7">
              <w:rPr>
                <w:rFonts w:ascii="Times New Roman" w:hAnsi="Times New Roman" w:cs="Times New Roman"/>
                <w:szCs w:val="24"/>
              </w:rPr>
              <w:t>***</w:t>
            </w:r>
          </w:p>
        </w:tc>
        <w:tc>
          <w:tcPr>
            <w:tcW w:w="1456" w:type="dxa"/>
          </w:tcPr>
          <w:p w14:paraId="08CA0C22" w14:textId="1EBE4B24"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-0.06</w:t>
            </w:r>
            <w:r w:rsidR="008A25CD" w:rsidRPr="009E36B7">
              <w:rPr>
                <w:rFonts w:ascii="Times New Roman" w:hAnsi="Times New Roman" w:cs="Times New Roman"/>
              </w:rPr>
              <w:t>3</w:t>
            </w:r>
            <w:r w:rsidRPr="009E36B7">
              <w:rPr>
                <w:rFonts w:ascii="Times New Roman" w:hAnsi="Times New Roman" w:cs="Times New Roman"/>
                <w:szCs w:val="24"/>
              </w:rPr>
              <w:t>***</w:t>
            </w:r>
          </w:p>
        </w:tc>
        <w:tc>
          <w:tcPr>
            <w:tcW w:w="1458" w:type="dxa"/>
          </w:tcPr>
          <w:p w14:paraId="4A403C35" w14:textId="3696BC70"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-0.07</w:t>
            </w:r>
            <w:r w:rsidR="008A25CD" w:rsidRPr="009E36B7">
              <w:rPr>
                <w:rFonts w:ascii="Times New Roman" w:hAnsi="Times New Roman" w:cs="Times New Roman"/>
              </w:rPr>
              <w:t>5</w:t>
            </w:r>
            <w:r w:rsidRPr="009E36B7">
              <w:rPr>
                <w:rFonts w:ascii="Times New Roman" w:hAnsi="Times New Roman" w:cs="Times New Roman"/>
                <w:szCs w:val="24"/>
              </w:rPr>
              <w:t>***</w:t>
            </w:r>
          </w:p>
        </w:tc>
        <w:tc>
          <w:tcPr>
            <w:tcW w:w="1428" w:type="dxa"/>
          </w:tcPr>
          <w:p w14:paraId="1D529E83" w14:textId="4267561D"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w:t>
            </w:r>
            <w:r w:rsidR="008A25CD" w:rsidRPr="009E36B7">
              <w:rPr>
                <w:rFonts w:ascii="Times New Roman" w:hAnsi="Times New Roman" w:cs="Times New Roman"/>
              </w:rPr>
              <w:t>9</w:t>
            </w:r>
            <w:r w:rsidRPr="009E36B7">
              <w:rPr>
                <w:rFonts w:ascii="Times New Roman" w:hAnsi="Times New Roman" w:cs="Times New Roman"/>
                <w:szCs w:val="24"/>
              </w:rPr>
              <w:t>***</w:t>
            </w:r>
          </w:p>
        </w:tc>
      </w:tr>
      <w:tr w:rsidR="00BA2F25" w:rsidRPr="009E36B7" w14:paraId="0F306E77" w14:textId="77777777" w:rsidTr="00256BE1">
        <w:trPr>
          <w:trHeight w:val="70"/>
        </w:trPr>
        <w:tc>
          <w:tcPr>
            <w:tcW w:w="1910" w:type="dxa"/>
          </w:tcPr>
          <w:p w14:paraId="2D5CD9E5" w14:textId="77777777" w:rsidR="00BA2F25" w:rsidRPr="009E36B7" w:rsidRDefault="00BA2F25" w:rsidP="00256BE1">
            <w:pPr>
              <w:spacing w:line="360" w:lineRule="auto"/>
              <w:jc w:val="both"/>
              <w:rPr>
                <w:rFonts w:ascii="Times New Roman" w:eastAsia="Calibri" w:hAnsi="Times New Roman" w:cs="Times New Roman"/>
              </w:rPr>
            </w:pPr>
          </w:p>
        </w:tc>
        <w:tc>
          <w:tcPr>
            <w:tcW w:w="1456" w:type="dxa"/>
          </w:tcPr>
          <w:p w14:paraId="5E1FF324" w14:textId="15FC5DD3" w:rsidR="00BA2F25" w:rsidRPr="009E36B7" w:rsidRDefault="00BA2F25" w:rsidP="00256BE1">
            <w:pPr>
              <w:spacing w:line="360" w:lineRule="auto"/>
              <w:jc w:val="both"/>
              <w:rPr>
                <w:rFonts w:ascii="Times New Roman" w:hAnsi="Times New Roman" w:cs="Times New Roman"/>
              </w:rPr>
            </w:pPr>
            <w:r w:rsidRPr="009E36B7">
              <w:rPr>
                <w:rFonts w:ascii="Times New Roman" w:hAnsi="Times New Roman" w:cs="Times New Roman"/>
              </w:rPr>
              <w:t>(0.00</w:t>
            </w:r>
            <w:r w:rsidR="008A25CD" w:rsidRPr="009E36B7">
              <w:rPr>
                <w:rFonts w:ascii="Times New Roman" w:hAnsi="Times New Roman" w:cs="Times New Roman"/>
              </w:rPr>
              <w:t>4</w:t>
            </w:r>
            <w:r w:rsidRPr="009E36B7">
              <w:rPr>
                <w:rFonts w:ascii="Times New Roman" w:hAnsi="Times New Roman" w:cs="Times New Roman"/>
              </w:rPr>
              <w:t>)</w:t>
            </w:r>
          </w:p>
        </w:tc>
        <w:tc>
          <w:tcPr>
            <w:tcW w:w="1456" w:type="dxa"/>
          </w:tcPr>
          <w:p w14:paraId="0ABF9AD3" w14:textId="0775B806"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8A25CD" w:rsidRPr="009E36B7">
              <w:rPr>
                <w:rFonts w:ascii="Times New Roman" w:hAnsi="Times New Roman" w:cs="Times New Roman"/>
              </w:rPr>
              <w:t>8</w:t>
            </w:r>
            <w:r w:rsidRPr="009E36B7">
              <w:rPr>
                <w:rFonts w:ascii="Times New Roman" w:hAnsi="Times New Roman" w:cs="Times New Roman"/>
              </w:rPr>
              <w:t>)</w:t>
            </w:r>
          </w:p>
        </w:tc>
        <w:tc>
          <w:tcPr>
            <w:tcW w:w="1456" w:type="dxa"/>
          </w:tcPr>
          <w:p w14:paraId="73A355F5" w14:textId="7F431503"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8A25CD" w:rsidRPr="009E36B7">
              <w:rPr>
                <w:rFonts w:ascii="Times New Roman" w:hAnsi="Times New Roman" w:cs="Times New Roman"/>
              </w:rPr>
              <w:t>3</w:t>
            </w:r>
            <w:r w:rsidRPr="009E36B7">
              <w:rPr>
                <w:rFonts w:ascii="Times New Roman" w:hAnsi="Times New Roman" w:cs="Times New Roman"/>
              </w:rPr>
              <w:t>)</w:t>
            </w:r>
          </w:p>
        </w:tc>
        <w:tc>
          <w:tcPr>
            <w:tcW w:w="1456" w:type="dxa"/>
          </w:tcPr>
          <w:p w14:paraId="5C2598E1"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(0.008)</w:t>
            </w:r>
          </w:p>
        </w:tc>
        <w:tc>
          <w:tcPr>
            <w:tcW w:w="1458" w:type="dxa"/>
          </w:tcPr>
          <w:p w14:paraId="2966D9C3"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(0.009)</w:t>
            </w:r>
          </w:p>
        </w:tc>
        <w:tc>
          <w:tcPr>
            <w:tcW w:w="1428" w:type="dxa"/>
          </w:tcPr>
          <w:p w14:paraId="69BCE880"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(0.005)</w:t>
            </w:r>
          </w:p>
        </w:tc>
      </w:tr>
      <w:tr w:rsidR="00BA2F25" w:rsidRPr="009E36B7" w14:paraId="78568DDD" w14:textId="77777777" w:rsidTr="00256BE1">
        <w:trPr>
          <w:trHeight w:val="70"/>
        </w:trPr>
        <w:tc>
          <w:tcPr>
            <w:tcW w:w="1910" w:type="dxa"/>
          </w:tcPr>
          <w:p w14:paraId="500A774A" w14:textId="77777777" w:rsidR="00BA2F25" w:rsidRPr="009E36B7" w:rsidRDefault="00BA2F25" w:rsidP="00256BE1">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InIND</w:t>
            </w:r>
            <w:proofErr w:type="spellEnd"/>
          </w:p>
        </w:tc>
        <w:tc>
          <w:tcPr>
            <w:tcW w:w="1456" w:type="dxa"/>
          </w:tcPr>
          <w:p w14:paraId="3C8F243B" w14:textId="077D262B"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8A25CD" w:rsidRPr="009E36B7">
              <w:rPr>
                <w:rFonts w:ascii="Times New Roman" w:hAnsi="Times New Roman" w:cs="Times New Roman"/>
              </w:rPr>
              <w:t>79</w:t>
            </w:r>
            <w:r w:rsidRPr="009E36B7">
              <w:rPr>
                <w:rFonts w:ascii="Times New Roman" w:hAnsi="Times New Roman" w:cs="Times New Roman"/>
                <w:szCs w:val="24"/>
              </w:rPr>
              <w:t>***</w:t>
            </w:r>
          </w:p>
        </w:tc>
        <w:tc>
          <w:tcPr>
            <w:tcW w:w="1456" w:type="dxa"/>
          </w:tcPr>
          <w:p w14:paraId="5A6DB6CF" w14:textId="66F98D1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0.06</w:t>
            </w:r>
            <w:r w:rsidR="008A25CD" w:rsidRPr="009E36B7">
              <w:rPr>
                <w:rFonts w:ascii="Times New Roman" w:hAnsi="Times New Roman" w:cs="Times New Roman"/>
              </w:rPr>
              <w:t>3</w:t>
            </w:r>
            <w:r w:rsidRPr="009E36B7">
              <w:rPr>
                <w:rFonts w:ascii="Times New Roman" w:hAnsi="Times New Roman" w:cs="Times New Roman"/>
                <w:szCs w:val="24"/>
              </w:rPr>
              <w:t>*</w:t>
            </w:r>
          </w:p>
        </w:tc>
        <w:tc>
          <w:tcPr>
            <w:tcW w:w="1456" w:type="dxa"/>
          </w:tcPr>
          <w:p w14:paraId="3E0B1910" w14:textId="0B813F9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8A25CD" w:rsidRPr="009E36B7">
              <w:rPr>
                <w:rFonts w:ascii="Times New Roman" w:hAnsi="Times New Roman" w:cs="Times New Roman"/>
              </w:rPr>
              <w:t>59</w:t>
            </w:r>
            <w:r w:rsidRPr="009E36B7">
              <w:rPr>
                <w:rFonts w:ascii="Times New Roman" w:hAnsi="Times New Roman" w:cs="Times New Roman"/>
                <w:szCs w:val="24"/>
              </w:rPr>
              <w:t>***</w:t>
            </w:r>
          </w:p>
        </w:tc>
        <w:tc>
          <w:tcPr>
            <w:tcW w:w="1456" w:type="dxa"/>
          </w:tcPr>
          <w:p w14:paraId="4ACD49F0" w14:textId="110FF550"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8A25CD" w:rsidRPr="009E36B7">
              <w:rPr>
                <w:rFonts w:ascii="Times New Roman" w:hAnsi="Times New Roman" w:cs="Times New Roman"/>
              </w:rPr>
              <w:t>84</w:t>
            </w:r>
            <w:r w:rsidRPr="009E36B7">
              <w:rPr>
                <w:rFonts w:ascii="Times New Roman" w:hAnsi="Times New Roman" w:cs="Times New Roman"/>
                <w:szCs w:val="24"/>
              </w:rPr>
              <w:t>***</w:t>
            </w:r>
          </w:p>
        </w:tc>
        <w:tc>
          <w:tcPr>
            <w:tcW w:w="1458" w:type="dxa"/>
          </w:tcPr>
          <w:p w14:paraId="409A4ED5" w14:textId="50C6BDB1"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8A25CD" w:rsidRPr="009E36B7">
              <w:rPr>
                <w:rFonts w:ascii="Times New Roman" w:hAnsi="Times New Roman" w:cs="Times New Roman"/>
              </w:rPr>
              <w:t>58</w:t>
            </w:r>
            <w:r w:rsidRPr="009E36B7">
              <w:rPr>
                <w:rFonts w:ascii="Times New Roman" w:hAnsi="Times New Roman" w:cs="Times New Roman"/>
                <w:szCs w:val="24"/>
              </w:rPr>
              <w:t>***</w:t>
            </w:r>
          </w:p>
        </w:tc>
        <w:tc>
          <w:tcPr>
            <w:tcW w:w="1428" w:type="dxa"/>
          </w:tcPr>
          <w:p w14:paraId="7ACF28A0" w14:textId="60DA9D65"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8A25CD" w:rsidRPr="009E36B7">
              <w:rPr>
                <w:rFonts w:ascii="Times New Roman" w:hAnsi="Times New Roman" w:cs="Times New Roman"/>
              </w:rPr>
              <w:t>61</w:t>
            </w:r>
            <w:r w:rsidRPr="009E36B7">
              <w:rPr>
                <w:rFonts w:ascii="Times New Roman" w:hAnsi="Times New Roman" w:cs="Times New Roman"/>
                <w:szCs w:val="24"/>
              </w:rPr>
              <w:t>**</w:t>
            </w:r>
          </w:p>
        </w:tc>
      </w:tr>
      <w:tr w:rsidR="00BA2F25" w:rsidRPr="009E36B7" w14:paraId="603118FA" w14:textId="77777777" w:rsidTr="00256BE1">
        <w:trPr>
          <w:trHeight w:val="70"/>
        </w:trPr>
        <w:tc>
          <w:tcPr>
            <w:tcW w:w="1910" w:type="dxa"/>
          </w:tcPr>
          <w:p w14:paraId="2B8D4E59"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670377EF" w14:textId="32AC0846"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8A25CD" w:rsidRPr="009E36B7">
              <w:rPr>
                <w:rFonts w:ascii="Times New Roman" w:hAnsi="Times New Roman" w:cs="Times New Roman"/>
              </w:rPr>
              <w:t>6</w:t>
            </w:r>
            <w:r w:rsidRPr="009E36B7">
              <w:rPr>
                <w:rFonts w:ascii="Times New Roman" w:hAnsi="Times New Roman" w:cs="Times New Roman"/>
              </w:rPr>
              <w:t>)</w:t>
            </w:r>
          </w:p>
        </w:tc>
        <w:tc>
          <w:tcPr>
            <w:tcW w:w="1456" w:type="dxa"/>
          </w:tcPr>
          <w:p w14:paraId="0B1CF03B"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(0.010)</w:t>
            </w:r>
          </w:p>
        </w:tc>
        <w:tc>
          <w:tcPr>
            <w:tcW w:w="1456" w:type="dxa"/>
          </w:tcPr>
          <w:p w14:paraId="7038CA31" w14:textId="2BD7F2DA"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8A25CD" w:rsidRPr="009E36B7">
              <w:rPr>
                <w:rFonts w:ascii="Times New Roman" w:hAnsi="Times New Roman" w:cs="Times New Roman"/>
              </w:rPr>
              <w:t>7</w:t>
            </w:r>
            <w:r w:rsidRPr="009E36B7">
              <w:rPr>
                <w:rFonts w:ascii="Times New Roman" w:hAnsi="Times New Roman" w:cs="Times New Roman"/>
              </w:rPr>
              <w:t>)</w:t>
            </w:r>
          </w:p>
        </w:tc>
        <w:tc>
          <w:tcPr>
            <w:tcW w:w="1456" w:type="dxa"/>
          </w:tcPr>
          <w:p w14:paraId="4DB1B3EF" w14:textId="23F424CC"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8A25CD" w:rsidRPr="009E36B7">
              <w:rPr>
                <w:rFonts w:ascii="Times New Roman" w:hAnsi="Times New Roman" w:cs="Times New Roman"/>
              </w:rPr>
              <w:t>4</w:t>
            </w:r>
            <w:r w:rsidRPr="009E36B7">
              <w:rPr>
                <w:rFonts w:ascii="Times New Roman" w:hAnsi="Times New Roman" w:cs="Times New Roman"/>
              </w:rPr>
              <w:t>)</w:t>
            </w:r>
          </w:p>
        </w:tc>
        <w:tc>
          <w:tcPr>
            <w:tcW w:w="1458" w:type="dxa"/>
          </w:tcPr>
          <w:p w14:paraId="3550B4A9" w14:textId="3F48D408"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8A25CD" w:rsidRPr="009E36B7">
              <w:rPr>
                <w:rFonts w:ascii="Times New Roman" w:hAnsi="Times New Roman" w:cs="Times New Roman"/>
              </w:rPr>
              <w:t>3</w:t>
            </w:r>
            <w:r w:rsidRPr="009E36B7">
              <w:rPr>
                <w:rFonts w:ascii="Times New Roman" w:hAnsi="Times New Roman" w:cs="Times New Roman"/>
              </w:rPr>
              <w:t>)</w:t>
            </w:r>
          </w:p>
        </w:tc>
        <w:tc>
          <w:tcPr>
            <w:tcW w:w="1428" w:type="dxa"/>
          </w:tcPr>
          <w:p w14:paraId="742F9341" w14:textId="22DB824C"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8A25CD" w:rsidRPr="009E36B7">
              <w:rPr>
                <w:rFonts w:ascii="Times New Roman" w:hAnsi="Times New Roman" w:cs="Times New Roman"/>
              </w:rPr>
              <w:t>8</w:t>
            </w:r>
            <w:r w:rsidRPr="009E36B7">
              <w:rPr>
                <w:rFonts w:ascii="Times New Roman" w:hAnsi="Times New Roman" w:cs="Times New Roman"/>
              </w:rPr>
              <w:t>)</w:t>
            </w:r>
          </w:p>
        </w:tc>
      </w:tr>
      <w:tr w:rsidR="00BA2F25" w:rsidRPr="009E36B7" w14:paraId="2FAF6692" w14:textId="77777777" w:rsidTr="00256BE1">
        <w:tc>
          <w:tcPr>
            <w:tcW w:w="1910" w:type="dxa"/>
          </w:tcPr>
          <w:p w14:paraId="56980C1B" w14:textId="77777777" w:rsidR="00BA2F25" w:rsidRPr="009E36B7" w:rsidRDefault="00BA2F25" w:rsidP="00256BE1">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InGD</w:t>
            </w:r>
            <w:proofErr w:type="spellEnd"/>
          </w:p>
        </w:tc>
        <w:tc>
          <w:tcPr>
            <w:tcW w:w="1456" w:type="dxa"/>
          </w:tcPr>
          <w:p w14:paraId="2215471F" w14:textId="3CED57B9"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85</w:t>
            </w:r>
            <w:r w:rsidRPr="009E36B7">
              <w:rPr>
                <w:rFonts w:ascii="Times New Roman" w:hAnsi="Times New Roman" w:cs="Times New Roman"/>
                <w:szCs w:val="24"/>
              </w:rPr>
              <w:t>***</w:t>
            </w:r>
          </w:p>
        </w:tc>
        <w:tc>
          <w:tcPr>
            <w:tcW w:w="1456" w:type="dxa"/>
          </w:tcPr>
          <w:p w14:paraId="2556258A" w14:textId="682150CD"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72</w:t>
            </w:r>
            <w:r w:rsidRPr="009E36B7">
              <w:rPr>
                <w:rFonts w:ascii="Times New Roman" w:hAnsi="Times New Roman" w:cs="Times New Roman"/>
                <w:szCs w:val="24"/>
              </w:rPr>
              <w:t>***</w:t>
            </w:r>
          </w:p>
        </w:tc>
        <w:tc>
          <w:tcPr>
            <w:tcW w:w="1456" w:type="dxa"/>
          </w:tcPr>
          <w:p w14:paraId="74EAD83A" w14:textId="08B61BE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74</w:t>
            </w:r>
            <w:r w:rsidRPr="009E36B7">
              <w:rPr>
                <w:rFonts w:ascii="Times New Roman" w:hAnsi="Times New Roman" w:cs="Times New Roman"/>
                <w:szCs w:val="24"/>
              </w:rPr>
              <w:t>***</w:t>
            </w:r>
          </w:p>
        </w:tc>
        <w:tc>
          <w:tcPr>
            <w:tcW w:w="1456" w:type="dxa"/>
          </w:tcPr>
          <w:p w14:paraId="707612A4" w14:textId="72309259"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0.07</w:t>
            </w:r>
            <w:r w:rsidR="00FC47E2" w:rsidRPr="009E36B7">
              <w:rPr>
                <w:rFonts w:ascii="Times New Roman" w:hAnsi="Times New Roman" w:cs="Times New Roman"/>
              </w:rPr>
              <w:t>1</w:t>
            </w:r>
            <w:r w:rsidRPr="009E36B7">
              <w:rPr>
                <w:rFonts w:ascii="Times New Roman" w:hAnsi="Times New Roman" w:cs="Times New Roman"/>
                <w:szCs w:val="24"/>
              </w:rPr>
              <w:t>***</w:t>
            </w:r>
          </w:p>
        </w:tc>
        <w:tc>
          <w:tcPr>
            <w:tcW w:w="1458" w:type="dxa"/>
          </w:tcPr>
          <w:p w14:paraId="7CB61B3B" w14:textId="4CDF2AE6"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0.07</w:t>
            </w:r>
            <w:r w:rsidR="00FC47E2" w:rsidRPr="009E36B7">
              <w:rPr>
                <w:rFonts w:ascii="Times New Roman" w:hAnsi="Times New Roman" w:cs="Times New Roman"/>
              </w:rPr>
              <w:t>8</w:t>
            </w:r>
            <w:r w:rsidRPr="009E36B7">
              <w:rPr>
                <w:rFonts w:ascii="Times New Roman" w:hAnsi="Times New Roman" w:cs="Times New Roman"/>
                <w:szCs w:val="24"/>
              </w:rPr>
              <w:t>***</w:t>
            </w:r>
          </w:p>
        </w:tc>
        <w:tc>
          <w:tcPr>
            <w:tcW w:w="1428" w:type="dxa"/>
          </w:tcPr>
          <w:p w14:paraId="713F97CC" w14:textId="775DDAE6"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0.06</w:t>
            </w:r>
            <w:r w:rsidR="00FC47E2" w:rsidRPr="009E36B7">
              <w:rPr>
                <w:rFonts w:ascii="Times New Roman" w:hAnsi="Times New Roman" w:cs="Times New Roman"/>
              </w:rPr>
              <w:t>6</w:t>
            </w:r>
            <w:r w:rsidRPr="009E36B7">
              <w:rPr>
                <w:rFonts w:ascii="Times New Roman" w:hAnsi="Times New Roman" w:cs="Times New Roman"/>
                <w:szCs w:val="24"/>
              </w:rPr>
              <w:t>***</w:t>
            </w:r>
          </w:p>
        </w:tc>
      </w:tr>
      <w:tr w:rsidR="00BA2F25" w:rsidRPr="009E36B7" w14:paraId="61698742" w14:textId="77777777" w:rsidTr="00256BE1">
        <w:trPr>
          <w:trHeight w:val="80"/>
        </w:trPr>
        <w:tc>
          <w:tcPr>
            <w:tcW w:w="1910" w:type="dxa"/>
          </w:tcPr>
          <w:p w14:paraId="76FEB372"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24371666" w14:textId="2FD9A778"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FC47E2" w:rsidRPr="009E36B7">
              <w:rPr>
                <w:rFonts w:ascii="Times New Roman" w:hAnsi="Times New Roman" w:cs="Times New Roman"/>
              </w:rPr>
              <w:t>7</w:t>
            </w:r>
            <w:r w:rsidRPr="009E36B7">
              <w:rPr>
                <w:rFonts w:ascii="Times New Roman" w:hAnsi="Times New Roman" w:cs="Times New Roman"/>
              </w:rPr>
              <w:t>)</w:t>
            </w:r>
          </w:p>
        </w:tc>
        <w:tc>
          <w:tcPr>
            <w:tcW w:w="1456" w:type="dxa"/>
          </w:tcPr>
          <w:p w14:paraId="706315CD" w14:textId="61C52F06"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FC47E2" w:rsidRPr="009E36B7">
              <w:rPr>
                <w:rFonts w:ascii="Times New Roman" w:hAnsi="Times New Roman" w:cs="Times New Roman"/>
              </w:rPr>
              <w:t>5</w:t>
            </w:r>
            <w:r w:rsidRPr="009E36B7">
              <w:rPr>
                <w:rFonts w:ascii="Times New Roman" w:hAnsi="Times New Roman" w:cs="Times New Roman"/>
              </w:rPr>
              <w:t>)</w:t>
            </w:r>
          </w:p>
        </w:tc>
        <w:tc>
          <w:tcPr>
            <w:tcW w:w="1456" w:type="dxa"/>
          </w:tcPr>
          <w:p w14:paraId="24485601" w14:textId="6497FB63"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FC47E2" w:rsidRPr="009E36B7">
              <w:rPr>
                <w:rFonts w:ascii="Times New Roman" w:hAnsi="Times New Roman" w:cs="Times New Roman"/>
              </w:rPr>
              <w:t>6</w:t>
            </w:r>
            <w:r w:rsidRPr="009E36B7">
              <w:rPr>
                <w:rFonts w:ascii="Times New Roman" w:hAnsi="Times New Roman" w:cs="Times New Roman"/>
              </w:rPr>
              <w:t>)</w:t>
            </w:r>
          </w:p>
        </w:tc>
        <w:tc>
          <w:tcPr>
            <w:tcW w:w="1456" w:type="dxa"/>
          </w:tcPr>
          <w:p w14:paraId="06183A03" w14:textId="098BC053"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FC47E2" w:rsidRPr="009E36B7">
              <w:rPr>
                <w:rFonts w:ascii="Times New Roman" w:hAnsi="Times New Roman" w:cs="Times New Roman"/>
              </w:rPr>
              <w:t>4</w:t>
            </w:r>
            <w:r w:rsidRPr="009E36B7">
              <w:rPr>
                <w:rFonts w:ascii="Times New Roman" w:hAnsi="Times New Roman" w:cs="Times New Roman"/>
              </w:rPr>
              <w:t>)</w:t>
            </w:r>
          </w:p>
        </w:tc>
        <w:tc>
          <w:tcPr>
            <w:tcW w:w="1458" w:type="dxa"/>
          </w:tcPr>
          <w:p w14:paraId="6A7629CD" w14:textId="19D2CA96"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FC47E2" w:rsidRPr="009E36B7">
              <w:rPr>
                <w:rFonts w:ascii="Times New Roman" w:hAnsi="Times New Roman" w:cs="Times New Roman"/>
              </w:rPr>
              <w:t>9</w:t>
            </w:r>
            <w:r w:rsidRPr="009E36B7">
              <w:rPr>
                <w:rFonts w:ascii="Times New Roman" w:hAnsi="Times New Roman" w:cs="Times New Roman"/>
              </w:rPr>
              <w:t>)</w:t>
            </w:r>
          </w:p>
        </w:tc>
        <w:tc>
          <w:tcPr>
            <w:tcW w:w="1428" w:type="dxa"/>
          </w:tcPr>
          <w:p w14:paraId="522E9DD3" w14:textId="4C440384"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FC47E2" w:rsidRPr="009E36B7">
              <w:rPr>
                <w:rFonts w:ascii="Times New Roman" w:hAnsi="Times New Roman" w:cs="Times New Roman"/>
              </w:rPr>
              <w:t>3</w:t>
            </w:r>
            <w:r w:rsidRPr="009E36B7">
              <w:rPr>
                <w:rFonts w:ascii="Times New Roman" w:hAnsi="Times New Roman" w:cs="Times New Roman"/>
              </w:rPr>
              <w:t>)</w:t>
            </w:r>
          </w:p>
        </w:tc>
      </w:tr>
      <w:tr w:rsidR="00BA2F25" w:rsidRPr="009E36B7" w14:paraId="58077A78" w14:textId="77777777" w:rsidTr="00256BE1">
        <w:tc>
          <w:tcPr>
            <w:tcW w:w="1910" w:type="dxa"/>
          </w:tcPr>
          <w:p w14:paraId="2876E67D" w14:textId="77777777" w:rsidR="00BA2F25" w:rsidRPr="009E36B7" w:rsidRDefault="00BA2F25" w:rsidP="00256BE1">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InAD</w:t>
            </w:r>
            <w:proofErr w:type="spellEnd"/>
          </w:p>
        </w:tc>
        <w:tc>
          <w:tcPr>
            <w:tcW w:w="1456" w:type="dxa"/>
          </w:tcPr>
          <w:p w14:paraId="74751862" w14:textId="207B0D16"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-0.08</w:t>
            </w:r>
            <w:r w:rsidR="00FC47E2" w:rsidRPr="009E36B7">
              <w:rPr>
                <w:rFonts w:ascii="Times New Roman" w:hAnsi="Times New Roman" w:cs="Times New Roman"/>
              </w:rPr>
              <w:t>1</w:t>
            </w:r>
            <w:r w:rsidRPr="009E36B7">
              <w:rPr>
                <w:rFonts w:ascii="Times New Roman" w:hAnsi="Times New Roman" w:cs="Times New Roman"/>
                <w:szCs w:val="24"/>
              </w:rPr>
              <w:t>***</w:t>
            </w:r>
          </w:p>
        </w:tc>
        <w:tc>
          <w:tcPr>
            <w:tcW w:w="1456" w:type="dxa"/>
          </w:tcPr>
          <w:p w14:paraId="4B3552AC" w14:textId="5FB61A75"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-0.06</w:t>
            </w:r>
            <w:r w:rsidR="00FC47E2" w:rsidRPr="009E36B7">
              <w:rPr>
                <w:rFonts w:ascii="Times New Roman" w:hAnsi="Times New Roman" w:cs="Times New Roman"/>
              </w:rPr>
              <w:t>5</w:t>
            </w:r>
            <w:r w:rsidRPr="009E36B7">
              <w:rPr>
                <w:rFonts w:ascii="Times New Roman" w:hAnsi="Times New Roman" w:cs="Times New Roman"/>
                <w:szCs w:val="24"/>
              </w:rPr>
              <w:t>***</w:t>
            </w:r>
          </w:p>
        </w:tc>
        <w:tc>
          <w:tcPr>
            <w:tcW w:w="1456" w:type="dxa"/>
          </w:tcPr>
          <w:p w14:paraId="57B1800D" w14:textId="7757490E"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0.08</w:t>
            </w:r>
            <w:r w:rsidR="00FC47E2" w:rsidRPr="009E36B7">
              <w:rPr>
                <w:rFonts w:ascii="Times New Roman" w:hAnsi="Times New Roman" w:cs="Times New Roman"/>
              </w:rPr>
              <w:t>6</w:t>
            </w:r>
          </w:p>
        </w:tc>
        <w:tc>
          <w:tcPr>
            <w:tcW w:w="1456" w:type="dxa"/>
          </w:tcPr>
          <w:p w14:paraId="4F8A5E52" w14:textId="1BF5C06E"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0.07</w:t>
            </w:r>
            <w:r w:rsidR="00FC47E2" w:rsidRPr="009E36B7">
              <w:rPr>
                <w:rFonts w:ascii="Times New Roman" w:hAnsi="Times New Roman" w:cs="Times New Roman"/>
              </w:rPr>
              <w:t>2</w:t>
            </w:r>
            <w:r w:rsidR="007A66B6" w:rsidRPr="009E36B7">
              <w:rPr>
                <w:rFonts w:ascii="Times New Roman" w:hAnsi="Times New Roman" w:cs="Times New Roman"/>
              </w:rPr>
              <w:t>*</w:t>
            </w:r>
          </w:p>
        </w:tc>
        <w:tc>
          <w:tcPr>
            <w:tcW w:w="1458" w:type="dxa"/>
          </w:tcPr>
          <w:p w14:paraId="0A514356" w14:textId="730A973C"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84</w:t>
            </w:r>
            <w:r w:rsidRPr="009E36B7">
              <w:rPr>
                <w:rFonts w:ascii="Times New Roman" w:hAnsi="Times New Roman" w:cs="Times New Roman"/>
                <w:szCs w:val="24"/>
              </w:rPr>
              <w:t>*</w:t>
            </w:r>
          </w:p>
        </w:tc>
        <w:tc>
          <w:tcPr>
            <w:tcW w:w="1428" w:type="dxa"/>
          </w:tcPr>
          <w:p w14:paraId="6A910205" w14:textId="39BB5773"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85</w:t>
            </w:r>
            <w:r w:rsidRPr="009E36B7">
              <w:rPr>
                <w:rFonts w:ascii="Times New Roman" w:hAnsi="Times New Roman" w:cs="Times New Roman"/>
                <w:vertAlign w:val="superscript"/>
              </w:rPr>
              <w:t xml:space="preserve"> </w:t>
            </w:r>
            <w:r w:rsidRPr="009E36B7">
              <w:rPr>
                <w:rFonts w:ascii="Times New Roman" w:hAnsi="Times New Roman" w:cs="Times New Roman"/>
                <w:szCs w:val="24"/>
              </w:rPr>
              <w:t>*</w:t>
            </w:r>
          </w:p>
        </w:tc>
      </w:tr>
      <w:tr w:rsidR="00BA2F25" w:rsidRPr="009E36B7" w14:paraId="329D1C5B" w14:textId="77777777" w:rsidTr="00256BE1">
        <w:tc>
          <w:tcPr>
            <w:tcW w:w="1910" w:type="dxa"/>
          </w:tcPr>
          <w:p w14:paraId="31F222B7"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312A8725" w14:textId="660A3D8B"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FC47E2" w:rsidRPr="009E36B7">
              <w:rPr>
                <w:rFonts w:ascii="Times New Roman" w:hAnsi="Times New Roman" w:cs="Times New Roman"/>
              </w:rPr>
              <w:t>6</w:t>
            </w:r>
            <w:r w:rsidRPr="009E36B7">
              <w:rPr>
                <w:rFonts w:ascii="Times New Roman" w:hAnsi="Times New Roman" w:cs="Times New Roman"/>
              </w:rPr>
              <w:t>)</w:t>
            </w:r>
          </w:p>
        </w:tc>
        <w:tc>
          <w:tcPr>
            <w:tcW w:w="1456" w:type="dxa"/>
          </w:tcPr>
          <w:p w14:paraId="478F66EA" w14:textId="285657BB"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FC47E2" w:rsidRPr="009E36B7">
              <w:rPr>
                <w:rFonts w:ascii="Times New Roman" w:hAnsi="Times New Roman" w:cs="Times New Roman"/>
              </w:rPr>
              <w:t>4</w:t>
            </w:r>
            <w:r w:rsidRPr="009E36B7">
              <w:rPr>
                <w:rFonts w:ascii="Times New Roman" w:hAnsi="Times New Roman" w:cs="Times New Roman"/>
              </w:rPr>
              <w:t>)</w:t>
            </w:r>
          </w:p>
        </w:tc>
        <w:tc>
          <w:tcPr>
            <w:tcW w:w="1456" w:type="dxa"/>
          </w:tcPr>
          <w:p w14:paraId="636BFBFE" w14:textId="5C903632"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(0.08</w:t>
            </w:r>
            <w:r w:rsidR="00FC47E2" w:rsidRPr="009E36B7">
              <w:rPr>
                <w:rFonts w:ascii="Times New Roman" w:hAnsi="Times New Roman" w:cs="Times New Roman"/>
              </w:rPr>
              <w:t>5</w:t>
            </w:r>
            <w:r w:rsidRPr="009E36B7">
              <w:rPr>
                <w:rFonts w:ascii="Times New Roman" w:hAnsi="Times New Roman" w:cs="Times New Roman"/>
              </w:rPr>
              <w:t>)</w:t>
            </w:r>
          </w:p>
        </w:tc>
        <w:tc>
          <w:tcPr>
            <w:tcW w:w="1456" w:type="dxa"/>
          </w:tcPr>
          <w:p w14:paraId="40AF2913" w14:textId="68485720"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(0.07</w:t>
            </w:r>
            <w:r w:rsidR="00FC47E2" w:rsidRPr="009E36B7">
              <w:rPr>
                <w:rFonts w:ascii="Times New Roman" w:hAnsi="Times New Roman" w:cs="Times New Roman"/>
              </w:rPr>
              <w:t>1</w:t>
            </w:r>
            <w:r w:rsidRPr="009E36B7">
              <w:rPr>
                <w:rFonts w:ascii="Times New Roman" w:hAnsi="Times New Roman" w:cs="Times New Roman"/>
              </w:rPr>
              <w:t>)</w:t>
            </w:r>
          </w:p>
        </w:tc>
        <w:tc>
          <w:tcPr>
            <w:tcW w:w="1458" w:type="dxa"/>
          </w:tcPr>
          <w:p w14:paraId="1AC783AA" w14:textId="42DBB215"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w:t>
            </w:r>
            <w:r w:rsidR="00FC47E2" w:rsidRPr="009E36B7">
              <w:rPr>
                <w:rFonts w:ascii="Times New Roman" w:hAnsi="Times New Roman" w:cs="Times New Roman"/>
              </w:rPr>
              <w:t>4</w:t>
            </w:r>
            <w:r w:rsidRPr="009E36B7">
              <w:rPr>
                <w:rFonts w:ascii="Times New Roman" w:hAnsi="Times New Roman" w:cs="Times New Roman"/>
              </w:rPr>
              <w:t>)</w:t>
            </w:r>
          </w:p>
        </w:tc>
        <w:tc>
          <w:tcPr>
            <w:tcW w:w="1428" w:type="dxa"/>
          </w:tcPr>
          <w:p w14:paraId="7312C85A" w14:textId="4CEDE692"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w:t>
            </w:r>
            <w:r w:rsidR="00FC47E2" w:rsidRPr="009E36B7">
              <w:rPr>
                <w:rFonts w:ascii="Times New Roman" w:hAnsi="Times New Roman" w:cs="Times New Roman"/>
              </w:rPr>
              <w:t>9</w:t>
            </w:r>
            <w:r w:rsidRPr="009E36B7">
              <w:rPr>
                <w:rFonts w:ascii="Times New Roman" w:hAnsi="Times New Roman" w:cs="Times New Roman"/>
              </w:rPr>
              <w:t>)</w:t>
            </w:r>
          </w:p>
        </w:tc>
      </w:tr>
      <w:tr w:rsidR="00BA2F25" w:rsidRPr="009E36B7" w14:paraId="6C06C542" w14:textId="77777777" w:rsidTr="00256BE1">
        <w:tc>
          <w:tcPr>
            <w:tcW w:w="1910" w:type="dxa"/>
          </w:tcPr>
          <w:p w14:paraId="4E88FFBD" w14:textId="77777777" w:rsidR="00BA2F25" w:rsidRPr="009E36B7" w:rsidRDefault="00BA2F25" w:rsidP="00256BE1">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InAC</w:t>
            </w:r>
            <w:proofErr w:type="spellEnd"/>
          </w:p>
        </w:tc>
        <w:tc>
          <w:tcPr>
            <w:tcW w:w="1456" w:type="dxa"/>
          </w:tcPr>
          <w:p w14:paraId="78C7CC59" w14:textId="17A7C2F3"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87</w:t>
            </w:r>
          </w:p>
        </w:tc>
        <w:tc>
          <w:tcPr>
            <w:tcW w:w="1456" w:type="dxa"/>
          </w:tcPr>
          <w:p w14:paraId="23F7789B" w14:textId="47369049"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0.08</w:t>
            </w:r>
            <w:r w:rsidR="00FC47E2" w:rsidRPr="009E36B7">
              <w:rPr>
                <w:rFonts w:ascii="Times New Roman" w:hAnsi="Times New Roman" w:cs="Times New Roman"/>
              </w:rPr>
              <w:t>6</w:t>
            </w:r>
          </w:p>
        </w:tc>
        <w:tc>
          <w:tcPr>
            <w:tcW w:w="1456" w:type="dxa"/>
          </w:tcPr>
          <w:p w14:paraId="67DA98F7" w14:textId="1F910E30"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0.06</w:t>
            </w:r>
            <w:r w:rsidR="00FC47E2" w:rsidRPr="009E36B7">
              <w:rPr>
                <w:rFonts w:ascii="Times New Roman" w:hAnsi="Times New Roman" w:cs="Times New Roman"/>
              </w:rPr>
              <w:t>1</w:t>
            </w:r>
            <w:r w:rsidRPr="009E36B7">
              <w:rPr>
                <w:rFonts w:ascii="Times New Roman" w:hAnsi="Times New Roman" w:cs="Times New Roman"/>
                <w:szCs w:val="24"/>
              </w:rPr>
              <w:t>***</w:t>
            </w:r>
          </w:p>
        </w:tc>
        <w:tc>
          <w:tcPr>
            <w:tcW w:w="1456" w:type="dxa"/>
          </w:tcPr>
          <w:p w14:paraId="482B2095" w14:textId="394A7FDC"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0.06</w:t>
            </w:r>
            <w:r w:rsidR="00FC47E2" w:rsidRPr="009E36B7">
              <w:rPr>
                <w:rFonts w:ascii="Times New Roman" w:hAnsi="Times New Roman" w:cs="Times New Roman"/>
              </w:rPr>
              <w:t>4</w:t>
            </w:r>
            <w:r w:rsidRPr="009E36B7">
              <w:rPr>
                <w:rFonts w:ascii="Times New Roman" w:hAnsi="Times New Roman" w:cs="Times New Roman"/>
                <w:szCs w:val="24"/>
              </w:rPr>
              <w:t>***</w:t>
            </w:r>
          </w:p>
        </w:tc>
        <w:tc>
          <w:tcPr>
            <w:tcW w:w="1458" w:type="dxa"/>
          </w:tcPr>
          <w:p w14:paraId="398DE0B3" w14:textId="025262D2"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0.07</w:t>
            </w:r>
            <w:r w:rsidR="00FC47E2" w:rsidRPr="009E36B7">
              <w:rPr>
                <w:rFonts w:ascii="Times New Roman" w:hAnsi="Times New Roman" w:cs="Times New Roman"/>
                <w:szCs w:val="24"/>
              </w:rPr>
              <w:t>3</w:t>
            </w:r>
            <w:r w:rsidRPr="009E36B7">
              <w:rPr>
                <w:rFonts w:ascii="Times New Roman" w:hAnsi="Times New Roman" w:cs="Times New Roman"/>
                <w:szCs w:val="24"/>
              </w:rPr>
              <w:t>***</w:t>
            </w:r>
          </w:p>
        </w:tc>
        <w:tc>
          <w:tcPr>
            <w:tcW w:w="1428" w:type="dxa"/>
          </w:tcPr>
          <w:p w14:paraId="12F21470" w14:textId="4ACC0B72"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0.06</w:t>
            </w:r>
            <w:r w:rsidR="00FC47E2" w:rsidRPr="009E36B7">
              <w:rPr>
                <w:rFonts w:ascii="Times New Roman" w:hAnsi="Times New Roman" w:cs="Times New Roman"/>
                <w:szCs w:val="24"/>
              </w:rPr>
              <w:t>6</w:t>
            </w:r>
            <w:r w:rsidRPr="009E36B7">
              <w:rPr>
                <w:rFonts w:ascii="Times New Roman" w:hAnsi="Times New Roman" w:cs="Times New Roman"/>
                <w:szCs w:val="24"/>
              </w:rPr>
              <w:t>***</w:t>
            </w:r>
          </w:p>
        </w:tc>
      </w:tr>
      <w:tr w:rsidR="00BA2F25" w:rsidRPr="009E36B7" w14:paraId="6729E99A" w14:textId="77777777" w:rsidTr="00256BE1">
        <w:tc>
          <w:tcPr>
            <w:tcW w:w="1910" w:type="dxa"/>
          </w:tcPr>
          <w:p w14:paraId="5ACA5422"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1F0A9091" w14:textId="735A2099"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8</w:t>
            </w:r>
            <w:r w:rsidRPr="009E36B7">
              <w:rPr>
                <w:rFonts w:ascii="Times New Roman" w:hAnsi="Times New Roman" w:cs="Times New Roman"/>
              </w:rPr>
              <w:t>1)</w:t>
            </w:r>
          </w:p>
        </w:tc>
        <w:tc>
          <w:tcPr>
            <w:tcW w:w="1456" w:type="dxa"/>
          </w:tcPr>
          <w:p w14:paraId="7358D9F2"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(0.087)</w:t>
            </w:r>
          </w:p>
        </w:tc>
        <w:tc>
          <w:tcPr>
            <w:tcW w:w="1456" w:type="dxa"/>
          </w:tcPr>
          <w:p w14:paraId="32AE1FDC" w14:textId="7CDA81B8"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(0.06</w:t>
            </w:r>
            <w:r w:rsidR="00FC47E2" w:rsidRPr="009E36B7">
              <w:rPr>
                <w:rFonts w:ascii="Times New Roman" w:hAnsi="Times New Roman" w:cs="Times New Roman"/>
              </w:rPr>
              <w:t>0</w:t>
            </w:r>
            <w:r w:rsidRPr="009E36B7">
              <w:rPr>
                <w:rFonts w:ascii="Times New Roman" w:hAnsi="Times New Roman" w:cs="Times New Roman"/>
              </w:rPr>
              <w:t>)</w:t>
            </w:r>
          </w:p>
        </w:tc>
        <w:tc>
          <w:tcPr>
            <w:tcW w:w="1456" w:type="dxa"/>
          </w:tcPr>
          <w:p w14:paraId="5D091A01" w14:textId="133CD2A2"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w:t>
            </w:r>
            <w:r w:rsidR="00FC47E2" w:rsidRPr="009E36B7">
              <w:rPr>
                <w:rFonts w:ascii="Times New Roman" w:hAnsi="Times New Roman" w:cs="Times New Roman"/>
              </w:rPr>
              <w:t>7</w:t>
            </w:r>
            <w:r w:rsidRPr="009E36B7">
              <w:rPr>
                <w:rFonts w:ascii="Times New Roman" w:hAnsi="Times New Roman" w:cs="Times New Roman"/>
              </w:rPr>
              <w:t>)</w:t>
            </w:r>
          </w:p>
        </w:tc>
        <w:tc>
          <w:tcPr>
            <w:tcW w:w="1458" w:type="dxa"/>
          </w:tcPr>
          <w:p w14:paraId="41378576"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(0.007)</w:t>
            </w:r>
          </w:p>
        </w:tc>
        <w:tc>
          <w:tcPr>
            <w:tcW w:w="1428" w:type="dxa"/>
          </w:tcPr>
          <w:p w14:paraId="0A07C554" w14:textId="26AB2274"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(0.00</w:t>
            </w:r>
            <w:r w:rsidR="00FC47E2" w:rsidRPr="009E36B7">
              <w:rPr>
                <w:rFonts w:ascii="Times New Roman" w:hAnsi="Times New Roman" w:cs="Times New Roman"/>
                <w:szCs w:val="24"/>
              </w:rPr>
              <w:t>8</w:t>
            </w:r>
            <w:r w:rsidRPr="009E36B7">
              <w:rPr>
                <w:rFonts w:ascii="Times New Roman" w:hAnsi="Times New Roman" w:cs="Times New Roman"/>
                <w:szCs w:val="24"/>
              </w:rPr>
              <w:t>)</w:t>
            </w:r>
          </w:p>
        </w:tc>
      </w:tr>
      <w:tr w:rsidR="00BA2F25" w:rsidRPr="009E36B7" w14:paraId="0813E30B" w14:textId="77777777" w:rsidTr="00256BE1">
        <w:tc>
          <w:tcPr>
            <w:tcW w:w="1910" w:type="dxa"/>
          </w:tcPr>
          <w:p w14:paraId="4DF39ABA" w14:textId="77777777" w:rsidR="00BA2F25" w:rsidRPr="009E36B7" w:rsidRDefault="00BA2F25" w:rsidP="00256BE1">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InCSRC</w:t>
            </w:r>
            <w:proofErr w:type="spellEnd"/>
          </w:p>
        </w:tc>
        <w:tc>
          <w:tcPr>
            <w:tcW w:w="1456" w:type="dxa"/>
          </w:tcPr>
          <w:p w14:paraId="1583ACFC" w14:textId="022B8998"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0.07</w:t>
            </w:r>
            <w:r w:rsidR="00FC47E2" w:rsidRPr="009E36B7">
              <w:rPr>
                <w:rFonts w:ascii="Times New Roman" w:hAnsi="Times New Roman" w:cs="Times New Roman"/>
              </w:rPr>
              <w:t>7</w:t>
            </w:r>
            <w:r w:rsidRPr="009E36B7">
              <w:rPr>
                <w:rFonts w:ascii="Times New Roman" w:hAnsi="Times New Roman" w:cs="Times New Roman"/>
                <w:szCs w:val="24"/>
              </w:rPr>
              <w:t>***</w:t>
            </w:r>
          </w:p>
        </w:tc>
        <w:tc>
          <w:tcPr>
            <w:tcW w:w="1456" w:type="dxa"/>
          </w:tcPr>
          <w:p w14:paraId="77900A19" w14:textId="4C93E92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w:t>
            </w:r>
            <w:r w:rsidR="00FC47E2" w:rsidRPr="009E36B7">
              <w:rPr>
                <w:rFonts w:ascii="Times New Roman" w:hAnsi="Times New Roman" w:cs="Times New Roman"/>
              </w:rPr>
              <w:t>9</w:t>
            </w:r>
            <w:r w:rsidRPr="009E36B7">
              <w:rPr>
                <w:rFonts w:ascii="Times New Roman" w:hAnsi="Times New Roman" w:cs="Times New Roman"/>
                <w:szCs w:val="24"/>
              </w:rPr>
              <w:t>***</w:t>
            </w:r>
          </w:p>
        </w:tc>
        <w:tc>
          <w:tcPr>
            <w:tcW w:w="1456" w:type="dxa"/>
          </w:tcPr>
          <w:p w14:paraId="6BE05704" w14:textId="644A984A"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w:t>
            </w:r>
            <w:r w:rsidR="00FC47E2" w:rsidRPr="009E36B7">
              <w:rPr>
                <w:rFonts w:ascii="Times New Roman" w:hAnsi="Times New Roman" w:cs="Times New Roman"/>
              </w:rPr>
              <w:t>1</w:t>
            </w:r>
            <w:r w:rsidRPr="009E36B7">
              <w:rPr>
                <w:rFonts w:ascii="Times New Roman" w:hAnsi="Times New Roman" w:cs="Times New Roman"/>
                <w:szCs w:val="24"/>
              </w:rPr>
              <w:t>**</w:t>
            </w:r>
          </w:p>
        </w:tc>
        <w:tc>
          <w:tcPr>
            <w:tcW w:w="1456" w:type="dxa"/>
          </w:tcPr>
          <w:p w14:paraId="18773110" w14:textId="3C12B28C"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w:t>
            </w:r>
            <w:r w:rsidR="00FC47E2" w:rsidRPr="009E36B7">
              <w:rPr>
                <w:rFonts w:ascii="Times New Roman" w:hAnsi="Times New Roman" w:cs="Times New Roman"/>
              </w:rPr>
              <w:t>6</w:t>
            </w:r>
            <w:r w:rsidRPr="009E36B7">
              <w:rPr>
                <w:rFonts w:ascii="Times New Roman" w:hAnsi="Times New Roman" w:cs="Times New Roman"/>
                <w:szCs w:val="24"/>
              </w:rPr>
              <w:t>***</w:t>
            </w:r>
          </w:p>
        </w:tc>
        <w:tc>
          <w:tcPr>
            <w:tcW w:w="1458" w:type="dxa"/>
          </w:tcPr>
          <w:p w14:paraId="2FA1E8FD" w14:textId="42C4E1E8"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0.04</w:t>
            </w:r>
            <w:r w:rsidR="00FC47E2" w:rsidRPr="009E36B7">
              <w:rPr>
                <w:rFonts w:ascii="Times New Roman" w:hAnsi="Times New Roman" w:cs="Times New Roman"/>
              </w:rPr>
              <w:t>8</w:t>
            </w:r>
            <w:r w:rsidRPr="009E36B7">
              <w:rPr>
                <w:rFonts w:ascii="Times New Roman" w:hAnsi="Times New Roman" w:cs="Times New Roman"/>
                <w:szCs w:val="24"/>
              </w:rPr>
              <w:t>***</w:t>
            </w:r>
          </w:p>
        </w:tc>
        <w:tc>
          <w:tcPr>
            <w:tcW w:w="1428" w:type="dxa"/>
          </w:tcPr>
          <w:p w14:paraId="7173F1E5" w14:textId="30B1DAE3"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0.04</w:t>
            </w:r>
            <w:r w:rsidR="00FC47E2" w:rsidRPr="009E36B7">
              <w:rPr>
                <w:rFonts w:ascii="Times New Roman" w:hAnsi="Times New Roman" w:cs="Times New Roman"/>
              </w:rPr>
              <w:t>0</w:t>
            </w:r>
            <w:r w:rsidRPr="009E36B7">
              <w:rPr>
                <w:rFonts w:ascii="Times New Roman" w:hAnsi="Times New Roman" w:cs="Times New Roman"/>
                <w:szCs w:val="24"/>
              </w:rPr>
              <w:t>**</w:t>
            </w:r>
          </w:p>
        </w:tc>
      </w:tr>
      <w:tr w:rsidR="00BA2F25" w:rsidRPr="009E36B7" w14:paraId="0A7C05B4" w14:textId="77777777" w:rsidTr="00256BE1">
        <w:tc>
          <w:tcPr>
            <w:tcW w:w="1910" w:type="dxa"/>
          </w:tcPr>
          <w:p w14:paraId="7DF9D26B"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740A4043"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(0.006)</w:t>
            </w:r>
          </w:p>
        </w:tc>
        <w:tc>
          <w:tcPr>
            <w:tcW w:w="1456" w:type="dxa"/>
          </w:tcPr>
          <w:p w14:paraId="48505209"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(0.007)</w:t>
            </w:r>
          </w:p>
        </w:tc>
        <w:tc>
          <w:tcPr>
            <w:tcW w:w="1456" w:type="dxa"/>
          </w:tcPr>
          <w:p w14:paraId="4C67FB4F"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(0.006)</w:t>
            </w:r>
          </w:p>
        </w:tc>
        <w:tc>
          <w:tcPr>
            <w:tcW w:w="1456" w:type="dxa"/>
          </w:tcPr>
          <w:p w14:paraId="4C20EFF2"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(0.010)</w:t>
            </w:r>
          </w:p>
        </w:tc>
        <w:tc>
          <w:tcPr>
            <w:tcW w:w="1458" w:type="dxa"/>
          </w:tcPr>
          <w:p w14:paraId="26A2067C"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(0.008)</w:t>
            </w:r>
          </w:p>
        </w:tc>
        <w:tc>
          <w:tcPr>
            <w:tcW w:w="1428" w:type="dxa"/>
          </w:tcPr>
          <w:p w14:paraId="30DF8848"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(0.008)</w:t>
            </w:r>
          </w:p>
        </w:tc>
      </w:tr>
      <w:tr w:rsidR="00BA2F25" w:rsidRPr="009E36B7" w14:paraId="3E5910C7" w14:textId="77777777" w:rsidTr="00256BE1">
        <w:tc>
          <w:tcPr>
            <w:tcW w:w="1910" w:type="dxa"/>
          </w:tcPr>
          <w:p w14:paraId="52F3922C" w14:textId="77777777" w:rsidR="00BA2F25" w:rsidRPr="009E36B7" w:rsidRDefault="00BA2F25" w:rsidP="00256BE1">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InETC</w:t>
            </w:r>
            <w:proofErr w:type="spellEnd"/>
          </w:p>
        </w:tc>
        <w:tc>
          <w:tcPr>
            <w:tcW w:w="1456" w:type="dxa"/>
          </w:tcPr>
          <w:p w14:paraId="653B7C45" w14:textId="68F5BDDC"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61</w:t>
            </w:r>
            <w:r w:rsidRPr="009E36B7">
              <w:rPr>
                <w:rFonts w:ascii="Times New Roman" w:hAnsi="Times New Roman" w:cs="Times New Roman"/>
                <w:szCs w:val="24"/>
              </w:rPr>
              <w:t>**</w:t>
            </w:r>
          </w:p>
        </w:tc>
        <w:tc>
          <w:tcPr>
            <w:tcW w:w="1456" w:type="dxa"/>
          </w:tcPr>
          <w:p w14:paraId="361B5E8D" w14:textId="21E1CA69"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-0.06</w:t>
            </w:r>
            <w:r w:rsidR="00FC47E2" w:rsidRPr="009E36B7">
              <w:rPr>
                <w:rFonts w:ascii="Times New Roman" w:hAnsi="Times New Roman" w:cs="Times New Roman"/>
              </w:rPr>
              <w:t>7</w:t>
            </w:r>
          </w:p>
        </w:tc>
        <w:tc>
          <w:tcPr>
            <w:tcW w:w="1456" w:type="dxa"/>
          </w:tcPr>
          <w:p w14:paraId="530707E3" w14:textId="2F11D5CC"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w:t>
            </w:r>
            <w:r w:rsidR="00FC47E2" w:rsidRPr="009E36B7">
              <w:rPr>
                <w:rFonts w:ascii="Times New Roman" w:hAnsi="Times New Roman" w:cs="Times New Roman"/>
              </w:rPr>
              <w:t>9</w:t>
            </w:r>
          </w:p>
        </w:tc>
        <w:tc>
          <w:tcPr>
            <w:tcW w:w="1456" w:type="dxa"/>
          </w:tcPr>
          <w:p w14:paraId="4FC65FF0" w14:textId="74D8666E"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-0.06</w:t>
            </w:r>
            <w:r w:rsidR="00FC47E2" w:rsidRPr="009E36B7">
              <w:rPr>
                <w:rFonts w:ascii="Times New Roman" w:hAnsi="Times New Roman" w:cs="Times New Roman"/>
              </w:rPr>
              <w:t>5</w:t>
            </w:r>
            <w:r w:rsidRPr="009E36B7">
              <w:rPr>
                <w:rFonts w:ascii="Times New Roman" w:hAnsi="Times New Roman" w:cs="Times New Roman"/>
                <w:szCs w:val="24"/>
              </w:rPr>
              <w:t>*</w:t>
            </w:r>
          </w:p>
        </w:tc>
        <w:tc>
          <w:tcPr>
            <w:tcW w:w="1458" w:type="dxa"/>
          </w:tcPr>
          <w:p w14:paraId="085B572D" w14:textId="7083FDB5"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w:t>
            </w:r>
            <w:r w:rsidR="00FC47E2" w:rsidRPr="009E36B7">
              <w:rPr>
                <w:rFonts w:ascii="Times New Roman" w:hAnsi="Times New Roman" w:cs="Times New Roman"/>
              </w:rPr>
              <w:t>2</w:t>
            </w:r>
            <w:r w:rsidRPr="009E36B7">
              <w:rPr>
                <w:rFonts w:ascii="Times New Roman" w:hAnsi="Times New Roman" w:cs="Times New Roman"/>
                <w:szCs w:val="24"/>
              </w:rPr>
              <w:t>**</w:t>
            </w:r>
          </w:p>
        </w:tc>
        <w:tc>
          <w:tcPr>
            <w:tcW w:w="1428" w:type="dxa"/>
          </w:tcPr>
          <w:p w14:paraId="332C1CC9" w14:textId="5B6EBAE1"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w:t>
            </w:r>
            <w:r w:rsidR="00FC47E2" w:rsidRPr="009E36B7">
              <w:rPr>
                <w:rFonts w:ascii="Times New Roman" w:hAnsi="Times New Roman" w:cs="Times New Roman"/>
              </w:rPr>
              <w:t>1</w:t>
            </w:r>
            <w:r w:rsidRPr="009E36B7">
              <w:rPr>
                <w:rFonts w:ascii="Times New Roman" w:hAnsi="Times New Roman" w:cs="Times New Roman"/>
                <w:szCs w:val="24"/>
              </w:rPr>
              <w:t>**</w:t>
            </w:r>
          </w:p>
        </w:tc>
      </w:tr>
      <w:tr w:rsidR="00BA2F25" w:rsidRPr="009E36B7" w14:paraId="20C36B72" w14:textId="77777777" w:rsidTr="00256BE1">
        <w:tc>
          <w:tcPr>
            <w:tcW w:w="1910" w:type="dxa"/>
          </w:tcPr>
          <w:p w14:paraId="79E58040"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74760EE8" w14:textId="34DE2A8A"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w:t>
            </w:r>
            <w:r w:rsidR="00FC47E2" w:rsidRPr="009E36B7">
              <w:rPr>
                <w:rFonts w:ascii="Times New Roman" w:hAnsi="Times New Roman" w:cs="Times New Roman"/>
              </w:rPr>
              <w:t>1</w:t>
            </w:r>
            <w:r w:rsidRPr="009E36B7">
              <w:rPr>
                <w:rFonts w:ascii="Times New Roman" w:hAnsi="Times New Roman" w:cs="Times New Roman"/>
              </w:rPr>
              <w:t>)</w:t>
            </w:r>
          </w:p>
        </w:tc>
        <w:tc>
          <w:tcPr>
            <w:tcW w:w="1456" w:type="dxa"/>
          </w:tcPr>
          <w:p w14:paraId="7026DDA1"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(0.064)</w:t>
            </w:r>
          </w:p>
        </w:tc>
        <w:tc>
          <w:tcPr>
            <w:tcW w:w="1456" w:type="dxa"/>
          </w:tcPr>
          <w:p w14:paraId="1E11535D"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(0.056)</w:t>
            </w:r>
          </w:p>
        </w:tc>
        <w:tc>
          <w:tcPr>
            <w:tcW w:w="1456" w:type="dxa"/>
          </w:tcPr>
          <w:p w14:paraId="19B7E397"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(0.012)</w:t>
            </w:r>
          </w:p>
        </w:tc>
        <w:tc>
          <w:tcPr>
            <w:tcW w:w="1458" w:type="dxa"/>
          </w:tcPr>
          <w:p w14:paraId="3EA2D24D"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(0.010)</w:t>
            </w:r>
          </w:p>
        </w:tc>
        <w:tc>
          <w:tcPr>
            <w:tcW w:w="1428" w:type="dxa"/>
          </w:tcPr>
          <w:p w14:paraId="076AA187" w14:textId="02E3E97A"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10</w:t>
            </w:r>
            <w:r w:rsidRPr="009E36B7">
              <w:rPr>
                <w:rFonts w:ascii="Times New Roman" w:hAnsi="Times New Roman" w:cs="Times New Roman"/>
              </w:rPr>
              <w:t>)</w:t>
            </w:r>
          </w:p>
        </w:tc>
      </w:tr>
      <w:tr w:rsidR="00BA2F25" w:rsidRPr="009E36B7" w14:paraId="562255AE" w14:textId="77777777" w:rsidTr="00256BE1">
        <w:tc>
          <w:tcPr>
            <w:tcW w:w="1910" w:type="dxa"/>
          </w:tcPr>
          <w:p w14:paraId="03FDBF1F" w14:textId="77777777" w:rsidR="00BA2F25" w:rsidRPr="009E36B7" w:rsidRDefault="00BA2F25" w:rsidP="00256BE1">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InCS</w:t>
            </w:r>
            <w:proofErr w:type="spellEnd"/>
          </w:p>
        </w:tc>
        <w:tc>
          <w:tcPr>
            <w:tcW w:w="1456" w:type="dxa"/>
          </w:tcPr>
          <w:p w14:paraId="3899BF69" w14:textId="2E7C452D"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58</w:t>
            </w:r>
            <w:r w:rsidRPr="009E36B7">
              <w:rPr>
                <w:rFonts w:ascii="Times New Roman" w:hAnsi="Times New Roman" w:cs="Times New Roman"/>
                <w:szCs w:val="24"/>
              </w:rPr>
              <w:t>**</w:t>
            </w:r>
          </w:p>
        </w:tc>
        <w:tc>
          <w:tcPr>
            <w:tcW w:w="1456" w:type="dxa"/>
          </w:tcPr>
          <w:p w14:paraId="7D50ECFE" w14:textId="7C2663A3"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53</w:t>
            </w:r>
            <w:r w:rsidRPr="009E36B7">
              <w:rPr>
                <w:rFonts w:ascii="Times New Roman" w:hAnsi="Times New Roman" w:cs="Times New Roman"/>
                <w:szCs w:val="24"/>
              </w:rPr>
              <w:t>**</w:t>
            </w:r>
          </w:p>
        </w:tc>
        <w:tc>
          <w:tcPr>
            <w:tcW w:w="1456" w:type="dxa"/>
          </w:tcPr>
          <w:p w14:paraId="24A0C1EA" w14:textId="29A7D0AB"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56</w:t>
            </w:r>
            <w:r w:rsidRPr="009E36B7">
              <w:rPr>
                <w:rFonts w:ascii="Times New Roman" w:hAnsi="Times New Roman" w:cs="Times New Roman"/>
                <w:szCs w:val="24"/>
              </w:rPr>
              <w:t>**</w:t>
            </w:r>
          </w:p>
        </w:tc>
        <w:tc>
          <w:tcPr>
            <w:tcW w:w="1456" w:type="dxa"/>
          </w:tcPr>
          <w:p w14:paraId="463BE860" w14:textId="14D246B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43</w:t>
            </w:r>
          </w:p>
        </w:tc>
        <w:tc>
          <w:tcPr>
            <w:tcW w:w="1458" w:type="dxa"/>
          </w:tcPr>
          <w:p w14:paraId="034E97D3" w14:textId="450BEE53"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27</w:t>
            </w:r>
          </w:p>
        </w:tc>
        <w:tc>
          <w:tcPr>
            <w:tcW w:w="1428" w:type="dxa"/>
          </w:tcPr>
          <w:p w14:paraId="7923312C" w14:textId="012B4F5B"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48</w:t>
            </w:r>
            <w:r w:rsidRPr="009E36B7">
              <w:rPr>
                <w:rFonts w:ascii="Times New Roman" w:hAnsi="Times New Roman" w:cs="Times New Roman"/>
                <w:szCs w:val="24"/>
              </w:rPr>
              <w:t>**</w:t>
            </w:r>
          </w:p>
        </w:tc>
      </w:tr>
      <w:tr w:rsidR="00BA2F25" w:rsidRPr="009E36B7" w14:paraId="4947A9AA" w14:textId="77777777" w:rsidTr="00256BE1">
        <w:tc>
          <w:tcPr>
            <w:tcW w:w="1910" w:type="dxa"/>
          </w:tcPr>
          <w:p w14:paraId="7E3DC5F4"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22E0285D"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(0.011)</w:t>
            </w:r>
          </w:p>
        </w:tc>
        <w:tc>
          <w:tcPr>
            <w:tcW w:w="1456" w:type="dxa"/>
          </w:tcPr>
          <w:p w14:paraId="0C79420B"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(0.010)</w:t>
            </w:r>
          </w:p>
        </w:tc>
        <w:tc>
          <w:tcPr>
            <w:tcW w:w="1456" w:type="dxa"/>
          </w:tcPr>
          <w:p w14:paraId="22E753B3"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(0.010)</w:t>
            </w:r>
          </w:p>
        </w:tc>
        <w:tc>
          <w:tcPr>
            <w:tcW w:w="1456" w:type="dxa"/>
          </w:tcPr>
          <w:p w14:paraId="1F82BA3E"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(0.056)</w:t>
            </w:r>
          </w:p>
        </w:tc>
        <w:tc>
          <w:tcPr>
            <w:tcW w:w="1458" w:type="dxa"/>
          </w:tcPr>
          <w:p w14:paraId="752FA98C"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(0.040)</w:t>
            </w:r>
          </w:p>
        </w:tc>
        <w:tc>
          <w:tcPr>
            <w:tcW w:w="1428" w:type="dxa"/>
          </w:tcPr>
          <w:p w14:paraId="40885592"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(0.011)</w:t>
            </w:r>
          </w:p>
        </w:tc>
      </w:tr>
      <w:tr w:rsidR="00BA2F25" w:rsidRPr="009E36B7" w14:paraId="6297CFBA" w14:textId="77777777" w:rsidTr="00256BE1">
        <w:tc>
          <w:tcPr>
            <w:tcW w:w="1910" w:type="dxa"/>
          </w:tcPr>
          <w:p w14:paraId="5D44C09D" w14:textId="77777777" w:rsidR="00BA2F25" w:rsidRPr="009E36B7" w:rsidRDefault="00BA2F25" w:rsidP="00256BE1">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InFS</w:t>
            </w:r>
            <w:proofErr w:type="spellEnd"/>
          </w:p>
        </w:tc>
        <w:tc>
          <w:tcPr>
            <w:tcW w:w="1456" w:type="dxa"/>
          </w:tcPr>
          <w:p w14:paraId="319E296B" w14:textId="75ED7051"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49</w:t>
            </w:r>
          </w:p>
        </w:tc>
        <w:tc>
          <w:tcPr>
            <w:tcW w:w="1456" w:type="dxa"/>
          </w:tcPr>
          <w:p w14:paraId="1BA7B44E" w14:textId="1CC82FF8"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58</w:t>
            </w:r>
          </w:p>
        </w:tc>
        <w:tc>
          <w:tcPr>
            <w:tcW w:w="1456" w:type="dxa"/>
          </w:tcPr>
          <w:p w14:paraId="0BBCE44A" w14:textId="492CDEEA"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61</w:t>
            </w:r>
            <w:r w:rsidRPr="009E36B7">
              <w:rPr>
                <w:rFonts w:ascii="Times New Roman" w:hAnsi="Times New Roman" w:cs="Times New Roman"/>
                <w:szCs w:val="24"/>
              </w:rPr>
              <w:t>*</w:t>
            </w:r>
          </w:p>
        </w:tc>
        <w:tc>
          <w:tcPr>
            <w:tcW w:w="1456" w:type="dxa"/>
          </w:tcPr>
          <w:p w14:paraId="688E9717" w14:textId="0F976802"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w:t>
            </w:r>
            <w:r w:rsidR="00FC47E2" w:rsidRPr="009E36B7">
              <w:rPr>
                <w:rFonts w:ascii="Times New Roman" w:hAnsi="Times New Roman" w:cs="Times New Roman"/>
              </w:rPr>
              <w:t>58</w:t>
            </w:r>
            <w:r w:rsidRPr="009E36B7">
              <w:rPr>
                <w:rFonts w:ascii="Times New Roman" w:hAnsi="Times New Roman" w:cs="Times New Roman"/>
                <w:szCs w:val="24"/>
              </w:rPr>
              <w:t>*</w:t>
            </w:r>
          </w:p>
        </w:tc>
        <w:tc>
          <w:tcPr>
            <w:tcW w:w="1458" w:type="dxa"/>
          </w:tcPr>
          <w:p w14:paraId="41472DA3" w14:textId="7AB86196"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w:t>
            </w:r>
            <w:r w:rsidR="00FC47E2" w:rsidRPr="009E36B7">
              <w:rPr>
                <w:rFonts w:ascii="Times New Roman" w:hAnsi="Times New Roman" w:cs="Times New Roman"/>
              </w:rPr>
              <w:t>7</w:t>
            </w:r>
          </w:p>
        </w:tc>
        <w:tc>
          <w:tcPr>
            <w:tcW w:w="1428" w:type="dxa"/>
          </w:tcPr>
          <w:p w14:paraId="62AEAFB6" w14:textId="11C1F948"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-0.04</w:t>
            </w:r>
            <w:r w:rsidR="00FC47E2" w:rsidRPr="009E36B7">
              <w:rPr>
                <w:rFonts w:ascii="Times New Roman" w:hAnsi="Times New Roman" w:cs="Times New Roman"/>
              </w:rPr>
              <w:t>9</w:t>
            </w:r>
          </w:p>
        </w:tc>
      </w:tr>
      <w:tr w:rsidR="00BA2F25" w:rsidRPr="009E36B7" w14:paraId="2AFDD526" w14:textId="77777777" w:rsidTr="00256BE1">
        <w:tc>
          <w:tcPr>
            <w:tcW w:w="1910" w:type="dxa"/>
          </w:tcPr>
          <w:p w14:paraId="75090103"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7578C640"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(0.057)</w:t>
            </w:r>
          </w:p>
        </w:tc>
        <w:tc>
          <w:tcPr>
            <w:tcW w:w="1456" w:type="dxa"/>
          </w:tcPr>
          <w:p w14:paraId="355A7053"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(0.057)</w:t>
            </w:r>
          </w:p>
        </w:tc>
        <w:tc>
          <w:tcPr>
            <w:tcW w:w="1456" w:type="dxa"/>
          </w:tcPr>
          <w:p w14:paraId="6993E95B"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(0.011)</w:t>
            </w:r>
          </w:p>
        </w:tc>
        <w:tc>
          <w:tcPr>
            <w:tcW w:w="1456" w:type="dxa"/>
          </w:tcPr>
          <w:p w14:paraId="6A6C33A7"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(0.012)</w:t>
            </w:r>
          </w:p>
        </w:tc>
        <w:tc>
          <w:tcPr>
            <w:tcW w:w="1458" w:type="dxa"/>
          </w:tcPr>
          <w:p w14:paraId="54068793"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(0.052)</w:t>
            </w:r>
          </w:p>
        </w:tc>
        <w:tc>
          <w:tcPr>
            <w:tcW w:w="1428" w:type="dxa"/>
          </w:tcPr>
          <w:p w14:paraId="198C008D"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(0.045)</w:t>
            </w:r>
          </w:p>
        </w:tc>
      </w:tr>
      <w:tr w:rsidR="00BA2F25" w:rsidRPr="009E36B7" w14:paraId="548CF3C9" w14:textId="77777777" w:rsidTr="00256BE1">
        <w:tc>
          <w:tcPr>
            <w:tcW w:w="1910" w:type="dxa"/>
          </w:tcPr>
          <w:p w14:paraId="66E6E7EC" w14:textId="77777777" w:rsidR="00BA2F25" w:rsidRPr="009E36B7" w:rsidRDefault="00BA2F25" w:rsidP="00256BE1">
            <w:pPr>
              <w:spacing w:line="360" w:lineRule="auto"/>
              <w:jc w:val="both"/>
              <w:rPr>
                <w:rFonts w:ascii="Times New Roman" w:hAnsi="Times New Roman" w:cs="Times New Roman"/>
                <w:szCs w:val="24"/>
              </w:rPr>
            </w:pPr>
            <w:proofErr w:type="spellStart"/>
            <w:r w:rsidRPr="009E36B7">
              <w:rPr>
                <w:rFonts w:ascii="Times New Roman" w:hAnsi="Times New Roman" w:cs="Times New Roman"/>
                <w:szCs w:val="24"/>
              </w:rPr>
              <w:t>InD</w:t>
            </w:r>
            <w:proofErr w:type="spellEnd"/>
          </w:p>
        </w:tc>
        <w:tc>
          <w:tcPr>
            <w:tcW w:w="1456" w:type="dxa"/>
          </w:tcPr>
          <w:p w14:paraId="435C2FC3" w14:textId="5F5C7FFE"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-0.06</w:t>
            </w:r>
            <w:r w:rsidR="00FC47E2" w:rsidRPr="009E36B7">
              <w:rPr>
                <w:rFonts w:ascii="Times New Roman" w:hAnsi="Times New Roman" w:cs="Times New Roman"/>
              </w:rPr>
              <w:t>2</w:t>
            </w:r>
            <w:r w:rsidRPr="009E36B7">
              <w:rPr>
                <w:rFonts w:ascii="Times New Roman" w:hAnsi="Times New Roman" w:cs="Times New Roman"/>
                <w:szCs w:val="24"/>
              </w:rPr>
              <w:t>**</w:t>
            </w:r>
          </w:p>
        </w:tc>
        <w:tc>
          <w:tcPr>
            <w:tcW w:w="1456" w:type="dxa"/>
          </w:tcPr>
          <w:p w14:paraId="42A11C50" w14:textId="77722EE6"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0.08</w:t>
            </w:r>
            <w:r w:rsidR="00FC47E2" w:rsidRPr="009E36B7">
              <w:rPr>
                <w:rFonts w:ascii="Times New Roman" w:hAnsi="Times New Roman" w:cs="Times New Roman"/>
                <w:szCs w:val="24"/>
              </w:rPr>
              <w:t>9</w:t>
            </w:r>
            <w:r w:rsidRPr="009E36B7">
              <w:rPr>
                <w:rFonts w:ascii="Times New Roman" w:hAnsi="Times New Roman" w:cs="Times New Roman"/>
                <w:szCs w:val="24"/>
              </w:rPr>
              <w:t>*</w:t>
            </w:r>
          </w:p>
        </w:tc>
        <w:tc>
          <w:tcPr>
            <w:tcW w:w="1456" w:type="dxa"/>
          </w:tcPr>
          <w:p w14:paraId="39C8060D" w14:textId="6E6634F2"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w:t>
            </w:r>
            <w:r w:rsidR="00FC47E2" w:rsidRPr="009E36B7">
              <w:rPr>
                <w:rFonts w:ascii="Times New Roman" w:hAnsi="Times New Roman" w:cs="Times New Roman"/>
                <w:szCs w:val="24"/>
              </w:rPr>
              <w:t>6</w:t>
            </w:r>
            <w:r w:rsidRPr="009E36B7">
              <w:rPr>
                <w:rFonts w:ascii="Times New Roman" w:hAnsi="Times New Roman" w:cs="Times New Roman"/>
                <w:szCs w:val="24"/>
              </w:rPr>
              <w:t>7*</w:t>
            </w:r>
          </w:p>
        </w:tc>
        <w:tc>
          <w:tcPr>
            <w:tcW w:w="1456" w:type="dxa"/>
          </w:tcPr>
          <w:p w14:paraId="499CE428" w14:textId="36A70734"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w:t>
            </w:r>
            <w:r w:rsidR="00FC47E2" w:rsidRPr="009E36B7">
              <w:rPr>
                <w:rFonts w:ascii="Times New Roman" w:hAnsi="Times New Roman" w:cs="Times New Roman"/>
                <w:szCs w:val="24"/>
              </w:rPr>
              <w:t>6</w:t>
            </w:r>
            <w:r w:rsidRPr="009E36B7">
              <w:rPr>
                <w:rFonts w:ascii="Times New Roman" w:hAnsi="Times New Roman" w:cs="Times New Roman"/>
                <w:szCs w:val="24"/>
              </w:rPr>
              <w:t>6**</w:t>
            </w:r>
          </w:p>
        </w:tc>
        <w:tc>
          <w:tcPr>
            <w:tcW w:w="1458" w:type="dxa"/>
          </w:tcPr>
          <w:p w14:paraId="22E9BEA8" w14:textId="73671514"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w:t>
            </w:r>
            <w:r w:rsidR="00FC47E2" w:rsidRPr="009E36B7">
              <w:rPr>
                <w:rFonts w:ascii="Times New Roman" w:hAnsi="Times New Roman" w:cs="Times New Roman"/>
                <w:szCs w:val="24"/>
              </w:rPr>
              <w:t>5</w:t>
            </w:r>
            <w:r w:rsidRPr="009E36B7">
              <w:rPr>
                <w:rFonts w:ascii="Times New Roman" w:hAnsi="Times New Roman" w:cs="Times New Roman"/>
                <w:szCs w:val="24"/>
              </w:rPr>
              <w:t>5**</w:t>
            </w:r>
          </w:p>
        </w:tc>
        <w:tc>
          <w:tcPr>
            <w:tcW w:w="1428" w:type="dxa"/>
          </w:tcPr>
          <w:p w14:paraId="7C43EAA0" w14:textId="2F6FE1D4"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0.05</w:t>
            </w:r>
            <w:r w:rsidR="00FC47E2" w:rsidRPr="009E36B7">
              <w:rPr>
                <w:rFonts w:ascii="Times New Roman" w:hAnsi="Times New Roman" w:cs="Times New Roman"/>
                <w:szCs w:val="24"/>
              </w:rPr>
              <w:t>8</w:t>
            </w:r>
            <w:r w:rsidRPr="009E36B7">
              <w:rPr>
                <w:rFonts w:ascii="Times New Roman" w:hAnsi="Times New Roman" w:cs="Times New Roman"/>
                <w:szCs w:val="24"/>
              </w:rPr>
              <w:t>**</w:t>
            </w:r>
          </w:p>
        </w:tc>
      </w:tr>
      <w:tr w:rsidR="00BA2F25" w:rsidRPr="009E36B7" w14:paraId="7ED6AADA" w14:textId="77777777" w:rsidTr="00256BE1">
        <w:tc>
          <w:tcPr>
            <w:tcW w:w="1910" w:type="dxa"/>
          </w:tcPr>
          <w:p w14:paraId="3E714302"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1A24672A" w14:textId="51304DB4"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(0.01</w:t>
            </w:r>
            <w:r w:rsidR="00FC47E2" w:rsidRPr="009E36B7">
              <w:rPr>
                <w:rFonts w:ascii="Times New Roman" w:hAnsi="Times New Roman" w:cs="Times New Roman"/>
              </w:rPr>
              <w:t>1</w:t>
            </w:r>
            <w:r w:rsidRPr="009E36B7">
              <w:rPr>
                <w:rFonts w:ascii="Times New Roman" w:hAnsi="Times New Roman" w:cs="Times New Roman"/>
              </w:rPr>
              <w:t>)</w:t>
            </w:r>
          </w:p>
        </w:tc>
        <w:tc>
          <w:tcPr>
            <w:tcW w:w="1456" w:type="dxa"/>
          </w:tcPr>
          <w:p w14:paraId="01967C05"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(0.013)</w:t>
            </w:r>
          </w:p>
        </w:tc>
        <w:tc>
          <w:tcPr>
            <w:tcW w:w="1456" w:type="dxa"/>
          </w:tcPr>
          <w:p w14:paraId="0520836B" w14:textId="3DF7F5D8"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(0.01</w:t>
            </w:r>
            <w:r w:rsidR="00FC47E2" w:rsidRPr="009E36B7">
              <w:rPr>
                <w:rFonts w:ascii="Times New Roman" w:hAnsi="Times New Roman" w:cs="Times New Roman"/>
                <w:szCs w:val="24"/>
              </w:rPr>
              <w:t>3</w:t>
            </w:r>
            <w:r w:rsidRPr="009E36B7">
              <w:rPr>
                <w:rFonts w:ascii="Times New Roman" w:hAnsi="Times New Roman" w:cs="Times New Roman"/>
                <w:szCs w:val="24"/>
              </w:rPr>
              <w:t>)</w:t>
            </w:r>
          </w:p>
        </w:tc>
        <w:tc>
          <w:tcPr>
            <w:tcW w:w="1456" w:type="dxa"/>
          </w:tcPr>
          <w:p w14:paraId="4B5E4ACE" w14:textId="353248AE"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(0.01</w:t>
            </w:r>
            <w:r w:rsidR="00FC47E2" w:rsidRPr="009E36B7">
              <w:rPr>
                <w:rFonts w:ascii="Times New Roman" w:hAnsi="Times New Roman" w:cs="Times New Roman"/>
                <w:szCs w:val="24"/>
              </w:rPr>
              <w:t>4</w:t>
            </w:r>
            <w:r w:rsidRPr="009E36B7">
              <w:rPr>
                <w:rFonts w:ascii="Times New Roman" w:hAnsi="Times New Roman" w:cs="Times New Roman"/>
                <w:szCs w:val="24"/>
              </w:rPr>
              <w:t>)</w:t>
            </w:r>
          </w:p>
        </w:tc>
        <w:tc>
          <w:tcPr>
            <w:tcW w:w="1458" w:type="dxa"/>
          </w:tcPr>
          <w:p w14:paraId="7B68A93E" w14:textId="59E3F253"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(0.01</w:t>
            </w:r>
            <w:r w:rsidR="00FC47E2" w:rsidRPr="009E36B7">
              <w:rPr>
                <w:rFonts w:ascii="Times New Roman" w:hAnsi="Times New Roman" w:cs="Times New Roman"/>
                <w:szCs w:val="24"/>
              </w:rPr>
              <w:t>5</w:t>
            </w:r>
            <w:r w:rsidRPr="009E36B7">
              <w:rPr>
                <w:rFonts w:ascii="Times New Roman" w:hAnsi="Times New Roman" w:cs="Times New Roman"/>
                <w:szCs w:val="24"/>
              </w:rPr>
              <w:t>)</w:t>
            </w:r>
          </w:p>
        </w:tc>
        <w:tc>
          <w:tcPr>
            <w:tcW w:w="1428" w:type="dxa"/>
          </w:tcPr>
          <w:p w14:paraId="79319965"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(0.012)</w:t>
            </w:r>
          </w:p>
        </w:tc>
      </w:tr>
      <w:tr w:rsidR="00BA2F25" w:rsidRPr="009E36B7" w14:paraId="3EDDBF92" w14:textId="77777777" w:rsidTr="00256BE1">
        <w:tc>
          <w:tcPr>
            <w:tcW w:w="1910" w:type="dxa"/>
          </w:tcPr>
          <w:p w14:paraId="0C657472" w14:textId="77777777" w:rsidR="00BA2F25" w:rsidRPr="009E36B7" w:rsidRDefault="00BA2F25" w:rsidP="00256BE1">
            <w:pPr>
              <w:spacing w:line="360" w:lineRule="auto"/>
              <w:jc w:val="both"/>
              <w:rPr>
                <w:rFonts w:ascii="Times New Roman" w:hAnsi="Times New Roman" w:cs="Times New Roman"/>
                <w:szCs w:val="24"/>
              </w:rPr>
            </w:pPr>
            <w:proofErr w:type="spellStart"/>
            <w:r w:rsidRPr="009E36B7">
              <w:rPr>
                <w:rFonts w:ascii="Times New Roman" w:eastAsia="Calibri" w:hAnsi="Times New Roman" w:cs="Times New Roman"/>
              </w:rPr>
              <w:t>InP</w:t>
            </w:r>
            <w:proofErr w:type="spellEnd"/>
          </w:p>
        </w:tc>
        <w:tc>
          <w:tcPr>
            <w:tcW w:w="1456" w:type="dxa"/>
          </w:tcPr>
          <w:p w14:paraId="2B30E7A5" w14:textId="2EC7DB66"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w:t>
            </w:r>
            <w:r w:rsidR="00FC47E2" w:rsidRPr="009E36B7">
              <w:rPr>
                <w:rFonts w:ascii="Times New Roman" w:hAnsi="Times New Roman" w:cs="Times New Roman"/>
                <w:szCs w:val="24"/>
              </w:rPr>
              <w:t>33</w:t>
            </w:r>
            <w:r w:rsidRPr="009E36B7">
              <w:rPr>
                <w:rFonts w:ascii="Times New Roman" w:hAnsi="Times New Roman" w:cs="Times New Roman"/>
                <w:szCs w:val="24"/>
              </w:rPr>
              <w:t>***</w:t>
            </w:r>
          </w:p>
        </w:tc>
        <w:tc>
          <w:tcPr>
            <w:tcW w:w="1456" w:type="dxa"/>
          </w:tcPr>
          <w:p w14:paraId="0E33818E" w14:textId="354A747C"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w:t>
            </w:r>
            <w:r w:rsidR="00FC47E2" w:rsidRPr="009E36B7">
              <w:rPr>
                <w:rFonts w:ascii="Times New Roman" w:hAnsi="Times New Roman" w:cs="Times New Roman"/>
                <w:szCs w:val="24"/>
              </w:rPr>
              <w:t>59</w:t>
            </w:r>
            <w:r w:rsidRPr="009E36B7">
              <w:rPr>
                <w:rFonts w:ascii="Times New Roman" w:hAnsi="Times New Roman" w:cs="Times New Roman"/>
                <w:szCs w:val="24"/>
              </w:rPr>
              <w:t>***</w:t>
            </w:r>
          </w:p>
        </w:tc>
        <w:tc>
          <w:tcPr>
            <w:tcW w:w="1456" w:type="dxa"/>
          </w:tcPr>
          <w:p w14:paraId="68FDEB8A" w14:textId="19109DCC"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w:t>
            </w:r>
            <w:r w:rsidR="00FC47E2" w:rsidRPr="009E36B7">
              <w:rPr>
                <w:rFonts w:ascii="Times New Roman" w:hAnsi="Times New Roman" w:cs="Times New Roman"/>
                <w:szCs w:val="24"/>
              </w:rPr>
              <w:t>63</w:t>
            </w:r>
            <w:r w:rsidRPr="009E36B7">
              <w:rPr>
                <w:rFonts w:ascii="Times New Roman" w:hAnsi="Times New Roman" w:cs="Times New Roman"/>
                <w:szCs w:val="24"/>
              </w:rPr>
              <w:t>***</w:t>
            </w:r>
          </w:p>
        </w:tc>
        <w:tc>
          <w:tcPr>
            <w:tcW w:w="1456" w:type="dxa"/>
          </w:tcPr>
          <w:p w14:paraId="70420DDB" w14:textId="1DC3D83D"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w:t>
            </w:r>
            <w:r w:rsidR="00FC47E2" w:rsidRPr="009E36B7">
              <w:rPr>
                <w:rFonts w:ascii="Times New Roman" w:hAnsi="Times New Roman" w:cs="Times New Roman"/>
                <w:szCs w:val="24"/>
              </w:rPr>
              <w:t>48</w:t>
            </w:r>
            <w:r w:rsidRPr="009E36B7">
              <w:rPr>
                <w:rFonts w:ascii="Times New Roman" w:hAnsi="Times New Roman" w:cs="Times New Roman"/>
                <w:szCs w:val="24"/>
              </w:rPr>
              <w:t>***</w:t>
            </w:r>
          </w:p>
        </w:tc>
        <w:tc>
          <w:tcPr>
            <w:tcW w:w="1458" w:type="dxa"/>
          </w:tcPr>
          <w:p w14:paraId="311A8D03" w14:textId="618108F9"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w:t>
            </w:r>
            <w:r w:rsidR="00FC47E2" w:rsidRPr="009E36B7">
              <w:rPr>
                <w:rFonts w:ascii="Times New Roman" w:hAnsi="Times New Roman" w:cs="Times New Roman"/>
                <w:szCs w:val="24"/>
              </w:rPr>
              <w:t>29</w:t>
            </w:r>
            <w:r w:rsidRPr="009E36B7">
              <w:rPr>
                <w:rFonts w:ascii="Times New Roman" w:hAnsi="Times New Roman" w:cs="Times New Roman"/>
                <w:szCs w:val="24"/>
              </w:rPr>
              <w:t>***</w:t>
            </w:r>
          </w:p>
        </w:tc>
        <w:tc>
          <w:tcPr>
            <w:tcW w:w="1428" w:type="dxa"/>
          </w:tcPr>
          <w:p w14:paraId="62A068B4" w14:textId="6B3A86DC"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w:t>
            </w:r>
            <w:r w:rsidR="00FC47E2" w:rsidRPr="009E36B7">
              <w:rPr>
                <w:rFonts w:ascii="Times New Roman" w:hAnsi="Times New Roman" w:cs="Times New Roman"/>
                <w:szCs w:val="24"/>
              </w:rPr>
              <w:t>49</w:t>
            </w:r>
            <w:r w:rsidRPr="009E36B7">
              <w:rPr>
                <w:rFonts w:ascii="Times New Roman" w:hAnsi="Times New Roman" w:cs="Times New Roman"/>
                <w:szCs w:val="24"/>
              </w:rPr>
              <w:t>***</w:t>
            </w:r>
          </w:p>
        </w:tc>
      </w:tr>
      <w:tr w:rsidR="00BA2F25" w:rsidRPr="009E36B7" w14:paraId="36EB4838" w14:textId="77777777" w:rsidTr="00256BE1">
        <w:tc>
          <w:tcPr>
            <w:tcW w:w="1910" w:type="dxa"/>
          </w:tcPr>
          <w:p w14:paraId="5C0B1962"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30D99A2C" w14:textId="0D47BBD9"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(0.00</w:t>
            </w:r>
            <w:r w:rsidR="00FC47E2" w:rsidRPr="009E36B7">
              <w:rPr>
                <w:rFonts w:ascii="Times New Roman" w:hAnsi="Times New Roman" w:cs="Times New Roman"/>
                <w:szCs w:val="24"/>
              </w:rPr>
              <w:t>2</w:t>
            </w:r>
            <w:r w:rsidRPr="009E36B7">
              <w:rPr>
                <w:rFonts w:ascii="Times New Roman" w:hAnsi="Times New Roman" w:cs="Times New Roman"/>
                <w:szCs w:val="24"/>
              </w:rPr>
              <w:t>)</w:t>
            </w:r>
          </w:p>
        </w:tc>
        <w:tc>
          <w:tcPr>
            <w:tcW w:w="1456" w:type="dxa"/>
          </w:tcPr>
          <w:p w14:paraId="26FC4E19" w14:textId="7418EE9F"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(0.00</w:t>
            </w:r>
            <w:r w:rsidR="00FC47E2" w:rsidRPr="009E36B7">
              <w:rPr>
                <w:rFonts w:ascii="Times New Roman" w:hAnsi="Times New Roman" w:cs="Times New Roman"/>
                <w:szCs w:val="24"/>
              </w:rPr>
              <w:t>4</w:t>
            </w:r>
            <w:r w:rsidRPr="009E36B7">
              <w:rPr>
                <w:rFonts w:ascii="Times New Roman" w:hAnsi="Times New Roman" w:cs="Times New Roman"/>
                <w:szCs w:val="24"/>
              </w:rPr>
              <w:t>)</w:t>
            </w:r>
          </w:p>
        </w:tc>
        <w:tc>
          <w:tcPr>
            <w:tcW w:w="1456" w:type="dxa"/>
          </w:tcPr>
          <w:p w14:paraId="384CCCD4" w14:textId="1D7DBBB8"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(0.00</w:t>
            </w:r>
            <w:r w:rsidR="00FC47E2" w:rsidRPr="009E36B7">
              <w:rPr>
                <w:rFonts w:ascii="Times New Roman" w:hAnsi="Times New Roman" w:cs="Times New Roman"/>
                <w:szCs w:val="24"/>
              </w:rPr>
              <w:t>5</w:t>
            </w:r>
            <w:r w:rsidRPr="009E36B7">
              <w:rPr>
                <w:rFonts w:ascii="Times New Roman" w:hAnsi="Times New Roman" w:cs="Times New Roman"/>
                <w:szCs w:val="24"/>
              </w:rPr>
              <w:t>)</w:t>
            </w:r>
          </w:p>
        </w:tc>
        <w:tc>
          <w:tcPr>
            <w:tcW w:w="1456" w:type="dxa"/>
          </w:tcPr>
          <w:p w14:paraId="755AC03F" w14:textId="2EDE1EA1"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(0.00</w:t>
            </w:r>
            <w:r w:rsidR="00FC47E2" w:rsidRPr="009E36B7">
              <w:rPr>
                <w:rFonts w:ascii="Times New Roman" w:hAnsi="Times New Roman" w:cs="Times New Roman"/>
                <w:szCs w:val="24"/>
              </w:rPr>
              <w:t>7</w:t>
            </w:r>
            <w:r w:rsidRPr="009E36B7">
              <w:rPr>
                <w:rFonts w:ascii="Times New Roman" w:hAnsi="Times New Roman" w:cs="Times New Roman"/>
                <w:szCs w:val="24"/>
              </w:rPr>
              <w:t>)</w:t>
            </w:r>
          </w:p>
        </w:tc>
        <w:tc>
          <w:tcPr>
            <w:tcW w:w="1458" w:type="dxa"/>
          </w:tcPr>
          <w:p w14:paraId="358E2BEC" w14:textId="1E0C0612"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(0.00</w:t>
            </w:r>
            <w:r w:rsidR="00FC47E2" w:rsidRPr="009E36B7">
              <w:rPr>
                <w:rFonts w:ascii="Times New Roman" w:hAnsi="Times New Roman" w:cs="Times New Roman"/>
                <w:szCs w:val="24"/>
              </w:rPr>
              <w:t>3</w:t>
            </w:r>
            <w:r w:rsidRPr="009E36B7">
              <w:rPr>
                <w:rFonts w:ascii="Times New Roman" w:hAnsi="Times New Roman" w:cs="Times New Roman"/>
                <w:szCs w:val="24"/>
              </w:rPr>
              <w:t>)</w:t>
            </w:r>
          </w:p>
        </w:tc>
        <w:tc>
          <w:tcPr>
            <w:tcW w:w="1428" w:type="dxa"/>
          </w:tcPr>
          <w:p w14:paraId="2A37BA1A" w14:textId="2A0652F2"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(0.00</w:t>
            </w:r>
            <w:r w:rsidR="00FC47E2" w:rsidRPr="009E36B7">
              <w:rPr>
                <w:rFonts w:ascii="Times New Roman" w:hAnsi="Times New Roman" w:cs="Times New Roman"/>
                <w:szCs w:val="24"/>
              </w:rPr>
              <w:t>4</w:t>
            </w:r>
            <w:r w:rsidRPr="009E36B7">
              <w:rPr>
                <w:rFonts w:ascii="Times New Roman" w:hAnsi="Times New Roman" w:cs="Times New Roman"/>
                <w:szCs w:val="24"/>
              </w:rPr>
              <w:t>)</w:t>
            </w:r>
          </w:p>
        </w:tc>
      </w:tr>
      <w:tr w:rsidR="00BA2F25" w:rsidRPr="009E36B7" w14:paraId="1A16DDE0" w14:textId="77777777" w:rsidTr="00256BE1">
        <w:tc>
          <w:tcPr>
            <w:tcW w:w="1910" w:type="dxa"/>
          </w:tcPr>
          <w:p w14:paraId="7B3E5ED6"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22C9376C"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1C5FF17E"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27C03EA6" w14:textId="77777777" w:rsidR="00BA2F25" w:rsidRPr="009E36B7" w:rsidRDefault="00BA2F25" w:rsidP="00256BE1">
            <w:pPr>
              <w:spacing w:line="360" w:lineRule="auto"/>
              <w:jc w:val="both"/>
              <w:rPr>
                <w:rFonts w:ascii="Times New Roman" w:hAnsi="Times New Roman" w:cs="Times New Roman"/>
                <w:szCs w:val="24"/>
              </w:rPr>
            </w:pPr>
          </w:p>
        </w:tc>
        <w:tc>
          <w:tcPr>
            <w:tcW w:w="1456" w:type="dxa"/>
          </w:tcPr>
          <w:p w14:paraId="153031E9" w14:textId="77777777" w:rsidR="00BA2F25" w:rsidRPr="009E36B7" w:rsidRDefault="00BA2F25" w:rsidP="00256BE1">
            <w:pPr>
              <w:spacing w:line="360" w:lineRule="auto"/>
              <w:jc w:val="both"/>
              <w:rPr>
                <w:rFonts w:ascii="Times New Roman" w:hAnsi="Times New Roman" w:cs="Times New Roman"/>
                <w:szCs w:val="24"/>
              </w:rPr>
            </w:pPr>
          </w:p>
        </w:tc>
        <w:tc>
          <w:tcPr>
            <w:tcW w:w="1458" w:type="dxa"/>
          </w:tcPr>
          <w:p w14:paraId="74F775AF" w14:textId="77777777" w:rsidR="00BA2F25" w:rsidRPr="009E36B7" w:rsidRDefault="00BA2F25" w:rsidP="00256BE1">
            <w:pPr>
              <w:spacing w:line="360" w:lineRule="auto"/>
              <w:jc w:val="both"/>
              <w:rPr>
                <w:rFonts w:ascii="Times New Roman" w:hAnsi="Times New Roman" w:cs="Times New Roman"/>
                <w:szCs w:val="24"/>
              </w:rPr>
            </w:pPr>
          </w:p>
        </w:tc>
        <w:tc>
          <w:tcPr>
            <w:tcW w:w="1428" w:type="dxa"/>
          </w:tcPr>
          <w:p w14:paraId="546AA3B3" w14:textId="77777777" w:rsidR="00BA2F25" w:rsidRPr="009E36B7" w:rsidRDefault="00BA2F25" w:rsidP="00256BE1">
            <w:pPr>
              <w:spacing w:line="360" w:lineRule="auto"/>
              <w:jc w:val="both"/>
              <w:rPr>
                <w:rFonts w:ascii="Times New Roman" w:hAnsi="Times New Roman" w:cs="Times New Roman"/>
                <w:szCs w:val="24"/>
              </w:rPr>
            </w:pPr>
          </w:p>
        </w:tc>
      </w:tr>
      <w:tr w:rsidR="00BA2F25" w:rsidRPr="009E36B7" w14:paraId="6C3FD61F" w14:textId="77777777" w:rsidTr="00256BE1">
        <w:tc>
          <w:tcPr>
            <w:tcW w:w="1910" w:type="dxa"/>
          </w:tcPr>
          <w:p w14:paraId="7A4A97AA"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 xml:space="preserve">Year </w:t>
            </w:r>
          </w:p>
        </w:tc>
        <w:tc>
          <w:tcPr>
            <w:tcW w:w="1456" w:type="dxa"/>
          </w:tcPr>
          <w:p w14:paraId="1AA944EE"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6AC60ECA"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4B323B4A"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611972E7"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8" w:type="dxa"/>
          </w:tcPr>
          <w:p w14:paraId="2859ECC6"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28" w:type="dxa"/>
          </w:tcPr>
          <w:p w14:paraId="1CDD2E24"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r>
      <w:tr w:rsidR="00BA2F25" w:rsidRPr="009E36B7" w14:paraId="10C9B37D" w14:textId="77777777" w:rsidTr="00256BE1">
        <w:tc>
          <w:tcPr>
            <w:tcW w:w="1910" w:type="dxa"/>
          </w:tcPr>
          <w:p w14:paraId="68064232"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 xml:space="preserve">Industry </w:t>
            </w:r>
          </w:p>
        </w:tc>
        <w:tc>
          <w:tcPr>
            <w:tcW w:w="1456" w:type="dxa"/>
          </w:tcPr>
          <w:p w14:paraId="53265766"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00F3B8BA"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210274CA"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6" w:type="dxa"/>
          </w:tcPr>
          <w:p w14:paraId="76472C38"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58" w:type="dxa"/>
          </w:tcPr>
          <w:p w14:paraId="23784696"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c>
          <w:tcPr>
            <w:tcW w:w="1428" w:type="dxa"/>
          </w:tcPr>
          <w:p w14:paraId="5838A974"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Yes</w:t>
            </w:r>
          </w:p>
        </w:tc>
      </w:tr>
      <w:tr w:rsidR="00BA2F25" w:rsidRPr="009E36B7" w14:paraId="68DACC1A" w14:textId="77777777" w:rsidTr="00256BE1">
        <w:tc>
          <w:tcPr>
            <w:tcW w:w="1910" w:type="dxa"/>
          </w:tcPr>
          <w:p w14:paraId="24F78EEA"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rPr>
              <w:t>R-squared</w:t>
            </w:r>
          </w:p>
        </w:tc>
        <w:tc>
          <w:tcPr>
            <w:tcW w:w="1456" w:type="dxa"/>
          </w:tcPr>
          <w:p w14:paraId="48326BF1" w14:textId="7950F8B3"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w:t>
            </w:r>
            <w:r w:rsidR="003F3AA5" w:rsidRPr="009E36B7">
              <w:rPr>
                <w:rFonts w:ascii="Times New Roman" w:hAnsi="Times New Roman" w:cs="Times New Roman"/>
                <w:szCs w:val="24"/>
              </w:rPr>
              <w:t>593</w:t>
            </w:r>
          </w:p>
        </w:tc>
        <w:tc>
          <w:tcPr>
            <w:tcW w:w="1456" w:type="dxa"/>
          </w:tcPr>
          <w:p w14:paraId="5163DA96" w14:textId="78DA25D1"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w:t>
            </w:r>
            <w:r w:rsidR="003F3AA5" w:rsidRPr="009E36B7">
              <w:rPr>
                <w:rFonts w:ascii="Times New Roman" w:hAnsi="Times New Roman" w:cs="Times New Roman"/>
                <w:szCs w:val="24"/>
              </w:rPr>
              <w:t>894</w:t>
            </w:r>
          </w:p>
        </w:tc>
        <w:tc>
          <w:tcPr>
            <w:tcW w:w="1456" w:type="dxa"/>
          </w:tcPr>
          <w:p w14:paraId="7EC584C1" w14:textId="65C36E19"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w:t>
            </w:r>
            <w:r w:rsidR="003F3AA5" w:rsidRPr="009E36B7">
              <w:rPr>
                <w:rFonts w:ascii="Times New Roman" w:hAnsi="Times New Roman" w:cs="Times New Roman"/>
                <w:szCs w:val="24"/>
              </w:rPr>
              <w:t>773</w:t>
            </w:r>
          </w:p>
        </w:tc>
        <w:tc>
          <w:tcPr>
            <w:tcW w:w="1456" w:type="dxa"/>
          </w:tcPr>
          <w:p w14:paraId="7A82DF43" w14:textId="36934C30"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w:t>
            </w:r>
            <w:r w:rsidR="003F3AA5" w:rsidRPr="009E36B7">
              <w:rPr>
                <w:rFonts w:ascii="Times New Roman" w:hAnsi="Times New Roman" w:cs="Times New Roman"/>
                <w:szCs w:val="24"/>
              </w:rPr>
              <w:t>984</w:t>
            </w:r>
          </w:p>
        </w:tc>
        <w:tc>
          <w:tcPr>
            <w:tcW w:w="1458" w:type="dxa"/>
          </w:tcPr>
          <w:p w14:paraId="09BC16FD" w14:textId="61736D4F"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w:t>
            </w:r>
            <w:r w:rsidR="003F3AA5" w:rsidRPr="009E36B7">
              <w:rPr>
                <w:rFonts w:ascii="Times New Roman" w:hAnsi="Times New Roman" w:cs="Times New Roman"/>
                <w:szCs w:val="24"/>
              </w:rPr>
              <w:t>576</w:t>
            </w:r>
          </w:p>
        </w:tc>
        <w:tc>
          <w:tcPr>
            <w:tcW w:w="1428" w:type="dxa"/>
          </w:tcPr>
          <w:p w14:paraId="0FCA8EF3" w14:textId="00D1ED0B"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0.</w:t>
            </w:r>
            <w:r w:rsidR="003F3AA5" w:rsidRPr="009E36B7">
              <w:rPr>
                <w:rFonts w:ascii="Times New Roman" w:hAnsi="Times New Roman" w:cs="Times New Roman"/>
                <w:szCs w:val="24"/>
              </w:rPr>
              <w:t>487</w:t>
            </w:r>
          </w:p>
        </w:tc>
      </w:tr>
      <w:tr w:rsidR="00BA2F25" w:rsidRPr="009E36B7" w14:paraId="6C8B7C38" w14:textId="77777777" w:rsidTr="00256BE1">
        <w:tc>
          <w:tcPr>
            <w:tcW w:w="1910" w:type="dxa"/>
            <w:vAlign w:val="center"/>
          </w:tcPr>
          <w:p w14:paraId="2CD4FAC1"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eastAsia="Times New Roman" w:hAnsi="Times New Roman" w:cs="Times New Roman"/>
                <w:szCs w:val="24"/>
              </w:rPr>
              <w:t>Observation</w:t>
            </w:r>
          </w:p>
        </w:tc>
        <w:tc>
          <w:tcPr>
            <w:tcW w:w="1456" w:type="dxa"/>
          </w:tcPr>
          <w:p w14:paraId="01A49AE1"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286</w:t>
            </w:r>
          </w:p>
        </w:tc>
        <w:tc>
          <w:tcPr>
            <w:tcW w:w="1456" w:type="dxa"/>
          </w:tcPr>
          <w:p w14:paraId="22D65845"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286</w:t>
            </w:r>
          </w:p>
        </w:tc>
        <w:tc>
          <w:tcPr>
            <w:tcW w:w="1456" w:type="dxa"/>
          </w:tcPr>
          <w:p w14:paraId="14052131"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165</w:t>
            </w:r>
          </w:p>
        </w:tc>
        <w:tc>
          <w:tcPr>
            <w:tcW w:w="1456" w:type="dxa"/>
          </w:tcPr>
          <w:p w14:paraId="23D716C7"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165</w:t>
            </w:r>
          </w:p>
        </w:tc>
        <w:tc>
          <w:tcPr>
            <w:tcW w:w="1458" w:type="dxa"/>
          </w:tcPr>
          <w:p w14:paraId="0D919472"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451</w:t>
            </w:r>
          </w:p>
        </w:tc>
        <w:tc>
          <w:tcPr>
            <w:tcW w:w="1428" w:type="dxa"/>
          </w:tcPr>
          <w:p w14:paraId="24F88177" w14:textId="77777777" w:rsidR="00BA2F25" w:rsidRPr="009E36B7" w:rsidRDefault="00BA2F25" w:rsidP="00256BE1">
            <w:pPr>
              <w:spacing w:line="360" w:lineRule="auto"/>
              <w:jc w:val="both"/>
              <w:rPr>
                <w:rFonts w:ascii="Times New Roman" w:hAnsi="Times New Roman" w:cs="Times New Roman"/>
                <w:szCs w:val="24"/>
              </w:rPr>
            </w:pPr>
            <w:r w:rsidRPr="009E36B7">
              <w:rPr>
                <w:rFonts w:ascii="Times New Roman" w:hAnsi="Times New Roman" w:cs="Times New Roman"/>
                <w:szCs w:val="24"/>
              </w:rPr>
              <w:t>451</w:t>
            </w:r>
          </w:p>
        </w:tc>
      </w:tr>
    </w:tbl>
    <w:p w14:paraId="73C77700" w14:textId="77777777" w:rsidR="005F2AD6" w:rsidRPr="00CF77C0" w:rsidRDefault="005F2AD6" w:rsidP="005F2AD6">
      <w:pPr>
        <w:spacing w:after="0" w:line="24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Note: standards errors are enclosed in parenthesis </w:t>
      </w:r>
    </w:p>
    <w:p w14:paraId="6F8DC4E6" w14:textId="509B47C2" w:rsidR="00DA7168" w:rsidRPr="005F2AD6" w:rsidRDefault="005F2AD6" w:rsidP="005F2AD6">
      <w:pPr>
        <w:spacing w:after="120" w:line="360" w:lineRule="auto"/>
        <w:jc w:val="both"/>
        <w:rPr>
          <w:rFonts w:ascii="Times New Roman" w:hAnsi="Times New Roman" w:cs="Times New Roman"/>
          <w:sz w:val="24"/>
          <w:szCs w:val="24"/>
        </w:rPr>
      </w:pP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 xml:space="preserve">=1%, </w:t>
      </w: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 xml:space="preserve">=5%, </w:t>
      </w: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=10%</w:t>
      </w:r>
    </w:p>
    <w:p w14:paraId="2DD74906" w14:textId="77777777" w:rsidR="006D03C4" w:rsidRPr="007F35FF" w:rsidRDefault="006D03C4" w:rsidP="006D03C4">
      <w:pPr>
        <w:spacing w:after="0" w:line="480" w:lineRule="auto"/>
        <w:jc w:val="both"/>
        <w:rPr>
          <w:rFonts w:ascii="Times New Roman" w:eastAsia="Times New Roman" w:hAnsi="Times New Roman" w:cs="Times New Roman"/>
          <w:b/>
          <w:bCs/>
          <w:kern w:val="0"/>
          <w:sz w:val="24"/>
          <w:szCs w:val="24"/>
          <w14:ligatures w14:val="none"/>
        </w:rPr>
      </w:pPr>
      <w:r w:rsidRPr="007F35FF">
        <w:rPr>
          <w:rFonts w:ascii="Times New Roman" w:hAnsi="Times New Roman" w:cs="Times New Roman"/>
          <w:sz w:val="24"/>
          <w:szCs w:val="24"/>
        </w:rPr>
        <w:lastRenderedPageBreak/>
        <w:t>The findings in </w:t>
      </w:r>
      <w:r w:rsidRPr="007F35FF">
        <w:rPr>
          <w:rStyle w:val="Strong"/>
          <w:rFonts w:ascii="Times New Roman" w:hAnsi="Times New Roman" w:cs="Times New Roman"/>
          <w:color w:val="0E101A"/>
          <w:sz w:val="24"/>
          <w:szCs w:val="24"/>
        </w:rPr>
        <w:t>Table 4.8 </w:t>
      </w:r>
      <w:r w:rsidRPr="007F35FF">
        <w:rPr>
          <w:rFonts w:ascii="Times New Roman" w:hAnsi="Times New Roman" w:cs="Times New Roman"/>
          <w:sz w:val="24"/>
          <w:szCs w:val="24"/>
        </w:rPr>
        <w:t>are similar to the main findings</w:t>
      </w:r>
      <w:r w:rsidRPr="007F35FF">
        <w:rPr>
          <w:rStyle w:val="Strong"/>
          <w:rFonts w:ascii="Times New Roman" w:hAnsi="Times New Roman" w:cs="Times New Roman"/>
          <w:color w:val="0E101A"/>
          <w:sz w:val="24"/>
          <w:szCs w:val="24"/>
        </w:rPr>
        <w:t>.</w:t>
      </w:r>
      <w:r w:rsidRPr="007F35FF">
        <w:rPr>
          <w:rFonts w:ascii="Times New Roman" w:hAnsi="Times New Roman" w:cs="Times New Roman"/>
          <w:sz w:val="24"/>
          <w:szCs w:val="24"/>
        </w:rPr>
        <w:t> Specifically, the findings show that effective corporate governance mechanisms promote sustainability reporting. Thus, an increase in corporate governance practices will promote integrated reporting and sustainability reporting leading to effective corporate practices for firms on the Ghana Stock Exchange. Interestingly, the findings show that CEOD,</w:t>
      </w:r>
      <w:r>
        <w:rPr>
          <w:rFonts w:ascii="Times New Roman" w:hAnsi="Times New Roman" w:cs="Times New Roman"/>
          <w:sz w:val="24"/>
          <w:szCs w:val="24"/>
        </w:rPr>
        <w:t xml:space="preserve"> </w:t>
      </w:r>
      <w:r w:rsidRPr="007F35FF">
        <w:rPr>
          <w:rFonts w:ascii="Times New Roman" w:hAnsi="Times New Roman" w:cs="Times New Roman"/>
          <w:sz w:val="24"/>
          <w:szCs w:val="24"/>
        </w:rPr>
        <w:t xml:space="preserve">and ETC recorded a negative link with sustainability reporting indicating that firms on the Ghana stock exchange practice less corporate governance principles relating to CEOD and ETC. Moreover, the additional robustness test remains statistically significant confirming the main analysis, it implies that the findings are resistant to other influence and show the robustness of the findings. Therefore, policymakers and business owners can rely on the results for policy implications corporate governance practices in promoting integrated and sustainability reporting. </w:t>
      </w:r>
    </w:p>
    <w:p w14:paraId="7B2E69B0" w14:textId="166D3EB7" w:rsidR="00DA7168" w:rsidRPr="00926101" w:rsidRDefault="00272681" w:rsidP="00926101">
      <w:pPr>
        <w:pStyle w:val="Heading2"/>
        <w:spacing w:line="480" w:lineRule="auto"/>
        <w:rPr>
          <w:rFonts w:ascii="Times New Roman" w:eastAsia="Times New Roman" w:hAnsi="Times New Roman" w:cs="Times New Roman"/>
          <w:b/>
          <w:bCs/>
          <w:color w:val="auto"/>
          <w:kern w:val="0"/>
          <w:sz w:val="24"/>
          <w:szCs w:val="24"/>
          <w14:ligatures w14:val="none"/>
        </w:rPr>
      </w:pPr>
      <w:bookmarkStart w:id="147" w:name="_Toc173324313"/>
      <w:bookmarkStart w:id="148" w:name="_Toc173520589"/>
      <w:r w:rsidRPr="00926101">
        <w:rPr>
          <w:rFonts w:ascii="Times New Roman" w:eastAsia="Times New Roman" w:hAnsi="Times New Roman" w:cs="Times New Roman"/>
          <w:b/>
          <w:bCs/>
          <w:color w:val="auto"/>
          <w:kern w:val="0"/>
          <w:sz w:val="24"/>
          <w:szCs w:val="24"/>
          <w14:ligatures w14:val="none"/>
        </w:rPr>
        <w:t>4.</w:t>
      </w:r>
      <w:r w:rsidR="00926101" w:rsidRPr="00926101">
        <w:rPr>
          <w:rFonts w:ascii="Times New Roman" w:eastAsia="Times New Roman" w:hAnsi="Times New Roman" w:cs="Times New Roman"/>
          <w:b/>
          <w:bCs/>
          <w:color w:val="auto"/>
          <w:kern w:val="0"/>
          <w:sz w:val="24"/>
          <w:szCs w:val="24"/>
          <w14:ligatures w14:val="none"/>
        </w:rPr>
        <w:t>8</w:t>
      </w:r>
      <w:r w:rsidRPr="00926101">
        <w:rPr>
          <w:rFonts w:ascii="Times New Roman" w:eastAsia="Times New Roman" w:hAnsi="Times New Roman" w:cs="Times New Roman"/>
          <w:b/>
          <w:bCs/>
          <w:color w:val="auto"/>
          <w:kern w:val="0"/>
          <w:sz w:val="24"/>
          <w:szCs w:val="24"/>
          <w14:ligatures w14:val="none"/>
        </w:rPr>
        <w:t xml:space="preserve"> </w:t>
      </w:r>
      <w:r w:rsidR="006E1176" w:rsidRPr="00926101">
        <w:rPr>
          <w:rFonts w:ascii="Times New Roman" w:eastAsia="Times New Roman" w:hAnsi="Times New Roman" w:cs="Times New Roman"/>
          <w:b/>
          <w:bCs/>
          <w:color w:val="auto"/>
          <w:kern w:val="0"/>
          <w:sz w:val="24"/>
          <w:szCs w:val="24"/>
          <w14:ligatures w14:val="none"/>
        </w:rPr>
        <w:t>Heterogeneity Analysis</w:t>
      </w:r>
      <w:bookmarkEnd w:id="147"/>
      <w:bookmarkEnd w:id="148"/>
      <w:r w:rsidR="006E1176" w:rsidRPr="00926101">
        <w:rPr>
          <w:rFonts w:ascii="Times New Roman" w:eastAsia="Times New Roman" w:hAnsi="Times New Roman" w:cs="Times New Roman"/>
          <w:b/>
          <w:bCs/>
          <w:color w:val="auto"/>
          <w:kern w:val="0"/>
          <w:sz w:val="24"/>
          <w:szCs w:val="24"/>
          <w14:ligatures w14:val="none"/>
        </w:rPr>
        <w:t xml:space="preserve"> </w:t>
      </w:r>
    </w:p>
    <w:p w14:paraId="46160DF1" w14:textId="77777777" w:rsidR="00906CC2" w:rsidRPr="00DD7E8C" w:rsidRDefault="00370A4E" w:rsidP="00DD7E8C">
      <w:pPr>
        <w:spacing w:line="480" w:lineRule="auto"/>
        <w:jc w:val="both"/>
        <w:rPr>
          <w:rFonts w:ascii="Times New Roman" w:eastAsia="Times New Roman" w:hAnsi="Times New Roman" w:cs="Times New Roman"/>
          <w:kern w:val="0"/>
          <w:sz w:val="24"/>
          <w:szCs w:val="24"/>
          <w14:ligatures w14:val="none"/>
        </w:rPr>
      </w:pPr>
      <w:r w:rsidRPr="00370A4E">
        <w:rPr>
          <w:rFonts w:ascii="Times New Roman" w:eastAsia="Times New Roman" w:hAnsi="Times New Roman" w:cs="Times New Roman"/>
          <w:kern w:val="0"/>
          <w:sz w:val="24"/>
          <w:szCs w:val="24"/>
          <w14:ligatures w14:val="none"/>
        </w:rPr>
        <w:t>Heterogeneity analysis is a methodological approach used to investigate variations in the relationship between variables across different subgroups within a dataset</w:t>
      </w:r>
      <w:r w:rsidR="00906CC2">
        <w:rPr>
          <w:rFonts w:ascii="Times New Roman" w:eastAsia="Times New Roman" w:hAnsi="Times New Roman" w:cs="Times New Roman"/>
          <w:kern w:val="0"/>
          <w:sz w:val="24"/>
          <w:szCs w:val="24"/>
          <w14:ligatures w14:val="none"/>
        </w:rPr>
        <w:t xml:space="preserve"> </w:t>
      </w:r>
      <w:r w:rsidR="00906CC2" w:rsidRPr="00CF77C0">
        <w:rPr>
          <w:rFonts w:ascii="Times New Roman" w:hAnsi="Times New Roman" w:cs="Times New Roman"/>
          <w:sz w:val="24"/>
          <w:szCs w:val="24"/>
        </w:rPr>
        <w:fldChar w:fldCharType="begin"/>
      </w:r>
      <w:r w:rsidR="00906CC2" w:rsidRPr="00CF77C0">
        <w:rPr>
          <w:rFonts w:ascii="Times New Roman" w:hAnsi="Times New Roman" w:cs="Times New Roman"/>
          <w:sz w:val="24"/>
          <w:szCs w:val="24"/>
        </w:rPr>
        <w:instrText xml:space="preserve"> ADDIN EN.CITE &lt;EndNote&gt;&lt;Cite&gt;&lt;Author&gt;Adeneye&lt;/Author&gt;&lt;Year&gt;2024&lt;/Year&gt;&lt;RecNum&gt;683&lt;/RecNum&gt;&lt;DisplayText&gt;(Adeneye et al., 2024)&lt;/DisplayText&gt;&lt;record&gt;&lt;rec-number&gt;683&lt;/rec-number&gt;&lt;foreign-keys&gt;&lt;key app="EN" db-id="wvrx20a09teez3et5x7vzsthfrssrw2awx05" timestamp="1721817266"&gt;683&lt;/key&gt;&lt;/foreign-keys&gt;&lt;ref-type name="Journal Article"&gt;17&lt;/ref-type&gt;&lt;contributors&gt;&lt;authors&gt;&lt;author&gt;Adeneye, Yusuf Babatunde&lt;/author&gt;&lt;author&gt;Fasihi, Setareh&lt;/author&gt;&lt;author&gt;Kammoun, Ines&lt;/author&gt;&lt;author&gt;Albitar, Khaldoon&lt;/author&gt;&lt;/authors&gt;&lt;/contributors&gt;&lt;titles&gt;&lt;title&gt;Does earnings management constrain ESG performance? The role of corporate governance&lt;/title&gt;&lt;secondary-title&gt;International Journal of Disclosure and Governance&lt;/secondary-title&gt;&lt;/titles&gt;&lt;periodical&gt;&lt;full-title&gt;International Journal of Disclosure and Governance&lt;/full-title&gt;&lt;/periodical&gt;&lt;pages&gt;69-92&lt;/pages&gt;&lt;volume&gt;21&lt;/volume&gt;&lt;number&gt;1&lt;/number&gt;&lt;dates&gt;&lt;year&gt;2024&lt;/year&gt;&lt;/dates&gt;&lt;isbn&gt;1741-3591&lt;/isbn&gt;&lt;urls&gt;&lt;/urls&gt;&lt;/record&gt;&lt;/Cite&gt;&lt;/EndNote&gt;</w:instrText>
      </w:r>
      <w:r w:rsidR="00906CC2" w:rsidRPr="00CF77C0">
        <w:rPr>
          <w:rFonts w:ascii="Times New Roman" w:hAnsi="Times New Roman" w:cs="Times New Roman"/>
          <w:sz w:val="24"/>
          <w:szCs w:val="24"/>
        </w:rPr>
        <w:fldChar w:fldCharType="separate"/>
      </w:r>
      <w:r w:rsidR="00906CC2" w:rsidRPr="00CF77C0">
        <w:rPr>
          <w:rFonts w:ascii="Times New Roman" w:hAnsi="Times New Roman" w:cs="Times New Roman"/>
          <w:noProof/>
          <w:sz w:val="24"/>
          <w:szCs w:val="24"/>
        </w:rPr>
        <w:t>(Adeneye et al., 2024)</w:t>
      </w:r>
      <w:r w:rsidR="00906CC2" w:rsidRPr="00CF77C0">
        <w:rPr>
          <w:rFonts w:ascii="Times New Roman" w:hAnsi="Times New Roman" w:cs="Times New Roman"/>
          <w:sz w:val="24"/>
          <w:szCs w:val="24"/>
        </w:rPr>
        <w:fldChar w:fldCharType="end"/>
      </w:r>
      <w:r w:rsidRPr="00370A4E">
        <w:rPr>
          <w:rFonts w:ascii="Times New Roman" w:eastAsia="Times New Roman" w:hAnsi="Times New Roman" w:cs="Times New Roman"/>
          <w:kern w:val="0"/>
          <w:sz w:val="24"/>
          <w:szCs w:val="24"/>
          <w14:ligatures w14:val="none"/>
        </w:rPr>
        <w:t xml:space="preserve">. This type of analysis helps uncover differences in patterns or effects that might be obscured when </w:t>
      </w:r>
      <w:r w:rsidRPr="00DD7E8C">
        <w:rPr>
          <w:rFonts w:ascii="Times New Roman" w:eastAsia="Times New Roman" w:hAnsi="Times New Roman" w:cs="Times New Roman"/>
          <w:kern w:val="0"/>
          <w:sz w:val="24"/>
          <w:szCs w:val="24"/>
          <w14:ligatures w14:val="none"/>
        </w:rPr>
        <w:t>examining the data as a whole. By segmenting data into relevant subgroups based on characteristics such as firm type, industry, or geographic scope, researchers can identify how relationships between key variables, like governance mechanisms and integrated reporting, differ across these groups. This approach allows for a more nuanced understanding of the factors influencing outcomes and can reveal insights into whether the effects observed in one subgroup are consistent with those in another.</w:t>
      </w:r>
      <w:r w:rsidR="00906CC2" w:rsidRPr="00DD7E8C">
        <w:rPr>
          <w:rFonts w:ascii="Times New Roman" w:eastAsia="Times New Roman" w:hAnsi="Times New Roman" w:cs="Times New Roman"/>
          <w:kern w:val="0"/>
          <w:sz w:val="24"/>
          <w:szCs w:val="24"/>
          <w14:ligatures w14:val="none"/>
        </w:rPr>
        <w:t xml:space="preserve"> </w:t>
      </w:r>
    </w:p>
    <w:p w14:paraId="057F6AAA" w14:textId="7A9661E8" w:rsidR="00A31306" w:rsidRPr="00DD7E8C" w:rsidRDefault="00906CC2" w:rsidP="00DD7E8C">
      <w:pPr>
        <w:spacing w:line="480" w:lineRule="auto"/>
        <w:jc w:val="both"/>
        <w:rPr>
          <w:rFonts w:ascii="Times New Roman" w:eastAsia="Times New Roman" w:hAnsi="Times New Roman" w:cs="Times New Roman"/>
          <w:kern w:val="0"/>
          <w:sz w:val="24"/>
          <w:szCs w:val="24"/>
          <w14:ligatures w14:val="none"/>
        </w:rPr>
      </w:pPr>
      <w:r w:rsidRPr="00DD7E8C">
        <w:rPr>
          <w:rFonts w:ascii="Times New Roman" w:eastAsia="Times New Roman" w:hAnsi="Times New Roman" w:cs="Times New Roman"/>
          <w:kern w:val="0"/>
          <w:sz w:val="24"/>
          <w:szCs w:val="24"/>
          <w14:ligatures w14:val="none"/>
        </w:rPr>
        <w:t xml:space="preserve">The study grouped the firms on the Ghana Stock Exchange into two main categories thus, international corporation and local firms. Under these criteria all international firms are grouped </w:t>
      </w:r>
      <w:r w:rsidRPr="00DD7E8C">
        <w:rPr>
          <w:rFonts w:ascii="Times New Roman" w:eastAsia="Times New Roman" w:hAnsi="Times New Roman" w:cs="Times New Roman"/>
          <w:kern w:val="0"/>
          <w:sz w:val="24"/>
          <w:szCs w:val="24"/>
          <w14:ligatures w14:val="none"/>
        </w:rPr>
        <w:lastRenderedPageBreak/>
        <w:t xml:space="preserve">in one model and all local firms are grouped in one model to assess </w:t>
      </w:r>
      <w:r w:rsidR="000159A6" w:rsidRPr="00DD7E8C">
        <w:rPr>
          <w:rFonts w:ascii="Times New Roman" w:eastAsia="Times New Roman" w:hAnsi="Times New Roman" w:cs="Times New Roman"/>
          <w:kern w:val="0"/>
          <w:sz w:val="24"/>
          <w:szCs w:val="24"/>
          <w14:ligatures w14:val="none"/>
        </w:rPr>
        <w:t xml:space="preserve">how each category practices corporate governance principles on integrated reporting. </w:t>
      </w:r>
      <w:r w:rsidRPr="00DD7E8C">
        <w:rPr>
          <w:rFonts w:ascii="Times New Roman" w:eastAsia="Times New Roman" w:hAnsi="Times New Roman" w:cs="Times New Roman"/>
          <w:kern w:val="0"/>
          <w:sz w:val="24"/>
          <w:szCs w:val="24"/>
          <w14:ligatures w14:val="none"/>
        </w:rPr>
        <w:t xml:space="preserve">Table 4.9 </w:t>
      </w:r>
      <w:r w:rsidR="00FF7592" w:rsidRPr="00DD7E8C">
        <w:rPr>
          <w:rFonts w:ascii="Times New Roman" w:eastAsia="Times New Roman" w:hAnsi="Times New Roman" w:cs="Times New Roman"/>
          <w:kern w:val="0"/>
          <w:sz w:val="24"/>
          <w:szCs w:val="24"/>
          <w14:ligatures w14:val="none"/>
        </w:rPr>
        <w:t>shows</w:t>
      </w:r>
      <w:r w:rsidRPr="00DD7E8C">
        <w:rPr>
          <w:rFonts w:ascii="Times New Roman" w:eastAsia="Times New Roman" w:hAnsi="Times New Roman" w:cs="Times New Roman"/>
          <w:kern w:val="0"/>
          <w:sz w:val="24"/>
          <w:szCs w:val="24"/>
          <w14:ligatures w14:val="none"/>
        </w:rPr>
        <w:t xml:space="preserve"> the heterogeneity analysis findings. </w:t>
      </w:r>
    </w:p>
    <w:p w14:paraId="60EBA2FB" w14:textId="7C497C8A" w:rsidR="00DA7168" w:rsidRPr="00A31306" w:rsidRDefault="00906CC2" w:rsidP="00A31306">
      <w:pPr>
        <w:pStyle w:val="Heading5"/>
        <w:rPr>
          <w:rFonts w:ascii="Times New Roman" w:eastAsia="Times New Roman" w:hAnsi="Times New Roman" w:cs="Times New Roman"/>
          <w:b/>
          <w:bCs/>
          <w:color w:val="auto"/>
          <w:sz w:val="24"/>
          <w:szCs w:val="24"/>
        </w:rPr>
      </w:pPr>
      <w:bookmarkStart w:id="149" w:name="_Toc173158083"/>
      <w:r w:rsidRPr="00A31306">
        <w:rPr>
          <w:rFonts w:ascii="Times New Roman" w:eastAsia="Times New Roman" w:hAnsi="Times New Roman" w:cs="Times New Roman"/>
          <w:b/>
          <w:bCs/>
          <w:color w:val="auto"/>
          <w:sz w:val="24"/>
          <w:szCs w:val="24"/>
        </w:rPr>
        <w:t>Table 4.9 Heterogeneity Analysis</w:t>
      </w:r>
      <w:bookmarkEnd w:id="149"/>
    </w:p>
    <w:tbl>
      <w:tblPr>
        <w:tblStyle w:val="TableGrid"/>
        <w:tblW w:w="9270" w:type="dxa"/>
        <w:tblInd w:w="85" w:type="dxa"/>
        <w:tblLook w:val="04A0" w:firstRow="1" w:lastRow="0" w:firstColumn="1" w:lastColumn="0" w:noHBand="0" w:noVBand="1"/>
      </w:tblPr>
      <w:tblGrid>
        <w:gridCol w:w="1800"/>
        <w:gridCol w:w="1710"/>
        <w:gridCol w:w="1769"/>
        <w:gridCol w:w="1415"/>
        <w:gridCol w:w="2576"/>
      </w:tblGrid>
      <w:tr w:rsidR="00906CC2" w:rsidRPr="00CF77C0" w14:paraId="79727887" w14:textId="77777777" w:rsidTr="00906CC2">
        <w:tc>
          <w:tcPr>
            <w:tcW w:w="1800" w:type="dxa"/>
          </w:tcPr>
          <w:p w14:paraId="2A3BA582"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Variables</w:t>
            </w:r>
          </w:p>
        </w:tc>
        <w:tc>
          <w:tcPr>
            <w:tcW w:w="3479" w:type="dxa"/>
            <w:gridSpan w:val="2"/>
          </w:tcPr>
          <w:p w14:paraId="4D492AF1" w14:textId="283D5CF3"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 xml:space="preserve">  </w:t>
            </w:r>
            <w:r>
              <w:rPr>
                <w:rFonts w:ascii="Times New Roman" w:hAnsi="Times New Roman" w:cs="Times New Roman"/>
                <w:sz w:val="24"/>
                <w:szCs w:val="24"/>
              </w:rPr>
              <w:t xml:space="preserve">International Corporations </w:t>
            </w:r>
          </w:p>
        </w:tc>
        <w:tc>
          <w:tcPr>
            <w:tcW w:w="3991" w:type="dxa"/>
            <w:gridSpan w:val="2"/>
          </w:tcPr>
          <w:p w14:paraId="0B013AAB" w14:textId="573AB311"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 xml:space="preserve">          </w:t>
            </w:r>
            <w:r>
              <w:rPr>
                <w:rFonts w:ascii="Times New Roman" w:hAnsi="Times New Roman" w:cs="Times New Roman"/>
                <w:sz w:val="24"/>
                <w:szCs w:val="24"/>
              </w:rPr>
              <w:t xml:space="preserve">Local </w:t>
            </w:r>
            <w:r w:rsidRPr="00CF77C0">
              <w:rPr>
                <w:rFonts w:ascii="Times New Roman" w:hAnsi="Times New Roman" w:cs="Times New Roman"/>
                <w:sz w:val="24"/>
                <w:szCs w:val="24"/>
              </w:rPr>
              <w:t>Firms</w:t>
            </w:r>
          </w:p>
        </w:tc>
      </w:tr>
      <w:tr w:rsidR="00906CC2" w:rsidRPr="00CF77C0" w14:paraId="2E7B6A1D" w14:textId="77777777" w:rsidTr="00906CC2">
        <w:tc>
          <w:tcPr>
            <w:tcW w:w="1800" w:type="dxa"/>
          </w:tcPr>
          <w:p w14:paraId="3786CE00"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4999B2B0"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R1</w:t>
            </w:r>
          </w:p>
        </w:tc>
        <w:tc>
          <w:tcPr>
            <w:tcW w:w="1769" w:type="dxa"/>
          </w:tcPr>
          <w:p w14:paraId="2868D7DD"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R2</w:t>
            </w:r>
          </w:p>
        </w:tc>
        <w:tc>
          <w:tcPr>
            <w:tcW w:w="1415" w:type="dxa"/>
          </w:tcPr>
          <w:p w14:paraId="592E0F87"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R3</w:t>
            </w:r>
          </w:p>
        </w:tc>
        <w:tc>
          <w:tcPr>
            <w:tcW w:w="2576" w:type="dxa"/>
          </w:tcPr>
          <w:p w14:paraId="57168A81"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R4</w:t>
            </w:r>
          </w:p>
        </w:tc>
      </w:tr>
      <w:tr w:rsidR="00906CC2" w:rsidRPr="00CF77C0" w14:paraId="160F4B53" w14:textId="77777777" w:rsidTr="00906CC2">
        <w:tc>
          <w:tcPr>
            <w:tcW w:w="1800" w:type="dxa"/>
          </w:tcPr>
          <w:p w14:paraId="4FA29E1F"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2C98DEF5"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GLS</w:t>
            </w:r>
          </w:p>
        </w:tc>
        <w:tc>
          <w:tcPr>
            <w:tcW w:w="1769" w:type="dxa"/>
          </w:tcPr>
          <w:p w14:paraId="7FAE32B8"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FE</w:t>
            </w:r>
          </w:p>
        </w:tc>
        <w:tc>
          <w:tcPr>
            <w:tcW w:w="1415" w:type="dxa"/>
          </w:tcPr>
          <w:p w14:paraId="58DCB541"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GLS</w:t>
            </w:r>
          </w:p>
        </w:tc>
        <w:tc>
          <w:tcPr>
            <w:tcW w:w="2576" w:type="dxa"/>
          </w:tcPr>
          <w:p w14:paraId="2622548F"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FE</w:t>
            </w:r>
          </w:p>
        </w:tc>
      </w:tr>
      <w:tr w:rsidR="00906CC2" w:rsidRPr="00CF77C0" w14:paraId="4521739E" w14:textId="77777777" w:rsidTr="00906CC2">
        <w:trPr>
          <w:trHeight w:val="70"/>
        </w:trPr>
        <w:tc>
          <w:tcPr>
            <w:tcW w:w="1800" w:type="dxa"/>
          </w:tcPr>
          <w:p w14:paraId="63C97236" w14:textId="77777777" w:rsidR="00906CC2" w:rsidRPr="00CF77C0" w:rsidRDefault="00906CC2" w:rsidP="009E36B7">
            <w:pPr>
              <w:spacing w:after="40"/>
              <w:jc w:val="both"/>
              <w:rPr>
                <w:rFonts w:ascii="Times New Roman" w:eastAsia="Calibri" w:hAnsi="Times New Roman" w:cs="Times New Roman"/>
              </w:rPr>
            </w:pPr>
            <w:proofErr w:type="spellStart"/>
            <w:r w:rsidRPr="00CF77C0">
              <w:rPr>
                <w:rFonts w:ascii="Times New Roman" w:eastAsia="Calibri" w:hAnsi="Times New Roman" w:cs="Times New Roman"/>
              </w:rPr>
              <w:t>InCEOD</w:t>
            </w:r>
            <w:proofErr w:type="spellEnd"/>
          </w:p>
        </w:tc>
        <w:tc>
          <w:tcPr>
            <w:tcW w:w="1710" w:type="dxa"/>
          </w:tcPr>
          <w:p w14:paraId="422F7143" w14:textId="1C4BC5F5" w:rsidR="00906CC2" w:rsidRPr="00CF77C0" w:rsidRDefault="00906CC2" w:rsidP="009E36B7">
            <w:pPr>
              <w:spacing w:after="40"/>
              <w:jc w:val="both"/>
              <w:rPr>
                <w:rFonts w:ascii="Times New Roman" w:hAnsi="Times New Roman" w:cs="Times New Roman"/>
              </w:rPr>
            </w:pPr>
            <w:r w:rsidRPr="00CF77C0">
              <w:rPr>
                <w:rFonts w:ascii="Times New Roman" w:hAnsi="Times New Roman" w:cs="Times New Roman"/>
                <w:sz w:val="24"/>
                <w:szCs w:val="24"/>
              </w:rPr>
              <w:t>0.0</w:t>
            </w:r>
            <w:r w:rsidR="00607F4E">
              <w:rPr>
                <w:rFonts w:ascii="Times New Roman" w:hAnsi="Times New Roman" w:cs="Times New Roman"/>
                <w:sz w:val="24"/>
                <w:szCs w:val="24"/>
              </w:rPr>
              <w:t>58</w:t>
            </w:r>
            <w:r w:rsidRPr="00CF77C0">
              <w:rPr>
                <w:rFonts w:ascii="Times New Roman" w:hAnsi="Times New Roman" w:cs="Times New Roman"/>
                <w:sz w:val="24"/>
                <w:szCs w:val="24"/>
              </w:rPr>
              <w:t>***</w:t>
            </w:r>
          </w:p>
        </w:tc>
        <w:tc>
          <w:tcPr>
            <w:tcW w:w="1769" w:type="dxa"/>
          </w:tcPr>
          <w:p w14:paraId="3118E38B" w14:textId="21F6078C"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56</w:t>
            </w:r>
            <w:r w:rsidRPr="00CF77C0">
              <w:rPr>
                <w:rFonts w:ascii="Times New Roman" w:hAnsi="Times New Roman" w:cs="Times New Roman"/>
                <w:sz w:val="24"/>
                <w:szCs w:val="24"/>
              </w:rPr>
              <w:t>***</w:t>
            </w:r>
          </w:p>
        </w:tc>
        <w:tc>
          <w:tcPr>
            <w:tcW w:w="1415" w:type="dxa"/>
          </w:tcPr>
          <w:p w14:paraId="22DE1AEC" w14:textId="61443619"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46</w:t>
            </w:r>
            <w:r w:rsidRPr="00CF77C0">
              <w:rPr>
                <w:rFonts w:ascii="Times New Roman" w:hAnsi="Times New Roman" w:cs="Times New Roman"/>
                <w:sz w:val="24"/>
                <w:szCs w:val="24"/>
              </w:rPr>
              <w:t>***</w:t>
            </w:r>
          </w:p>
        </w:tc>
        <w:tc>
          <w:tcPr>
            <w:tcW w:w="2576" w:type="dxa"/>
          </w:tcPr>
          <w:p w14:paraId="3DBB97E4" w14:textId="087B05CF"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98</w:t>
            </w:r>
            <w:r w:rsidRPr="00CF77C0">
              <w:rPr>
                <w:rFonts w:ascii="Times New Roman" w:hAnsi="Times New Roman" w:cs="Times New Roman"/>
                <w:sz w:val="24"/>
                <w:szCs w:val="24"/>
              </w:rPr>
              <w:t>***</w:t>
            </w:r>
          </w:p>
        </w:tc>
      </w:tr>
      <w:tr w:rsidR="00906CC2" w:rsidRPr="00CF77C0" w14:paraId="6AD1819C" w14:textId="77777777" w:rsidTr="00906CC2">
        <w:trPr>
          <w:trHeight w:val="70"/>
        </w:trPr>
        <w:tc>
          <w:tcPr>
            <w:tcW w:w="1800" w:type="dxa"/>
          </w:tcPr>
          <w:p w14:paraId="2F5D59A1" w14:textId="77777777" w:rsidR="00906CC2" w:rsidRPr="00CF77C0" w:rsidRDefault="00906CC2" w:rsidP="009E36B7">
            <w:pPr>
              <w:spacing w:after="40"/>
              <w:jc w:val="both"/>
              <w:rPr>
                <w:rFonts w:ascii="Times New Roman" w:eastAsia="Calibri" w:hAnsi="Times New Roman" w:cs="Times New Roman"/>
              </w:rPr>
            </w:pPr>
          </w:p>
        </w:tc>
        <w:tc>
          <w:tcPr>
            <w:tcW w:w="1710" w:type="dxa"/>
          </w:tcPr>
          <w:p w14:paraId="2B44382D" w14:textId="1F7AF2DD" w:rsidR="00906CC2" w:rsidRPr="00CF77C0" w:rsidRDefault="00906CC2" w:rsidP="009E36B7">
            <w:pPr>
              <w:spacing w:after="40"/>
              <w:jc w:val="both"/>
              <w:rPr>
                <w:rFonts w:ascii="Times New Roman" w:hAnsi="Times New Roman" w:cs="Times New Roman"/>
              </w:rPr>
            </w:pPr>
            <w:r w:rsidRPr="00CF77C0">
              <w:rPr>
                <w:rFonts w:ascii="Times New Roman" w:hAnsi="Times New Roman" w:cs="Times New Roman"/>
              </w:rPr>
              <w:t>(0.00</w:t>
            </w:r>
            <w:r w:rsidR="00607F4E">
              <w:rPr>
                <w:rFonts w:ascii="Times New Roman" w:hAnsi="Times New Roman" w:cs="Times New Roman"/>
              </w:rPr>
              <w:t>3</w:t>
            </w:r>
            <w:r w:rsidRPr="00CF77C0">
              <w:rPr>
                <w:rFonts w:ascii="Times New Roman" w:hAnsi="Times New Roman" w:cs="Times New Roman"/>
              </w:rPr>
              <w:t>)</w:t>
            </w:r>
          </w:p>
        </w:tc>
        <w:tc>
          <w:tcPr>
            <w:tcW w:w="1769" w:type="dxa"/>
          </w:tcPr>
          <w:p w14:paraId="732BE325" w14:textId="51E5EB00"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2</w:t>
            </w:r>
            <w:r w:rsidRPr="00CF77C0">
              <w:rPr>
                <w:rFonts w:ascii="Times New Roman" w:hAnsi="Times New Roman" w:cs="Times New Roman"/>
              </w:rPr>
              <w:t>)</w:t>
            </w:r>
          </w:p>
        </w:tc>
        <w:tc>
          <w:tcPr>
            <w:tcW w:w="1415" w:type="dxa"/>
          </w:tcPr>
          <w:p w14:paraId="75B6099C" w14:textId="367D1403"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5</w:t>
            </w:r>
            <w:r w:rsidRPr="00CF77C0">
              <w:rPr>
                <w:rFonts w:ascii="Times New Roman" w:hAnsi="Times New Roman" w:cs="Times New Roman"/>
              </w:rPr>
              <w:t>)</w:t>
            </w:r>
          </w:p>
        </w:tc>
        <w:tc>
          <w:tcPr>
            <w:tcW w:w="2576" w:type="dxa"/>
          </w:tcPr>
          <w:p w14:paraId="639B9996" w14:textId="750F0314"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4</w:t>
            </w:r>
            <w:r w:rsidRPr="00CF77C0">
              <w:rPr>
                <w:rFonts w:ascii="Times New Roman" w:hAnsi="Times New Roman" w:cs="Times New Roman"/>
              </w:rPr>
              <w:t>)</w:t>
            </w:r>
          </w:p>
        </w:tc>
      </w:tr>
      <w:tr w:rsidR="00906CC2" w:rsidRPr="00CF77C0" w14:paraId="2FF4610F" w14:textId="77777777" w:rsidTr="00906CC2">
        <w:trPr>
          <w:trHeight w:val="70"/>
        </w:trPr>
        <w:tc>
          <w:tcPr>
            <w:tcW w:w="1800" w:type="dxa"/>
          </w:tcPr>
          <w:p w14:paraId="02663257" w14:textId="77777777" w:rsidR="00906CC2" w:rsidRPr="00CF77C0" w:rsidRDefault="00906CC2" w:rsidP="009E36B7">
            <w:pPr>
              <w:spacing w:after="40"/>
              <w:jc w:val="both"/>
              <w:rPr>
                <w:rFonts w:ascii="Times New Roman" w:hAnsi="Times New Roman" w:cs="Times New Roman"/>
                <w:sz w:val="24"/>
                <w:szCs w:val="24"/>
              </w:rPr>
            </w:pPr>
            <w:proofErr w:type="spellStart"/>
            <w:r w:rsidRPr="00CF77C0">
              <w:rPr>
                <w:rFonts w:ascii="Times New Roman" w:eastAsia="Calibri" w:hAnsi="Times New Roman" w:cs="Times New Roman"/>
              </w:rPr>
              <w:t>InIND</w:t>
            </w:r>
            <w:proofErr w:type="spellEnd"/>
          </w:p>
        </w:tc>
        <w:tc>
          <w:tcPr>
            <w:tcW w:w="1710" w:type="dxa"/>
          </w:tcPr>
          <w:p w14:paraId="25A5E00A" w14:textId="2E94D88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Pr>
                <w:rFonts w:ascii="Times New Roman" w:hAnsi="Times New Roman" w:cs="Times New Roman"/>
              </w:rPr>
              <w:t>7</w:t>
            </w:r>
            <w:r w:rsidR="00607F4E">
              <w:rPr>
                <w:rFonts w:ascii="Times New Roman" w:hAnsi="Times New Roman" w:cs="Times New Roman"/>
              </w:rPr>
              <w:t>1</w:t>
            </w:r>
            <w:r w:rsidRPr="00CF77C0">
              <w:rPr>
                <w:rFonts w:ascii="Times New Roman" w:hAnsi="Times New Roman" w:cs="Times New Roman"/>
                <w:sz w:val="24"/>
                <w:szCs w:val="24"/>
              </w:rPr>
              <w:t>***</w:t>
            </w:r>
          </w:p>
        </w:tc>
        <w:tc>
          <w:tcPr>
            <w:tcW w:w="1769" w:type="dxa"/>
          </w:tcPr>
          <w:p w14:paraId="6790AE75" w14:textId="07BAEE85"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89</w:t>
            </w:r>
            <w:r w:rsidRPr="00CF77C0">
              <w:rPr>
                <w:rFonts w:ascii="Times New Roman" w:hAnsi="Times New Roman" w:cs="Times New Roman"/>
                <w:sz w:val="24"/>
                <w:szCs w:val="24"/>
              </w:rPr>
              <w:t>*</w:t>
            </w:r>
          </w:p>
        </w:tc>
        <w:tc>
          <w:tcPr>
            <w:tcW w:w="1415" w:type="dxa"/>
          </w:tcPr>
          <w:p w14:paraId="3481B2A5" w14:textId="1038A2EB"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61</w:t>
            </w:r>
            <w:r w:rsidRPr="00CF77C0">
              <w:rPr>
                <w:rFonts w:ascii="Times New Roman" w:hAnsi="Times New Roman" w:cs="Times New Roman"/>
                <w:sz w:val="24"/>
                <w:szCs w:val="24"/>
              </w:rPr>
              <w:t>***</w:t>
            </w:r>
          </w:p>
        </w:tc>
        <w:tc>
          <w:tcPr>
            <w:tcW w:w="2576" w:type="dxa"/>
          </w:tcPr>
          <w:p w14:paraId="6EAF2C3F" w14:textId="3DE681F5"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78</w:t>
            </w:r>
            <w:r w:rsidRPr="00CF77C0">
              <w:rPr>
                <w:rFonts w:ascii="Times New Roman" w:hAnsi="Times New Roman" w:cs="Times New Roman"/>
                <w:sz w:val="24"/>
                <w:szCs w:val="24"/>
              </w:rPr>
              <w:t>***</w:t>
            </w:r>
          </w:p>
        </w:tc>
      </w:tr>
      <w:tr w:rsidR="00906CC2" w:rsidRPr="00CF77C0" w14:paraId="4F114504" w14:textId="77777777" w:rsidTr="00906CC2">
        <w:trPr>
          <w:trHeight w:val="70"/>
        </w:trPr>
        <w:tc>
          <w:tcPr>
            <w:tcW w:w="1800" w:type="dxa"/>
          </w:tcPr>
          <w:p w14:paraId="4D3C5AA2"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1F6DDF0E" w14:textId="5FEEB04F"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5</w:t>
            </w:r>
            <w:r w:rsidRPr="00CF77C0">
              <w:rPr>
                <w:rFonts w:ascii="Times New Roman" w:hAnsi="Times New Roman" w:cs="Times New Roman"/>
              </w:rPr>
              <w:t>)</w:t>
            </w:r>
          </w:p>
        </w:tc>
        <w:tc>
          <w:tcPr>
            <w:tcW w:w="1769" w:type="dxa"/>
          </w:tcPr>
          <w:p w14:paraId="5512ECA2"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(0.010)</w:t>
            </w:r>
          </w:p>
        </w:tc>
        <w:tc>
          <w:tcPr>
            <w:tcW w:w="1415" w:type="dxa"/>
          </w:tcPr>
          <w:p w14:paraId="520CE6CE" w14:textId="61727415"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4</w:t>
            </w:r>
            <w:r w:rsidRPr="00CF77C0">
              <w:rPr>
                <w:rFonts w:ascii="Times New Roman" w:hAnsi="Times New Roman" w:cs="Times New Roman"/>
              </w:rPr>
              <w:t>)</w:t>
            </w:r>
          </w:p>
        </w:tc>
        <w:tc>
          <w:tcPr>
            <w:tcW w:w="2576" w:type="dxa"/>
          </w:tcPr>
          <w:p w14:paraId="53FF5283" w14:textId="79A847BF"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3</w:t>
            </w:r>
            <w:r w:rsidRPr="00CF77C0">
              <w:rPr>
                <w:rFonts w:ascii="Times New Roman" w:hAnsi="Times New Roman" w:cs="Times New Roman"/>
              </w:rPr>
              <w:t>)</w:t>
            </w:r>
          </w:p>
        </w:tc>
      </w:tr>
      <w:tr w:rsidR="00906CC2" w:rsidRPr="00CF77C0" w14:paraId="1A5D1B55" w14:textId="77777777" w:rsidTr="00906CC2">
        <w:tc>
          <w:tcPr>
            <w:tcW w:w="1800" w:type="dxa"/>
          </w:tcPr>
          <w:p w14:paraId="64918963" w14:textId="77777777" w:rsidR="00906CC2" w:rsidRPr="00CF77C0" w:rsidRDefault="00906CC2" w:rsidP="009E36B7">
            <w:pPr>
              <w:spacing w:after="40"/>
              <w:jc w:val="both"/>
              <w:rPr>
                <w:rFonts w:ascii="Times New Roman" w:hAnsi="Times New Roman" w:cs="Times New Roman"/>
                <w:sz w:val="24"/>
                <w:szCs w:val="24"/>
              </w:rPr>
            </w:pPr>
            <w:proofErr w:type="spellStart"/>
            <w:r w:rsidRPr="00CF77C0">
              <w:rPr>
                <w:rFonts w:ascii="Times New Roman" w:eastAsia="Calibri" w:hAnsi="Times New Roman" w:cs="Times New Roman"/>
              </w:rPr>
              <w:t>InGD</w:t>
            </w:r>
            <w:proofErr w:type="spellEnd"/>
          </w:p>
        </w:tc>
        <w:tc>
          <w:tcPr>
            <w:tcW w:w="1710" w:type="dxa"/>
          </w:tcPr>
          <w:p w14:paraId="3E507A20" w14:textId="628AF340"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Pr>
                <w:rFonts w:ascii="Times New Roman" w:hAnsi="Times New Roman" w:cs="Times New Roman"/>
              </w:rPr>
              <w:t>8</w:t>
            </w:r>
            <w:r w:rsidR="00607F4E">
              <w:rPr>
                <w:rFonts w:ascii="Times New Roman" w:hAnsi="Times New Roman" w:cs="Times New Roman"/>
              </w:rPr>
              <w:t>1</w:t>
            </w:r>
            <w:r w:rsidRPr="00CF77C0">
              <w:rPr>
                <w:rFonts w:ascii="Times New Roman" w:hAnsi="Times New Roman" w:cs="Times New Roman"/>
                <w:sz w:val="24"/>
                <w:szCs w:val="24"/>
              </w:rPr>
              <w:t>***</w:t>
            </w:r>
          </w:p>
        </w:tc>
        <w:tc>
          <w:tcPr>
            <w:tcW w:w="1769" w:type="dxa"/>
          </w:tcPr>
          <w:p w14:paraId="3069EB54" w14:textId="0A1549AB"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Pr>
                <w:rFonts w:ascii="Times New Roman" w:hAnsi="Times New Roman" w:cs="Times New Roman"/>
              </w:rPr>
              <w:t>7</w:t>
            </w:r>
            <w:r w:rsidR="00607F4E">
              <w:rPr>
                <w:rFonts w:ascii="Times New Roman" w:hAnsi="Times New Roman" w:cs="Times New Roman"/>
              </w:rPr>
              <w:t>5</w:t>
            </w:r>
            <w:r w:rsidRPr="00CF77C0">
              <w:rPr>
                <w:rFonts w:ascii="Times New Roman" w:hAnsi="Times New Roman" w:cs="Times New Roman"/>
                <w:sz w:val="24"/>
                <w:szCs w:val="24"/>
              </w:rPr>
              <w:t>***</w:t>
            </w:r>
          </w:p>
        </w:tc>
        <w:tc>
          <w:tcPr>
            <w:tcW w:w="1415" w:type="dxa"/>
          </w:tcPr>
          <w:p w14:paraId="6A75B6DA" w14:textId="3F7648D8"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Pr>
                <w:rFonts w:ascii="Times New Roman" w:hAnsi="Times New Roman" w:cs="Times New Roman"/>
              </w:rPr>
              <w:t>7</w:t>
            </w:r>
            <w:r w:rsidR="00607F4E">
              <w:rPr>
                <w:rFonts w:ascii="Times New Roman" w:hAnsi="Times New Roman" w:cs="Times New Roman"/>
              </w:rPr>
              <w:t>6</w:t>
            </w:r>
            <w:r w:rsidRPr="00CF77C0">
              <w:rPr>
                <w:rFonts w:ascii="Times New Roman" w:hAnsi="Times New Roman" w:cs="Times New Roman"/>
                <w:sz w:val="24"/>
                <w:szCs w:val="24"/>
              </w:rPr>
              <w:t>***</w:t>
            </w:r>
          </w:p>
        </w:tc>
        <w:tc>
          <w:tcPr>
            <w:tcW w:w="2576" w:type="dxa"/>
          </w:tcPr>
          <w:p w14:paraId="40F4B205" w14:textId="0D9222C2"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0.07</w:t>
            </w:r>
            <w:r w:rsidR="00607F4E">
              <w:rPr>
                <w:rFonts w:ascii="Times New Roman" w:hAnsi="Times New Roman" w:cs="Times New Roman"/>
              </w:rPr>
              <w:t>7</w:t>
            </w:r>
            <w:r w:rsidRPr="00CF77C0">
              <w:rPr>
                <w:rFonts w:ascii="Times New Roman" w:hAnsi="Times New Roman" w:cs="Times New Roman"/>
                <w:sz w:val="24"/>
                <w:szCs w:val="24"/>
              </w:rPr>
              <w:t>***</w:t>
            </w:r>
          </w:p>
        </w:tc>
      </w:tr>
      <w:tr w:rsidR="00906CC2" w:rsidRPr="00CF77C0" w14:paraId="363BC907" w14:textId="77777777" w:rsidTr="00906CC2">
        <w:trPr>
          <w:trHeight w:val="80"/>
        </w:trPr>
        <w:tc>
          <w:tcPr>
            <w:tcW w:w="1800" w:type="dxa"/>
          </w:tcPr>
          <w:p w14:paraId="00EE49D9"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5093C5A0" w14:textId="14E2EBC8"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2</w:t>
            </w:r>
            <w:r w:rsidRPr="00CF77C0">
              <w:rPr>
                <w:rFonts w:ascii="Times New Roman" w:hAnsi="Times New Roman" w:cs="Times New Roman"/>
              </w:rPr>
              <w:t>)</w:t>
            </w:r>
          </w:p>
        </w:tc>
        <w:tc>
          <w:tcPr>
            <w:tcW w:w="1769" w:type="dxa"/>
          </w:tcPr>
          <w:p w14:paraId="50116304" w14:textId="13D4D13B"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3</w:t>
            </w:r>
            <w:r w:rsidRPr="00CF77C0">
              <w:rPr>
                <w:rFonts w:ascii="Times New Roman" w:hAnsi="Times New Roman" w:cs="Times New Roman"/>
              </w:rPr>
              <w:t>)</w:t>
            </w:r>
          </w:p>
        </w:tc>
        <w:tc>
          <w:tcPr>
            <w:tcW w:w="1415" w:type="dxa"/>
          </w:tcPr>
          <w:p w14:paraId="4610783B" w14:textId="452BA893"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7</w:t>
            </w:r>
            <w:r w:rsidRPr="00CF77C0">
              <w:rPr>
                <w:rFonts w:ascii="Times New Roman" w:hAnsi="Times New Roman" w:cs="Times New Roman"/>
              </w:rPr>
              <w:t>)</w:t>
            </w:r>
          </w:p>
        </w:tc>
        <w:tc>
          <w:tcPr>
            <w:tcW w:w="2576" w:type="dxa"/>
          </w:tcPr>
          <w:p w14:paraId="00E138DE" w14:textId="04FB5245"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5</w:t>
            </w:r>
            <w:r w:rsidRPr="00CF77C0">
              <w:rPr>
                <w:rFonts w:ascii="Times New Roman" w:hAnsi="Times New Roman" w:cs="Times New Roman"/>
              </w:rPr>
              <w:t>)</w:t>
            </w:r>
          </w:p>
        </w:tc>
      </w:tr>
      <w:tr w:rsidR="00906CC2" w:rsidRPr="00CF77C0" w14:paraId="388C4321" w14:textId="77777777" w:rsidTr="00906CC2">
        <w:tc>
          <w:tcPr>
            <w:tcW w:w="1800" w:type="dxa"/>
          </w:tcPr>
          <w:p w14:paraId="2E9BD940" w14:textId="77777777" w:rsidR="00906CC2" w:rsidRPr="00CF77C0" w:rsidRDefault="00906CC2" w:rsidP="009E36B7">
            <w:pPr>
              <w:spacing w:after="40"/>
              <w:jc w:val="both"/>
              <w:rPr>
                <w:rFonts w:ascii="Times New Roman" w:hAnsi="Times New Roman" w:cs="Times New Roman"/>
                <w:sz w:val="24"/>
                <w:szCs w:val="24"/>
              </w:rPr>
            </w:pPr>
            <w:proofErr w:type="spellStart"/>
            <w:r w:rsidRPr="00CF77C0">
              <w:rPr>
                <w:rFonts w:ascii="Times New Roman" w:eastAsia="Calibri" w:hAnsi="Times New Roman" w:cs="Times New Roman"/>
              </w:rPr>
              <w:t>InAD</w:t>
            </w:r>
            <w:proofErr w:type="spellEnd"/>
          </w:p>
        </w:tc>
        <w:tc>
          <w:tcPr>
            <w:tcW w:w="1710" w:type="dxa"/>
          </w:tcPr>
          <w:p w14:paraId="2BEA3F92" w14:textId="01D0DF0D"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-0.08</w:t>
            </w:r>
            <w:r w:rsidR="00607F4E">
              <w:rPr>
                <w:rFonts w:ascii="Times New Roman" w:hAnsi="Times New Roman" w:cs="Times New Roman"/>
              </w:rPr>
              <w:t>5</w:t>
            </w:r>
            <w:r w:rsidRPr="00CF77C0">
              <w:rPr>
                <w:rFonts w:ascii="Times New Roman" w:hAnsi="Times New Roman" w:cs="Times New Roman"/>
                <w:sz w:val="24"/>
                <w:szCs w:val="24"/>
              </w:rPr>
              <w:t>***</w:t>
            </w:r>
          </w:p>
        </w:tc>
        <w:tc>
          <w:tcPr>
            <w:tcW w:w="1769" w:type="dxa"/>
          </w:tcPr>
          <w:p w14:paraId="54959D47" w14:textId="1D3CEBC2"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-0.06</w:t>
            </w:r>
            <w:r w:rsidR="00607F4E">
              <w:rPr>
                <w:rFonts w:ascii="Times New Roman" w:hAnsi="Times New Roman" w:cs="Times New Roman"/>
              </w:rPr>
              <w:t>2</w:t>
            </w:r>
            <w:r w:rsidRPr="00CF77C0">
              <w:rPr>
                <w:rFonts w:ascii="Times New Roman" w:hAnsi="Times New Roman" w:cs="Times New Roman"/>
                <w:sz w:val="24"/>
                <w:szCs w:val="24"/>
              </w:rPr>
              <w:t>***</w:t>
            </w:r>
          </w:p>
        </w:tc>
        <w:tc>
          <w:tcPr>
            <w:tcW w:w="1415" w:type="dxa"/>
          </w:tcPr>
          <w:p w14:paraId="0ABF9373" w14:textId="71E0BFF0"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0.08</w:t>
            </w:r>
            <w:r w:rsidR="00607F4E">
              <w:rPr>
                <w:rFonts w:ascii="Times New Roman" w:hAnsi="Times New Roman" w:cs="Times New Roman"/>
              </w:rPr>
              <w:t>7</w:t>
            </w:r>
          </w:p>
        </w:tc>
        <w:tc>
          <w:tcPr>
            <w:tcW w:w="2576" w:type="dxa"/>
          </w:tcPr>
          <w:p w14:paraId="72885068" w14:textId="149BC799"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0.07</w:t>
            </w:r>
            <w:r w:rsidR="00607F4E">
              <w:rPr>
                <w:rFonts w:ascii="Times New Roman" w:hAnsi="Times New Roman" w:cs="Times New Roman"/>
              </w:rPr>
              <w:t>1</w:t>
            </w:r>
            <w:r>
              <w:rPr>
                <w:rFonts w:ascii="Times New Roman" w:hAnsi="Times New Roman" w:cs="Times New Roman"/>
              </w:rPr>
              <w:t>*</w:t>
            </w:r>
          </w:p>
        </w:tc>
      </w:tr>
      <w:tr w:rsidR="00906CC2" w:rsidRPr="00CF77C0" w14:paraId="2E1ADF89" w14:textId="77777777" w:rsidTr="00906CC2">
        <w:tc>
          <w:tcPr>
            <w:tcW w:w="1800" w:type="dxa"/>
          </w:tcPr>
          <w:p w14:paraId="77F821ED"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053A723E" w14:textId="6ACA657D"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3</w:t>
            </w:r>
            <w:r w:rsidRPr="00CF77C0">
              <w:rPr>
                <w:rFonts w:ascii="Times New Roman" w:hAnsi="Times New Roman" w:cs="Times New Roman"/>
              </w:rPr>
              <w:t>)</w:t>
            </w:r>
          </w:p>
        </w:tc>
        <w:tc>
          <w:tcPr>
            <w:tcW w:w="1769" w:type="dxa"/>
          </w:tcPr>
          <w:p w14:paraId="2E3D72CA" w14:textId="164BCE3F"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5</w:t>
            </w:r>
            <w:r w:rsidRPr="00CF77C0">
              <w:rPr>
                <w:rFonts w:ascii="Times New Roman" w:hAnsi="Times New Roman" w:cs="Times New Roman"/>
              </w:rPr>
              <w:t>)</w:t>
            </w:r>
          </w:p>
        </w:tc>
        <w:tc>
          <w:tcPr>
            <w:tcW w:w="1415" w:type="dxa"/>
          </w:tcPr>
          <w:p w14:paraId="0669870E" w14:textId="65DF160B"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(0.08</w:t>
            </w:r>
            <w:r w:rsidR="00607F4E">
              <w:rPr>
                <w:rFonts w:ascii="Times New Roman" w:hAnsi="Times New Roman" w:cs="Times New Roman"/>
              </w:rPr>
              <w:t>6</w:t>
            </w:r>
            <w:r w:rsidRPr="00CF77C0">
              <w:rPr>
                <w:rFonts w:ascii="Times New Roman" w:hAnsi="Times New Roman" w:cs="Times New Roman"/>
              </w:rPr>
              <w:t>)</w:t>
            </w:r>
          </w:p>
        </w:tc>
        <w:tc>
          <w:tcPr>
            <w:tcW w:w="2576" w:type="dxa"/>
          </w:tcPr>
          <w:p w14:paraId="196EC522" w14:textId="3080431B"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(0.07</w:t>
            </w:r>
            <w:r w:rsidR="00607F4E">
              <w:rPr>
                <w:rFonts w:ascii="Times New Roman" w:hAnsi="Times New Roman" w:cs="Times New Roman"/>
              </w:rPr>
              <w:t>0</w:t>
            </w:r>
            <w:r w:rsidRPr="00CF77C0">
              <w:rPr>
                <w:rFonts w:ascii="Times New Roman" w:hAnsi="Times New Roman" w:cs="Times New Roman"/>
              </w:rPr>
              <w:t>)</w:t>
            </w:r>
          </w:p>
        </w:tc>
      </w:tr>
      <w:tr w:rsidR="00906CC2" w:rsidRPr="00CF77C0" w14:paraId="739BE0C3" w14:textId="77777777" w:rsidTr="00906CC2">
        <w:tc>
          <w:tcPr>
            <w:tcW w:w="1800" w:type="dxa"/>
          </w:tcPr>
          <w:p w14:paraId="18CF5606" w14:textId="77777777" w:rsidR="00906CC2" w:rsidRPr="00CF77C0" w:rsidRDefault="00906CC2" w:rsidP="009E36B7">
            <w:pPr>
              <w:spacing w:after="40"/>
              <w:jc w:val="both"/>
              <w:rPr>
                <w:rFonts w:ascii="Times New Roman" w:hAnsi="Times New Roman" w:cs="Times New Roman"/>
                <w:sz w:val="24"/>
                <w:szCs w:val="24"/>
              </w:rPr>
            </w:pPr>
            <w:proofErr w:type="spellStart"/>
            <w:r w:rsidRPr="00CF77C0">
              <w:rPr>
                <w:rFonts w:ascii="Times New Roman" w:eastAsia="Calibri" w:hAnsi="Times New Roman" w:cs="Times New Roman"/>
              </w:rPr>
              <w:t>InAC</w:t>
            </w:r>
            <w:proofErr w:type="spellEnd"/>
          </w:p>
        </w:tc>
        <w:tc>
          <w:tcPr>
            <w:tcW w:w="1710" w:type="dxa"/>
          </w:tcPr>
          <w:p w14:paraId="6523DC13" w14:textId="42599A4D"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Pr>
                <w:rFonts w:ascii="Times New Roman" w:hAnsi="Times New Roman" w:cs="Times New Roman"/>
              </w:rPr>
              <w:t>8</w:t>
            </w:r>
            <w:r w:rsidR="00607F4E">
              <w:rPr>
                <w:rFonts w:ascii="Times New Roman" w:hAnsi="Times New Roman" w:cs="Times New Roman"/>
              </w:rPr>
              <w:t>3</w:t>
            </w:r>
          </w:p>
        </w:tc>
        <w:tc>
          <w:tcPr>
            <w:tcW w:w="1769" w:type="dxa"/>
          </w:tcPr>
          <w:p w14:paraId="2BBEB213" w14:textId="4717E8A3"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0.08</w:t>
            </w:r>
            <w:r w:rsidR="00607F4E">
              <w:rPr>
                <w:rFonts w:ascii="Times New Roman" w:hAnsi="Times New Roman" w:cs="Times New Roman"/>
              </w:rPr>
              <w:t>1</w:t>
            </w:r>
          </w:p>
        </w:tc>
        <w:tc>
          <w:tcPr>
            <w:tcW w:w="1415" w:type="dxa"/>
          </w:tcPr>
          <w:p w14:paraId="4DC24F54" w14:textId="13139C86"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0.06</w:t>
            </w:r>
            <w:r w:rsidR="00607F4E">
              <w:rPr>
                <w:rFonts w:ascii="Times New Roman" w:hAnsi="Times New Roman" w:cs="Times New Roman"/>
              </w:rPr>
              <w:t>9</w:t>
            </w:r>
            <w:r w:rsidRPr="00CF77C0">
              <w:rPr>
                <w:rFonts w:ascii="Times New Roman" w:hAnsi="Times New Roman" w:cs="Times New Roman"/>
                <w:sz w:val="24"/>
                <w:szCs w:val="24"/>
              </w:rPr>
              <w:t>***</w:t>
            </w:r>
          </w:p>
        </w:tc>
        <w:tc>
          <w:tcPr>
            <w:tcW w:w="2576" w:type="dxa"/>
          </w:tcPr>
          <w:p w14:paraId="326A2DD9" w14:textId="5061E7DD"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55</w:t>
            </w:r>
            <w:r w:rsidRPr="00CF77C0">
              <w:rPr>
                <w:rFonts w:ascii="Times New Roman" w:hAnsi="Times New Roman" w:cs="Times New Roman"/>
                <w:sz w:val="24"/>
                <w:szCs w:val="24"/>
              </w:rPr>
              <w:t>***</w:t>
            </w:r>
          </w:p>
        </w:tc>
      </w:tr>
      <w:tr w:rsidR="00906CC2" w:rsidRPr="00CF77C0" w14:paraId="22C23914" w14:textId="77777777" w:rsidTr="00906CC2">
        <w:tc>
          <w:tcPr>
            <w:tcW w:w="1800" w:type="dxa"/>
          </w:tcPr>
          <w:p w14:paraId="3E0A90A7"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365C1B3A" w14:textId="7D26F76D"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Pr>
                <w:rFonts w:ascii="Times New Roman" w:hAnsi="Times New Roman" w:cs="Times New Roman"/>
              </w:rPr>
              <w:t>8</w:t>
            </w:r>
            <w:r w:rsidR="00607F4E">
              <w:rPr>
                <w:rFonts w:ascii="Times New Roman" w:hAnsi="Times New Roman" w:cs="Times New Roman"/>
              </w:rPr>
              <w:t>2</w:t>
            </w:r>
            <w:r w:rsidRPr="00CF77C0">
              <w:rPr>
                <w:rFonts w:ascii="Times New Roman" w:hAnsi="Times New Roman" w:cs="Times New Roman"/>
              </w:rPr>
              <w:t>)</w:t>
            </w:r>
          </w:p>
        </w:tc>
        <w:tc>
          <w:tcPr>
            <w:tcW w:w="1769" w:type="dxa"/>
          </w:tcPr>
          <w:p w14:paraId="068D61A1" w14:textId="1E36B350"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(0.08</w:t>
            </w:r>
            <w:r w:rsidR="00607F4E">
              <w:rPr>
                <w:rFonts w:ascii="Times New Roman" w:hAnsi="Times New Roman" w:cs="Times New Roman"/>
              </w:rPr>
              <w:t>0</w:t>
            </w:r>
            <w:r w:rsidRPr="00CF77C0">
              <w:rPr>
                <w:rFonts w:ascii="Times New Roman" w:hAnsi="Times New Roman" w:cs="Times New Roman"/>
              </w:rPr>
              <w:t>)</w:t>
            </w:r>
          </w:p>
        </w:tc>
        <w:tc>
          <w:tcPr>
            <w:tcW w:w="1415" w:type="dxa"/>
          </w:tcPr>
          <w:p w14:paraId="78E723FE" w14:textId="3E7D324F"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07</w:t>
            </w:r>
            <w:r w:rsidRPr="00CF77C0">
              <w:rPr>
                <w:rFonts w:ascii="Times New Roman" w:hAnsi="Times New Roman" w:cs="Times New Roman"/>
              </w:rPr>
              <w:t>)</w:t>
            </w:r>
          </w:p>
        </w:tc>
        <w:tc>
          <w:tcPr>
            <w:tcW w:w="2576" w:type="dxa"/>
          </w:tcPr>
          <w:p w14:paraId="565CC48D" w14:textId="6A6F864B"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w:t>
            </w:r>
            <w:r w:rsidR="00607F4E">
              <w:rPr>
                <w:rFonts w:ascii="Times New Roman" w:hAnsi="Times New Roman" w:cs="Times New Roman"/>
              </w:rPr>
              <w:t>5</w:t>
            </w:r>
            <w:r w:rsidRPr="00CF77C0">
              <w:rPr>
                <w:rFonts w:ascii="Times New Roman" w:hAnsi="Times New Roman" w:cs="Times New Roman"/>
              </w:rPr>
              <w:t>)</w:t>
            </w:r>
          </w:p>
        </w:tc>
      </w:tr>
      <w:tr w:rsidR="00906CC2" w:rsidRPr="00CF77C0" w14:paraId="47918138" w14:textId="77777777" w:rsidTr="00906CC2">
        <w:tc>
          <w:tcPr>
            <w:tcW w:w="1800" w:type="dxa"/>
          </w:tcPr>
          <w:p w14:paraId="10146FE9" w14:textId="77777777" w:rsidR="00906CC2" w:rsidRPr="00CF77C0" w:rsidRDefault="00906CC2" w:rsidP="009E36B7">
            <w:pPr>
              <w:spacing w:after="40"/>
              <w:jc w:val="both"/>
              <w:rPr>
                <w:rFonts w:ascii="Times New Roman" w:hAnsi="Times New Roman" w:cs="Times New Roman"/>
                <w:sz w:val="24"/>
                <w:szCs w:val="24"/>
              </w:rPr>
            </w:pPr>
            <w:proofErr w:type="spellStart"/>
            <w:r w:rsidRPr="00CF77C0">
              <w:rPr>
                <w:rFonts w:ascii="Times New Roman" w:eastAsia="Calibri" w:hAnsi="Times New Roman" w:cs="Times New Roman"/>
              </w:rPr>
              <w:t>InCSRC</w:t>
            </w:r>
            <w:proofErr w:type="spellEnd"/>
          </w:p>
        </w:tc>
        <w:tc>
          <w:tcPr>
            <w:tcW w:w="1710" w:type="dxa"/>
          </w:tcPr>
          <w:p w14:paraId="7B160798" w14:textId="6A2E325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0.07</w:t>
            </w:r>
            <w:r w:rsidR="00607F4E">
              <w:rPr>
                <w:rFonts w:ascii="Times New Roman" w:hAnsi="Times New Roman" w:cs="Times New Roman"/>
              </w:rPr>
              <w:t>1</w:t>
            </w:r>
            <w:r w:rsidRPr="00CF77C0">
              <w:rPr>
                <w:rFonts w:ascii="Times New Roman" w:hAnsi="Times New Roman" w:cs="Times New Roman"/>
                <w:sz w:val="24"/>
                <w:szCs w:val="24"/>
              </w:rPr>
              <w:t>***</w:t>
            </w:r>
          </w:p>
        </w:tc>
        <w:tc>
          <w:tcPr>
            <w:tcW w:w="1769" w:type="dxa"/>
          </w:tcPr>
          <w:p w14:paraId="172E5D23" w14:textId="150FE170"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0.05</w:t>
            </w:r>
            <w:r w:rsidR="00607F4E">
              <w:rPr>
                <w:rFonts w:ascii="Times New Roman" w:hAnsi="Times New Roman" w:cs="Times New Roman"/>
              </w:rPr>
              <w:t>6</w:t>
            </w:r>
            <w:r w:rsidRPr="00CF77C0">
              <w:rPr>
                <w:rFonts w:ascii="Times New Roman" w:hAnsi="Times New Roman" w:cs="Times New Roman"/>
                <w:sz w:val="24"/>
                <w:szCs w:val="24"/>
              </w:rPr>
              <w:t>***</w:t>
            </w:r>
          </w:p>
        </w:tc>
        <w:tc>
          <w:tcPr>
            <w:tcW w:w="1415" w:type="dxa"/>
          </w:tcPr>
          <w:p w14:paraId="68B7D88F" w14:textId="79D0CEE1"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0.05</w:t>
            </w:r>
            <w:r w:rsidR="00607F4E">
              <w:rPr>
                <w:rFonts w:ascii="Times New Roman" w:hAnsi="Times New Roman" w:cs="Times New Roman"/>
              </w:rPr>
              <w:t>4</w:t>
            </w:r>
            <w:r w:rsidRPr="00CF77C0">
              <w:rPr>
                <w:rFonts w:ascii="Times New Roman" w:hAnsi="Times New Roman" w:cs="Times New Roman"/>
                <w:sz w:val="24"/>
                <w:szCs w:val="24"/>
              </w:rPr>
              <w:t>**</w:t>
            </w:r>
          </w:p>
        </w:tc>
        <w:tc>
          <w:tcPr>
            <w:tcW w:w="2576" w:type="dxa"/>
          </w:tcPr>
          <w:p w14:paraId="6FFBE5C6" w14:textId="68A6105E"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0.05</w:t>
            </w:r>
            <w:r w:rsidR="00607F4E">
              <w:rPr>
                <w:rFonts w:ascii="Times New Roman" w:hAnsi="Times New Roman" w:cs="Times New Roman"/>
              </w:rPr>
              <w:t>9</w:t>
            </w:r>
            <w:r w:rsidRPr="00CF77C0">
              <w:rPr>
                <w:rFonts w:ascii="Times New Roman" w:hAnsi="Times New Roman" w:cs="Times New Roman"/>
                <w:sz w:val="24"/>
                <w:szCs w:val="24"/>
              </w:rPr>
              <w:t>***</w:t>
            </w:r>
          </w:p>
        </w:tc>
      </w:tr>
      <w:tr w:rsidR="00906CC2" w:rsidRPr="00CF77C0" w14:paraId="0DDC5940" w14:textId="77777777" w:rsidTr="00906CC2">
        <w:tc>
          <w:tcPr>
            <w:tcW w:w="1800" w:type="dxa"/>
          </w:tcPr>
          <w:p w14:paraId="34171A96"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7563ACC7"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(0.006)</w:t>
            </w:r>
          </w:p>
        </w:tc>
        <w:tc>
          <w:tcPr>
            <w:tcW w:w="1769" w:type="dxa"/>
          </w:tcPr>
          <w:p w14:paraId="0BE848A8"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(0.007)</w:t>
            </w:r>
          </w:p>
        </w:tc>
        <w:tc>
          <w:tcPr>
            <w:tcW w:w="1415" w:type="dxa"/>
          </w:tcPr>
          <w:p w14:paraId="6937F9F8"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(0.006)</w:t>
            </w:r>
          </w:p>
        </w:tc>
        <w:tc>
          <w:tcPr>
            <w:tcW w:w="2576" w:type="dxa"/>
          </w:tcPr>
          <w:p w14:paraId="237D8DFD"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(0.010)</w:t>
            </w:r>
          </w:p>
        </w:tc>
      </w:tr>
      <w:tr w:rsidR="00906CC2" w:rsidRPr="00CF77C0" w14:paraId="5BB6ED53" w14:textId="77777777" w:rsidTr="00906CC2">
        <w:tc>
          <w:tcPr>
            <w:tcW w:w="1800" w:type="dxa"/>
          </w:tcPr>
          <w:p w14:paraId="59589981" w14:textId="77777777" w:rsidR="00906CC2" w:rsidRPr="00CF77C0" w:rsidRDefault="00906CC2" w:rsidP="009E36B7">
            <w:pPr>
              <w:spacing w:after="40"/>
              <w:jc w:val="both"/>
              <w:rPr>
                <w:rFonts w:ascii="Times New Roman" w:hAnsi="Times New Roman" w:cs="Times New Roman"/>
                <w:sz w:val="24"/>
                <w:szCs w:val="24"/>
              </w:rPr>
            </w:pPr>
            <w:proofErr w:type="spellStart"/>
            <w:r w:rsidRPr="00CF77C0">
              <w:rPr>
                <w:rFonts w:ascii="Times New Roman" w:eastAsia="Calibri" w:hAnsi="Times New Roman" w:cs="Times New Roman"/>
              </w:rPr>
              <w:t>InETC</w:t>
            </w:r>
            <w:proofErr w:type="spellEnd"/>
          </w:p>
        </w:tc>
        <w:tc>
          <w:tcPr>
            <w:tcW w:w="1710" w:type="dxa"/>
          </w:tcPr>
          <w:p w14:paraId="3705DEFA" w14:textId="17A58EFC"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Pr>
                <w:rFonts w:ascii="Times New Roman" w:hAnsi="Times New Roman" w:cs="Times New Roman"/>
              </w:rPr>
              <w:t>6</w:t>
            </w:r>
            <w:r w:rsidR="00607F4E">
              <w:rPr>
                <w:rFonts w:ascii="Times New Roman" w:hAnsi="Times New Roman" w:cs="Times New Roman"/>
              </w:rPr>
              <w:t>7</w:t>
            </w:r>
            <w:r w:rsidRPr="00CF77C0">
              <w:rPr>
                <w:rFonts w:ascii="Times New Roman" w:hAnsi="Times New Roman" w:cs="Times New Roman"/>
                <w:sz w:val="24"/>
                <w:szCs w:val="24"/>
              </w:rPr>
              <w:t>**</w:t>
            </w:r>
          </w:p>
        </w:tc>
        <w:tc>
          <w:tcPr>
            <w:tcW w:w="1769" w:type="dxa"/>
          </w:tcPr>
          <w:p w14:paraId="7747F2FC" w14:textId="456B1809"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5</w:t>
            </w:r>
            <w:r>
              <w:rPr>
                <w:rFonts w:ascii="Times New Roman" w:hAnsi="Times New Roman" w:cs="Times New Roman"/>
              </w:rPr>
              <w:t>7</w:t>
            </w:r>
          </w:p>
        </w:tc>
        <w:tc>
          <w:tcPr>
            <w:tcW w:w="1415" w:type="dxa"/>
          </w:tcPr>
          <w:p w14:paraId="1E41A968" w14:textId="004EA306"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6</w:t>
            </w:r>
            <w:r>
              <w:rPr>
                <w:rFonts w:ascii="Times New Roman" w:hAnsi="Times New Roman" w:cs="Times New Roman"/>
              </w:rPr>
              <w:t>9</w:t>
            </w:r>
          </w:p>
        </w:tc>
        <w:tc>
          <w:tcPr>
            <w:tcW w:w="2576" w:type="dxa"/>
          </w:tcPr>
          <w:p w14:paraId="580CB7FF" w14:textId="5D57696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-0.06</w:t>
            </w:r>
            <w:r w:rsidR="00607F4E">
              <w:rPr>
                <w:rFonts w:ascii="Times New Roman" w:hAnsi="Times New Roman" w:cs="Times New Roman"/>
              </w:rPr>
              <w:t>7</w:t>
            </w:r>
            <w:r w:rsidRPr="00CF77C0">
              <w:rPr>
                <w:rFonts w:ascii="Times New Roman" w:hAnsi="Times New Roman" w:cs="Times New Roman"/>
                <w:sz w:val="24"/>
                <w:szCs w:val="24"/>
              </w:rPr>
              <w:t>*</w:t>
            </w:r>
          </w:p>
        </w:tc>
      </w:tr>
      <w:tr w:rsidR="00906CC2" w:rsidRPr="00CF77C0" w14:paraId="161F79EF" w14:textId="77777777" w:rsidTr="00906CC2">
        <w:tc>
          <w:tcPr>
            <w:tcW w:w="1800" w:type="dxa"/>
          </w:tcPr>
          <w:p w14:paraId="13BB5E6C"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162223D6"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(0.01</w:t>
            </w:r>
            <w:r>
              <w:rPr>
                <w:rFonts w:ascii="Times New Roman" w:hAnsi="Times New Roman" w:cs="Times New Roman"/>
              </w:rPr>
              <w:t>1</w:t>
            </w:r>
            <w:r w:rsidRPr="00CF77C0">
              <w:rPr>
                <w:rFonts w:ascii="Times New Roman" w:hAnsi="Times New Roman" w:cs="Times New Roman"/>
              </w:rPr>
              <w:t>)</w:t>
            </w:r>
          </w:p>
        </w:tc>
        <w:tc>
          <w:tcPr>
            <w:tcW w:w="1769" w:type="dxa"/>
          </w:tcPr>
          <w:p w14:paraId="36C590F9"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(0.064)</w:t>
            </w:r>
          </w:p>
        </w:tc>
        <w:tc>
          <w:tcPr>
            <w:tcW w:w="1415" w:type="dxa"/>
          </w:tcPr>
          <w:p w14:paraId="54577E31"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(0.056)</w:t>
            </w:r>
          </w:p>
        </w:tc>
        <w:tc>
          <w:tcPr>
            <w:tcW w:w="2576" w:type="dxa"/>
          </w:tcPr>
          <w:p w14:paraId="3B91008F"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(0.012)</w:t>
            </w:r>
          </w:p>
        </w:tc>
      </w:tr>
      <w:tr w:rsidR="00906CC2" w:rsidRPr="00CF77C0" w14:paraId="5DEBCA76" w14:textId="77777777" w:rsidTr="00906CC2">
        <w:tc>
          <w:tcPr>
            <w:tcW w:w="1800" w:type="dxa"/>
          </w:tcPr>
          <w:p w14:paraId="50959480" w14:textId="77777777" w:rsidR="00906CC2" w:rsidRPr="00CF77C0" w:rsidRDefault="00906CC2" w:rsidP="009E36B7">
            <w:pPr>
              <w:spacing w:after="40"/>
              <w:jc w:val="both"/>
              <w:rPr>
                <w:rFonts w:ascii="Times New Roman" w:hAnsi="Times New Roman" w:cs="Times New Roman"/>
                <w:sz w:val="24"/>
                <w:szCs w:val="24"/>
              </w:rPr>
            </w:pPr>
            <w:proofErr w:type="spellStart"/>
            <w:r w:rsidRPr="00CF77C0">
              <w:rPr>
                <w:rFonts w:ascii="Times New Roman" w:eastAsia="Calibri" w:hAnsi="Times New Roman" w:cs="Times New Roman"/>
              </w:rPr>
              <w:t>InCS</w:t>
            </w:r>
            <w:proofErr w:type="spellEnd"/>
          </w:p>
        </w:tc>
        <w:tc>
          <w:tcPr>
            <w:tcW w:w="1710" w:type="dxa"/>
          </w:tcPr>
          <w:p w14:paraId="156EC1B4" w14:textId="501D4E5D"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Pr>
                <w:rFonts w:ascii="Times New Roman" w:hAnsi="Times New Roman" w:cs="Times New Roman"/>
              </w:rPr>
              <w:t>5</w:t>
            </w:r>
            <w:r w:rsidR="00607F4E">
              <w:rPr>
                <w:rFonts w:ascii="Times New Roman" w:hAnsi="Times New Roman" w:cs="Times New Roman"/>
              </w:rPr>
              <w:t>9</w:t>
            </w:r>
            <w:r w:rsidRPr="00CF77C0">
              <w:rPr>
                <w:rFonts w:ascii="Times New Roman" w:hAnsi="Times New Roman" w:cs="Times New Roman"/>
                <w:sz w:val="24"/>
                <w:szCs w:val="24"/>
              </w:rPr>
              <w:t>**</w:t>
            </w:r>
          </w:p>
        </w:tc>
        <w:tc>
          <w:tcPr>
            <w:tcW w:w="1769" w:type="dxa"/>
          </w:tcPr>
          <w:p w14:paraId="5509C9A4" w14:textId="2AB83E81"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Pr>
                <w:rFonts w:ascii="Times New Roman" w:hAnsi="Times New Roman" w:cs="Times New Roman"/>
              </w:rPr>
              <w:t>5</w:t>
            </w:r>
            <w:r w:rsidR="00607F4E">
              <w:rPr>
                <w:rFonts w:ascii="Times New Roman" w:hAnsi="Times New Roman" w:cs="Times New Roman"/>
              </w:rPr>
              <w:t>9</w:t>
            </w:r>
            <w:r w:rsidRPr="00CF77C0">
              <w:rPr>
                <w:rFonts w:ascii="Times New Roman" w:hAnsi="Times New Roman" w:cs="Times New Roman"/>
                <w:sz w:val="24"/>
                <w:szCs w:val="24"/>
              </w:rPr>
              <w:t>**</w:t>
            </w:r>
          </w:p>
        </w:tc>
        <w:tc>
          <w:tcPr>
            <w:tcW w:w="1415" w:type="dxa"/>
          </w:tcPr>
          <w:p w14:paraId="73897BB5" w14:textId="0BF6534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6</w:t>
            </w:r>
            <w:r>
              <w:rPr>
                <w:rFonts w:ascii="Times New Roman" w:hAnsi="Times New Roman" w:cs="Times New Roman"/>
              </w:rPr>
              <w:t>6</w:t>
            </w:r>
            <w:r w:rsidRPr="00CF77C0">
              <w:rPr>
                <w:rFonts w:ascii="Times New Roman" w:hAnsi="Times New Roman" w:cs="Times New Roman"/>
                <w:sz w:val="24"/>
                <w:szCs w:val="24"/>
              </w:rPr>
              <w:t>**</w:t>
            </w:r>
          </w:p>
        </w:tc>
        <w:tc>
          <w:tcPr>
            <w:tcW w:w="2576" w:type="dxa"/>
          </w:tcPr>
          <w:p w14:paraId="7C5BB481" w14:textId="16916A16"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Pr>
                <w:rFonts w:ascii="Times New Roman" w:hAnsi="Times New Roman" w:cs="Times New Roman"/>
              </w:rPr>
              <w:t>4</w:t>
            </w:r>
            <w:r w:rsidR="00607F4E">
              <w:rPr>
                <w:rFonts w:ascii="Times New Roman" w:hAnsi="Times New Roman" w:cs="Times New Roman"/>
              </w:rPr>
              <w:t>4</w:t>
            </w:r>
          </w:p>
        </w:tc>
      </w:tr>
      <w:tr w:rsidR="00906CC2" w:rsidRPr="00CF77C0" w14:paraId="7543B940" w14:textId="77777777" w:rsidTr="00906CC2">
        <w:tc>
          <w:tcPr>
            <w:tcW w:w="1800" w:type="dxa"/>
          </w:tcPr>
          <w:p w14:paraId="39C2E8C2"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056836CB" w14:textId="79E8E23F"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(0.01</w:t>
            </w:r>
            <w:r w:rsidR="00607F4E">
              <w:rPr>
                <w:rFonts w:ascii="Times New Roman" w:hAnsi="Times New Roman" w:cs="Times New Roman"/>
              </w:rPr>
              <w:t>3</w:t>
            </w:r>
            <w:r w:rsidRPr="00CF77C0">
              <w:rPr>
                <w:rFonts w:ascii="Times New Roman" w:hAnsi="Times New Roman" w:cs="Times New Roman"/>
              </w:rPr>
              <w:t>)</w:t>
            </w:r>
          </w:p>
        </w:tc>
        <w:tc>
          <w:tcPr>
            <w:tcW w:w="1769" w:type="dxa"/>
          </w:tcPr>
          <w:p w14:paraId="0A0AB4D5" w14:textId="07D3EF98"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(0.01</w:t>
            </w:r>
            <w:r w:rsidR="00607F4E">
              <w:rPr>
                <w:rFonts w:ascii="Times New Roman" w:hAnsi="Times New Roman" w:cs="Times New Roman"/>
              </w:rPr>
              <w:t>1</w:t>
            </w:r>
            <w:r w:rsidRPr="00CF77C0">
              <w:rPr>
                <w:rFonts w:ascii="Times New Roman" w:hAnsi="Times New Roman" w:cs="Times New Roman"/>
              </w:rPr>
              <w:t>)</w:t>
            </w:r>
          </w:p>
        </w:tc>
        <w:tc>
          <w:tcPr>
            <w:tcW w:w="1415" w:type="dxa"/>
          </w:tcPr>
          <w:p w14:paraId="57C813DD" w14:textId="29B86F10"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(0.01</w:t>
            </w:r>
            <w:r w:rsidR="00607F4E">
              <w:rPr>
                <w:rFonts w:ascii="Times New Roman" w:hAnsi="Times New Roman" w:cs="Times New Roman"/>
              </w:rPr>
              <w:t>1</w:t>
            </w:r>
            <w:r w:rsidRPr="00CF77C0">
              <w:rPr>
                <w:rFonts w:ascii="Times New Roman" w:hAnsi="Times New Roman" w:cs="Times New Roman"/>
              </w:rPr>
              <w:t>)</w:t>
            </w:r>
          </w:p>
        </w:tc>
        <w:tc>
          <w:tcPr>
            <w:tcW w:w="2576" w:type="dxa"/>
          </w:tcPr>
          <w:p w14:paraId="31AEDFE0" w14:textId="6AB2DD0D"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4</w:t>
            </w:r>
            <w:r w:rsidRPr="00CF77C0">
              <w:rPr>
                <w:rFonts w:ascii="Times New Roman" w:hAnsi="Times New Roman" w:cs="Times New Roman"/>
              </w:rPr>
              <w:t>6)</w:t>
            </w:r>
          </w:p>
        </w:tc>
      </w:tr>
      <w:tr w:rsidR="00906CC2" w:rsidRPr="00CF77C0" w14:paraId="16E7B416" w14:textId="77777777" w:rsidTr="00906CC2">
        <w:tc>
          <w:tcPr>
            <w:tcW w:w="1800" w:type="dxa"/>
          </w:tcPr>
          <w:p w14:paraId="4226C183" w14:textId="77777777" w:rsidR="00906CC2" w:rsidRPr="00CF77C0" w:rsidRDefault="00906CC2" w:rsidP="009E36B7">
            <w:pPr>
              <w:spacing w:after="40"/>
              <w:jc w:val="both"/>
              <w:rPr>
                <w:rFonts w:ascii="Times New Roman" w:hAnsi="Times New Roman" w:cs="Times New Roman"/>
                <w:sz w:val="24"/>
                <w:szCs w:val="24"/>
              </w:rPr>
            </w:pPr>
            <w:proofErr w:type="spellStart"/>
            <w:r w:rsidRPr="00CF77C0">
              <w:rPr>
                <w:rFonts w:ascii="Times New Roman" w:eastAsia="Calibri" w:hAnsi="Times New Roman" w:cs="Times New Roman"/>
              </w:rPr>
              <w:t>InFS</w:t>
            </w:r>
            <w:proofErr w:type="spellEnd"/>
          </w:p>
        </w:tc>
        <w:tc>
          <w:tcPr>
            <w:tcW w:w="1710" w:type="dxa"/>
          </w:tcPr>
          <w:p w14:paraId="63DAA2C4" w14:textId="5CBE54CE"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Pr>
                <w:rFonts w:ascii="Times New Roman" w:hAnsi="Times New Roman" w:cs="Times New Roman"/>
              </w:rPr>
              <w:t>4</w:t>
            </w:r>
            <w:r w:rsidR="00607F4E">
              <w:rPr>
                <w:rFonts w:ascii="Times New Roman" w:hAnsi="Times New Roman" w:cs="Times New Roman"/>
              </w:rPr>
              <w:t>8</w:t>
            </w:r>
          </w:p>
        </w:tc>
        <w:tc>
          <w:tcPr>
            <w:tcW w:w="1769" w:type="dxa"/>
          </w:tcPr>
          <w:p w14:paraId="55A333C9" w14:textId="7A9875D3"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6</w:t>
            </w:r>
            <w:r>
              <w:rPr>
                <w:rFonts w:ascii="Times New Roman" w:hAnsi="Times New Roman" w:cs="Times New Roman"/>
              </w:rPr>
              <w:t>8</w:t>
            </w:r>
          </w:p>
        </w:tc>
        <w:tc>
          <w:tcPr>
            <w:tcW w:w="1415" w:type="dxa"/>
          </w:tcPr>
          <w:p w14:paraId="71068626" w14:textId="33C6B37F"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4</w:t>
            </w:r>
            <w:r>
              <w:rPr>
                <w:rFonts w:ascii="Times New Roman" w:hAnsi="Times New Roman" w:cs="Times New Roman"/>
              </w:rPr>
              <w:t>1</w:t>
            </w:r>
            <w:r w:rsidRPr="00CF77C0">
              <w:rPr>
                <w:rFonts w:ascii="Times New Roman" w:hAnsi="Times New Roman" w:cs="Times New Roman"/>
                <w:sz w:val="24"/>
                <w:szCs w:val="24"/>
              </w:rPr>
              <w:t>*</w:t>
            </w:r>
          </w:p>
        </w:tc>
        <w:tc>
          <w:tcPr>
            <w:tcW w:w="2576" w:type="dxa"/>
          </w:tcPr>
          <w:p w14:paraId="225561BC" w14:textId="1811681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6</w:t>
            </w:r>
            <w:r>
              <w:rPr>
                <w:rFonts w:ascii="Times New Roman" w:hAnsi="Times New Roman" w:cs="Times New Roman"/>
              </w:rPr>
              <w:t>8</w:t>
            </w:r>
            <w:r w:rsidRPr="00CF77C0">
              <w:rPr>
                <w:rFonts w:ascii="Times New Roman" w:hAnsi="Times New Roman" w:cs="Times New Roman"/>
                <w:sz w:val="24"/>
                <w:szCs w:val="24"/>
              </w:rPr>
              <w:t>*</w:t>
            </w:r>
          </w:p>
        </w:tc>
      </w:tr>
      <w:tr w:rsidR="00906CC2" w:rsidRPr="00CF77C0" w14:paraId="2CF0CA27" w14:textId="77777777" w:rsidTr="00906CC2">
        <w:tc>
          <w:tcPr>
            <w:tcW w:w="1800" w:type="dxa"/>
          </w:tcPr>
          <w:p w14:paraId="51F47839"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2AB50072" w14:textId="5691193D"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44</w:t>
            </w:r>
            <w:r w:rsidRPr="00CF77C0">
              <w:rPr>
                <w:rFonts w:ascii="Times New Roman" w:hAnsi="Times New Roman" w:cs="Times New Roman"/>
              </w:rPr>
              <w:t>)</w:t>
            </w:r>
          </w:p>
        </w:tc>
        <w:tc>
          <w:tcPr>
            <w:tcW w:w="1769" w:type="dxa"/>
          </w:tcPr>
          <w:p w14:paraId="7CDED1CE" w14:textId="758FA81D"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(0.05</w:t>
            </w:r>
            <w:r w:rsidR="00607F4E">
              <w:rPr>
                <w:rFonts w:ascii="Times New Roman" w:hAnsi="Times New Roman" w:cs="Times New Roman"/>
              </w:rPr>
              <w:t>8</w:t>
            </w:r>
            <w:r w:rsidRPr="00CF77C0">
              <w:rPr>
                <w:rFonts w:ascii="Times New Roman" w:hAnsi="Times New Roman" w:cs="Times New Roman"/>
              </w:rPr>
              <w:t>)</w:t>
            </w:r>
          </w:p>
        </w:tc>
        <w:tc>
          <w:tcPr>
            <w:tcW w:w="1415" w:type="dxa"/>
          </w:tcPr>
          <w:p w14:paraId="0B23B51D" w14:textId="39B7B4A1"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w:t>
            </w:r>
            <w:r w:rsidR="00607F4E">
              <w:rPr>
                <w:rFonts w:ascii="Times New Roman" w:hAnsi="Times New Roman" w:cs="Times New Roman"/>
              </w:rPr>
              <w:t>2</w:t>
            </w:r>
            <w:r w:rsidRPr="00CF77C0">
              <w:rPr>
                <w:rFonts w:ascii="Times New Roman" w:hAnsi="Times New Roman" w:cs="Times New Roman"/>
              </w:rPr>
              <w:t>1)</w:t>
            </w:r>
          </w:p>
        </w:tc>
        <w:tc>
          <w:tcPr>
            <w:tcW w:w="2576" w:type="dxa"/>
          </w:tcPr>
          <w:p w14:paraId="73E7D4F3" w14:textId="322369EC"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(0.01</w:t>
            </w:r>
            <w:r w:rsidR="00607F4E">
              <w:rPr>
                <w:rFonts w:ascii="Times New Roman" w:hAnsi="Times New Roman" w:cs="Times New Roman"/>
              </w:rPr>
              <w:t>2</w:t>
            </w:r>
            <w:r w:rsidRPr="00CF77C0">
              <w:rPr>
                <w:rFonts w:ascii="Times New Roman" w:hAnsi="Times New Roman" w:cs="Times New Roman"/>
              </w:rPr>
              <w:t>)</w:t>
            </w:r>
          </w:p>
        </w:tc>
      </w:tr>
      <w:tr w:rsidR="00906CC2" w:rsidRPr="00CF77C0" w14:paraId="0C6454B8" w14:textId="77777777" w:rsidTr="00906CC2">
        <w:tc>
          <w:tcPr>
            <w:tcW w:w="1800" w:type="dxa"/>
          </w:tcPr>
          <w:p w14:paraId="2C881043" w14:textId="77777777" w:rsidR="00906CC2" w:rsidRPr="00CF77C0" w:rsidRDefault="00906CC2" w:rsidP="009E36B7">
            <w:pPr>
              <w:spacing w:after="40"/>
              <w:jc w:val="both"/>
              <w:rPr>
                <w:rFonts w:ascii="Times New Roman" w:hAnsi="Times New Roman" w:cs="Times New Roman"/>
                <w:sz w:val="24"/>
                <w:szCs w:val="24"/>
              </w:rPr>
            </w:pPr>
            <w:proofErr w:type="spellStart"/>
            <w:r w:rsidRPr="00CF77C0">
              <w:rPr>
                <w:rFonts w:ascii="Times New Roman" w:hAnsi="Times New Roman" w:cs="Times New Roman"/>
                <w:sz w:val="24"/>
                <w:szCs w:val="24"/>
              </w:rPr>
              <w:t>InD</w:t>
            </w:r>
            <w:proofErr w:type="spellEnd"/>
          </w:p>
        </w:tc>
        <w:tc>
          <w:tcPr>
            <w:tcW w:w="1710" w:type="dxa"/>
          </w:tcPr>
          <w:p w14:paraId="7AE4A8DD" w14:textId="79F009EE"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-0.06</w:t>
            </w:r>
            <w:r w:rsidR="00607F4E">
              <w:rPr>
                <w:rFonts w:ascii="Times New Roman" w:hAnsi="Times New Roman" w:cs="Times New Roman"/>
              </w:rPr>
              <w:t>6</w:t>
            </w:r>
            <w:r w:rsidRPr="00CF77C0">
              <w:rPr>
                <w:rFonts w:ascii="Times New Roman" w:hAnsi="Times New Roman" w:cs="Times New Roman"/>
                <w:sz w:val="24"/>
                <w:szCs w:val="24"/>
              </w:rPr>
              <w:t>**</w:t>
            </w:r>
          </w:p>
        </w:tc>
        <w:tc>
          <w:tcPr>
            <w:tcW w:w="1769" w:type="dxa"/>
          </w:tcPr>
          <w:p w14:paraId="312F0DEA" w14:textId="5DE498AE"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0.08</w:t>
            </w:r>
            <w:r w:rsidR="00607F4E">
              <w:rPr>
                <w:rFonts w:ascii="Times New Roman" w:hAnsi="Times New Roman" w:cs="Times New Roman"/>
                <w:sz w:val="24"/>
                <w:szCs w:val="24"/>
              </w:rPr>
              <w:t>9</w:t>
            </w:r>
            <w:r w:rsidRPr="00CF77C0">
              <w:rPr>
                <w:rFonts w:ascii="Times New Roman" w:hAnsi="Times New Roman" w:cs="Times New Roman"/>
                <w:sz w:val="24"/>
                <w:szCs w:val="24"/>
              </w:rPr>
              <w:t>*</w:t>
            </w:r>
          </w:p>
        </w:tc>
        <w:tc>
          <w:tcPr>
            <w:tcW w:w="1415" w:type="dxa"/>
          </w:tcPr>
          <w:p w14:paraId="75358593" w14:textId="28A620C3"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w:t>
            </w:r>
            <w:r>
              <w:rPr>
                <w:rFonts w:ascii="Times New Roman" w:hAnsi="Times New Roman" w:cs="Times New Roman"/>
                <w:sz w:val="24"/>
                <w:szCs w:val="24"/>
              </w:rPr>
              <w:t>6</w:t>
            </w:r>
            <w:r w:rsidR="00607F4E">
              <w:rPr>
                <w:rFonts w:ascii="Times New Roman" w:hAnsi="Times New Roman" w:cs="Times New Roman"/>
                <w:sz w:val="24"/>
                <w:szCs w:val="24"/>
              </w:rPr>
              <w:t>1</w:t>
            </w:r>
            <w:r w:rsidRPr="00CF77C0">
              <w:rPr>
                <w:rFonts w:ascii="Times New Roman" w:hAnsi="Times New Roman" w:cs="Times New Roman"/>
                <w:sz w:val="24"/>
                <w:szCs w:val="24"/>
              </w:rPr>
              <w:t>*</w:t>
            </w:r>
          </w:p>
        </w:tc>
        <w:tc>
          <w:tcPr>
            <w:tcW w:w="2576" w:type="dxa"/>
          </w:tcPr>
          <w:p w14:paraId="215241C1" w14:textId="23F49F62"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w:t>
            </w:r>
            <w:r>
              <w:rPr>
                <w:rFonts w:ascii="Times New Roman" w:hAnsi="Times New Roman" w:cs="Times New Roman"/>
                <w:sz w:val="24"/>
                <w:szCs w:val="24"/>
              </w:rPr>
              <w:t>6</w:t>
            </w:r>
            <w:r w:rsidR="00607F4E">
              <w:rPr>
                <w:rFonts w:ascii="Times New Roman" w:hAnsi="Times New Roman" w:cs="Times New Roman"/>
                <w:sz w:val="24"/>
                <w:szCs w:val="24"/>
              </w:rPr>
              <w:t>5</w:t>
            </w:r>
            <w:r w:rsidRPr="00CF77C0">
              <w:rPr>
                <w:rFonts w:ascii="Times New Roman" w:hAnsi="Times New Roman" w:cs="Times New Roman"/>
                <w:sz w:val="24"/>
                <w:szCs w:val="24"/>
              </w:rPr>
              <w:t>**</w:t>
            </w:r>
          </w:p>
        </w:tc>
      </w:tr>
      <w:tr w:rsidR="00906CC2" w:rsidRPr="00CF77C0" w14:paraId="43F29A7D" w14:textId="77777777" w:rsidTr="00906CC2">
        <w:tc>
          <w:tcPr>
            <w:tcW w:w="1800" w:type="dxa"/>
          </w:tcPr>
          <w:p w14:paraId="0012CAD9"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6BFC9C8E" w14:textId="7BB82CF5"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(0.01</w:t>
            </w:r>
            <w:r w:rsidR="00607F4E">
              <w:rPr>
                <w:rFonts w:ascii="Times New Roman" w:hAnsi="Times New Roman" w:cs="Times New Roman"/>
              </w:rPr>
              <w:t>2</w:t>
            </w:r>
            <w:r w:rsidRPr="00CF77C0">
              <w:rPr>
                <w:rFonts w:ascii="Times New Roman" w:hAnsi="Times New Roman" w:cs="Times New Roman"/>
              </w:rPr>
              <w:t>)</w:t>
            </w:r>
          </w:p>
        </w:tc>
        <w:tc>
          <w:tcPr>
            <w:tcW w:w="1769" w:type="dxa"/>
          </w:tcPr>
          <w:p w14:paraId="550ED67E" w14:textId="4DBB061F"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(0.01</w:t>
            </w:r>
            <w:r w:rsidR="00607F4E">
              <w:rPr>
                <w:rFonts w:ascii="Times New Roman" w:hAnsi="Times New Roman" w:cs="Times New Roman"/>
                <w:sz w:val="24"/>
                <w:szCs w:val="24"/>
              </w:rPr>
              <w:t>1</w:t>
            </w:r>
            <w:r w:rsidRPr="00CF77C0">
              <w:rPr>
                <w:rFonts w:ascii="Times New Roman" w:hAnsi="Times New Roman" w:cs="Times New Roman"/>
                <w:sz w:val="24"/>
                <w:szCs w:val="24"/>
              </w:rPr>
              <w:t>)</w:t>
            </w:r>
          </w:p>
        </w:tc>
        <w:tc>
          <w:tcPr>
            <w:tcW w:w="1415" w:type="dxa"/>
          </w:tcPr>
          <w:p w14:paraId="35477E69"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(0.01</w:t>
            </w:r>
            <w:r>
              <w:rPr>
                <w:rFonts w:ascii="Times New Roman" w:hAnsi="Times New Roman" w:cs="Times New Roman"/>
                <w:sz w:val="24"/>
                <w:szCs w:val="24"/>
              </w:rPr>
              <w:t>3</w:t>
            </w:r>
            <w:r w:rsidRPr="00CF77C0">
              <w:rPr>
                <w:rFonts w:ascii="Times New Roman" w:hAnsi="Times New Roman" w:cs="Times New Roman"/>
                <w:sz w:val="24"/>
                <w:szCs w:val="24"/>
              </w:rPr>
              <w:t>)</w:t>
            </w:r>
          </w:p>
        </w:tc>
        <w:tc>
          <w:tcPr>
            <w:tcW w:w="2576" w:type="dxa"/>
          </w:tcPr>
          <w:p w14:paraId="12C9456F" w14:textId="1E3DF39D"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(0.01</w:t>
            </w:r>
            <w:r w:rsidR="00607F4E">
              <w:rPr>
                <w:rFonts w:ascii="Times New Roman" w:hAnsi="Times New Roman" w:cs="Times New Roman"/>
                <w:sz w:val="24"/>
                <w:szCs w:val="24"/>
              </w:rPr>
              <w:t>6</w:t>
            </w:r>
            <w:r w:rsidRPr="00CF77C0">
              <w:rPr>
                <w:rFonts w:ascii="Times New Roman" w:hAnsi="Times New Roman" w:cs="Times New Roman"/>
                <w:sz w:val="24"/>
                <w:szCs w:val="24"/>
              </w:rPr>
              <w:t>)</w:t>
            </w:r>
          </w:p>
        </w:tc>
      </w:tr>
      <w:tr w:rsidR="00906CC2" w:rsidRPr="00CF77C0" w14:paraId="33E16486" w14:textId="77777777" w:rsidTr="00906CC2">
        <w:tc>
          <w:tcPr>
            <w:tcW w:w="1800" w:type="dxa"/>
          </w:tcPr>
          <w:p w14:paraId="4D1D915D" w14:textId="77777777" w:rsidR="00906CC2" w:rsidRPr="00CF77C0" w:rsidRDefault="00906CC2" w:rsidP="009E36B7">
            <w:pPr>
              <w:spacing w:after="40"/>
              <w:jc w:val="both"/>
              <w:rPr>
                <w:rFonts w:ascii="Times New Roman" w:hAnsi="Times New Roman" w:cs="Times New Roman"/>
                <w:sz w:val="24"/>
                <w:szCs w:val="24"/>
              </w:rPr>
            </w:pPr>
            <w:proofErr w:type="spellStart"/>
            <w:r w:rsidRPr="00CF77C0">
              <w:rPr>
                <w:rFonts w:ascii="Times New Roman" w:eastAsia="Calibri" w:hAnsi="Times New Roman" w:cs="Times New Roman"/>
              </w:rPr>
              <w:t>InP</w:t>
            </w:r>
            <w:proofErr w:type="spellEnd"/>
          </w:p>
        </w:tc>
        <w:tc>
          <w:tcPr>
            <w:tcW w:w="1710" w:type="dxa"/>
          </w:tcPr>
          <w:p w14:paraId="025E8278" w14:textId="4AEC3F9A"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w:t>
            </w:r>
            <w:r w:rsidR="00607F4E">
              <w:rPr>
                <w:rFonts w:ascii="Times New Roman" w:hAnsi="Times New Roman" w:cs="Times New Roman"/>
                <w:sz w:val="24"/>
                <w:szCs w:val="24"/>
              </w:rPr>
              <w:t>47</w:t>
            </w:r>
            <w:r w:rsidRPr="00CF77C0">
              <w:rPr>
                <w:rFonts w:ascii="Times New Roman" w:hAnsi="Times New Roman" w:cs="Times New Roman"/>
                <w:sz w:val="24"/>
                <w:szCs w:val="24"/>
              </w:rPr>
              <w:t>***</w:t>
            </w:r>
          </w:p>
        </w:tc>
        <w:tc>
          <w:tcPr>
            <w:tcW w:w="1769" w:type="dxa"/>
          </w:tcPr>
          <w:p w14:paraId="7EBFD55C" w14:textId="0CF7B98A"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w:t>
            </w:r>
            <w:r w:rsidR="00607F4E">
              <w:rPr>
                <w:rFonts w:ascii="Times New Roman" w:hAnsi="Times New Roman" w:cs="Times New Roman"/>
                <w:sz w:val="24"/>
                <w:szCs w:val="24"/>
              </w:rPr>
              <w:t>75</w:t>
            </w:r>
            <w:r w:rsidRPr="00CF77C0">
              <w:rPr>
                <w:rFonts w:ascii="Times New Roman" w:hAnsi="Times New Roman" w:cs="Times New Roman"/>
                <w:sz w:val="24"/>
                <w:szCs w:val="24"/>
              </w:rPr>
              <w:t>***</w:t>
            </w:r>
          </w:p>
        </w:tc>
        <w:tc>
          <w:tcPr>
            <w:tcW w:w="1415" w:type="dxa"/>
          </w:tcPr>
          <w:p w14:paraId="20692B3A" w14:textId="39A1A560"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w:t>
            </w:r>
            <w:r w:rsidR="00607F4E">
              <w:rPr>
                <w:rFonts w:ascii="Times New Roman" w:hAnsi="Times New Roman" w:cs="Times New Roman"/>
                <w:sz w:val="24"/>
                <w:szCs w:val="24"/>
              </w:rPr>
              <w:t>55</w:t>
            </w:r>
            <w:r w:rsidRPr="00CF77C0">
              <w:rPr>
                <w:rFonts w:ascii="Times New Roman" w:hAnsi="Times New Roman" w:cs="Times New Roman"/>
                <w:sz w:val="24"/>
                <w:szCs w:val="24"/>
              </w:rPr>
              <w:t>***</w:t>
            </w:r>
          </w:p>
        </w:tc>
        <w:tc>
          <w:tcPr>
            <w:tcW w:w="2576" w:type="dxa"/>
          </w:tcPr>
          <w:p w14:paraId="7DAC23C3" w14:textId="69364F40"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w:t>
            </w:r>
            <w:r w:rsidR="00607F4E">
              <w:rPr>
                <w:rFonts w:ascii="Times New Roman" w:hAnsi="Times New Roman" w:cs="Times New Roman"/>
                <w:sz w:val="24"/>
                <w:szCs w:val="24"/>
              </w:rPr>
              <w:t>65</w:t>
            </w:r>
            <w:r w:rsidRPr="00CF77C0">
              <w:rPr>
                <w:rFonts w:ascii="Times New Roman" w:hAnsi="Times New Roman" w:cs="Times New Roman"/>
                <w:sz w:val="24"/>
                <w:szCs w:val="24"/>
              </w:rPr>
              <w:t>***</w:t>
            </w:r>
          </w:p>
        </w:tc>
      </w:tr>
      <w:tr w:rsidR="00906CC2" w:rsidRPr="00CF77C0" w14:paraId="68E41102" w14:textId="77777777" w:rsidTr="00906CC2">
        <w:tc>
          <w:tcPr>
            <w:tcW w:w="1800" w:type="dxa"/>
          </w:tcPr>
          <w:p w14:paraId="68DA48A9"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19226F63"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(0.00</w:t>
            </w:r>
            <w:r>
              <w:rPr>
                <w:rFonts w:ascii="Times New Roman" w:hAnsi="Times New Roman" w:cs="Times New Roman"/>
                <w:sz w:val="24"/>
                <w:szCs w:val="24"/>
              </w:rPr>
              <w:t>2</w:t>
            </w:r>
            <w:r w:rsidRPr="00CF77C0">
              <w:rPr>
                <w:rFonts w:ascii="Times New Roman" w:hAnsi="Times New Roman" w:cs="Times New Roman"/>
                <w:sz w:val="24"/>
                <w:szCs w:val="24"/>
              </w:rPr>
              <w:t>)</w:t>
            </w:r>
          </w:p>
        </w:tc>
        <w:tc>
          <w:tcPr>
            <w:tcW w:w="1769" w:type="dxa"/>
          </w:tcPr>
          <w:p w14:paraId="5917E355"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(0.00</w:t>
            </w:r>
            <w:r>
              <w:rPr>
                <w:rFonts w:ascii="Times New Roman" w:hAnsi="Times New Roman" w:cs="Times New Roman"/>
                <w:sz w:val="24"/>
                <w:szCs w:val="24"/>
              </w:rPr>
              <w:t>4</w:t>
            </w:r>
            <w:r w:rsidRPr="00CF77C0">
              <w:rPr>
                <w:rFonts w:ascii="Times New Roman" w:hAnsi="Times New Roman" w:cs="Times New Roman"/>
                <w:sz w:val="24"/>
                <w:szCs w:val="24"/>
              </w:rPr>
              <w:t>)</w:t>
            </w:r>
          </w:p>
        </w:tc>
        <w:tc>
          <w:tcPr>
            <w:tcW w:w="1415" w:type="dxa"/>
          </w:tcPr>
          <w:p w14:paraId="047920D4"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(0.00</w:t>
            </w:r>
            <w:r>
              <w:rPr>
                <w:rFonts w:ascii="Times New Roman" w:hAnsi="Times New Roman" w:cs="Times New Roman"/>
                <w:sz w:val="24"/>
                <w:szCs w:val="24"/>
              </w:rPr>
              <w:t>5</w:t>
            </w:r>
            <w:r w:rsidRPr="00CF77C0">
              <w:rPr>
                <w:rFonts w:ascii="Times New Roman" w:hAnsi="Times New Roman" w:cs="Times New Roman"/>
                <w:sz w:val="24"/>
                <w:szCs w:val="24"/>
              </w:rPr>
              <w:t>)</w:t>
            </w:r>
          </w:p>
        </w:tc>
        <w:tc>
          <w:tcPr>
            <w:tcW w:w="2576" w:type="dxa"/>
          </w:tcPr>
          <w:p w14:paraId="35ED1C8A"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(0.00</w:t>
            </w:r>
            <w:r>
              <w:rPr>
                <w:rFonts w:ascii="Times New Roman" w:hAnsi="Times New Roman" w:cs="Times New Roman"/>
                <w:sz w:val="24"/>
                <w:szCs w:val="24"/>
              </w:rPr>
              <w:t>7</w:t>
            </w:r>
            <w:r w:rsidRPr="00CF77C0">
              <w:rPr>
                <w:rFonts w:ascii="Times New Roman" w:hAnsi="Times New Roman" w:cs="Times New Roman"/>
                <w:sz w:val="24"/>
                <w:szCs w:val="24"/>
              </w:rPr>
              <w:t>)</w:t>
            </w:r>
          </w:p>
        </w:tc>
      </w:tr>
      <w:tr w:rsidR="00906CC2" w:rsidRPr="00CF77C0" w14:paraId="64617EB1" w14:textId="77777777" w:rsidTr="00906CC2">
        <w:tc>
          <w:tcPr>
            <w:tcW w:w="1800" w:type="dxa"/>
          </w:tcPr>
          <w:p w14:paraId="106D6D7E" w14:textId="77777777" w:rsidR="00906CC2" w:rsidRPr="00CF77C0" w:rsidRDefault="00906CC2" w:rsidP="009E36B7">
            <w:pPr>
              <w:spacing w:after="40"/>
              <w:jc w:val="both"/>
              <w:rPr>
                <w:rFonts w:ascii="Times New Roman" w:hAnsi="Times New Roman" w:cs="Times New Roman"/>
                <w:sz w:val="24"/>
                <w:szCs w:val="24"/>
              </w:rPr>
            </w:pPr>
          </w:p>
        </w:tc>
        <w:tc>
          <w:tcPr>
            <w:tcW w:w="1710" w:type="dxa"/>
          </w:tcPr>
          <w:p w14:paraId="510E469A" w14:textId="77777777" w:rsidR="00906CC2" w:rsidRPr="00CF77C0" w:rsidRDefault="00906CC2" w:rsidP="009E36B7">
            <w:pPr>
              <w:spacing w:after="40"/>
              <w:jc w:val="both"/>
              <w:rPr>
                <w:rFonts w:ascii="Times New Roman" w:hAnsi="Times New Roman" w:cs="Times New Roman"/>
                <w:sz w:val="24"/>
                <w:szCs w:val="24"/>
              </w:rPr>
            </w:pPr>
          </w:p>
        </w:tc>
        <w:tc>
          <w:tcPr>
            <w:tcW w:w="1769" w:type="dxa"/>
          </w:tcPr>
          <w:p w14:paraId="2BB754E4" w14:textId="77777777" w:rsidR="00906CC2" w:rsidRPr="00CF77C0" w:rsidRDefault="00906CC2" w:rsidP="009E36B7">
            <w:pPr>
              <w:spacing w:after="40"/>
              <w:jc w:val="both"/>
              <w:rPr>
                <w:rFonts w:ascii="Times New Roman" w:hAnsi="Times New Roman" w:cs="Times New Roman"/>
                <w:sz w:val="24"/>
                <w:szCs w:val="24"/>
              </w:rPr>
            </w:pPr>
          </w:p>
        </w:tc>
        <w:tc>
          <w:tcPr>
            <w:tcW w:w="1415" w:type="dxa"/>
          </w:tcPr>
          <w:p w14:paraId="33408B97" w14:textId="77777777" w:rsidR="00906CC2" w:rsidRPr="00CF77C0" w:rsidRDefault="00906CC2" w:rsidP="009E36B7">
            <w:pPr>
              <w:spacing w:after="40"/>
              <w:jc w:val="both"/>
              <w:rPr>
                <w:rFonts w:ascii="Times New Roman" w:hAnsi="Times New Roman" w:cs="Times New Roman"/>
                <w:sz w:val="24"/>
                <w:szCs w:val="24"/>
              </w:rPr>
            </w:pPr>
          </w:p>
        </w:tc>
        <w:tc>
          <w:tcPr>
            <w:tcW w:w="2576" w:type="dxa"/>
          </w:tcPr>
          <w:p w14:paraId="4E37F4C0" w14:textId="77777777" w:rsidR="00906CC2" w:rsidRPr="00CF77C0" w:rsidRDefault="00906CC2" w:rsidP="009E36B7">
            <w:pPr>
              <w:spacing w:after="40"/>
              <w:jc w:val="both"/>
              <w:rPr>
                <w:rFonts w:ascii="Times New Roman" w:hAnsi="Times New Roman" w:cs="Times New Roman"/>
                <w:sz w:val="24"/>
                <w:szCs w:val="24"/>
              </w:rPr>
            </w:pPr>
          </w:p>
        </w:tc>
      </w:tr>
      <w:tr w:rsidR="00906CC2" w:rsidRPr="00CF77C0" w14:paraId="2448A2BA" w14:textId="77777777" w:rsidTr="00906CC2">
        <w:tc>
          <w:tcPr>
            <w:tcW w:w="1800" w:type="dxa"/>
          </w:tcPr>
          <w:p w14:paraId="0B4640D1"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 xml:space="preserve">Year </w:t>
            </w:r>
          </w:p>
        </w:tc>
        <w:tc>
          <w:tcPr>
            <w:tcW w:w="1710" w:type="dxa"/>
          </w:tcPr>
          <w:p w14:paraId="213156B6"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Yes</w:t>
            </w:r>
          </w:p>
        </w:tc>
        <w:tc>
          <w:tcPr>
            <w:tcW w:w="1769" w:type="dxa"/>
          </w:tcPr>
          <w:p w14:paraId="7CD85436"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Yes</w:t>
            </w:r>
          </w:p>
        </w:tc>
        <w:tc>
          <w:tcPr>
            <w:tcW w:w="1415" w:type="dxa"/>
          </w:tcPr>
          <w:p w14:paraId="1223A27E"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Yes</w:t>
            </w:r>
          </w:p>
        </w:tc>
        <w:tc>
          <w:tcPr>
            <w:tcW w:w="2576" w:type="dxa"/>
          </w:tcPr>
          <w:p w14:paraId="7C1D6D73"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Yes</w:t>
            </w:r>
          </w:p>
        </w:tc>
      </w:tr>
      <w:tr w:rsidR="00906CC2" w:rsidRPr="00CF77C0" w14:paraId="523EB219" w14:textId="77777777" w:rsidTr="00906CC2">
        <w:tc>
          <w:tcPr>
            <w:tcW w:w="1800" w:type="dxa"/>
          </w:tcPr>
          <w:p w14:paraId="11978507"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 xml:space="preserve">Industry </w:t>
            </w:r>
          </w:p>
        </w:tc>
        <w:tc>
          <w:tcPr>
            <w:tcW w:w="1710" w:type="dxa"/>
          </w:tcPr>
          <w:p w14:paraId="7CD70DA5"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Yes</w:t>
            </w:r>
          </w:p>
        </w:tc>
        <w:tc>
          <w:tcPr>
            <w:tcW w:w="1769" w:type="dxa"/>
          </w:tcPr>
          <w:p w14:paraId="6133644E"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Yes</w:t>
            </w:r>
          </w:p>
        </w:tc>
        <w:tc>
          <w:tcPr>
            <w:tcW w:w="1415" w:type="dxa"/>
          </w:tcPr>
          <w:p w14:paraId="0B9BFDCC"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Yes</w:t>
            </w:r>
          </w:p>
        </w:tc>
        <w:tc>
          <w:tcPr>
            <w:tcW w:w="2576" w:type="dxa"/>
          </w:tcPr>
          <w:p w14:paraId="7A643F71"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Yes</w:t>
            </w:r>
          </w:p>
        </w:tc>
      </w:tr>
      <w:tr w:rsidR="00906CC2" w:rsidRPr="00CF77C0" w14:paraId="6F2F530F" w14:textId="77777777" w:rsidTr="00906CC2">
        <w:tc>
          <w:tcPr>
            <w:tcW w:w="1800" w:type="dxa"/>
          </w:tcPr>
          <w:p w14:paraId="4A4344F2"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rPr>
              <w:t>R-squared</w:t>
            </w:r>
          </w:p>
        </w:tc>
        <w:tc>
          <w:tcPr>
            <w:tcW w:w="1710" w:type="dxa"/>
          </w:tcPr>
          <w:p w14:paraId="11B8D162" w14:textId="29118798"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w:t>
            </w:r>
            <w:r w:rsidR="001E040C">
              <w:rPr>
                <w:rFonts w:ascii="Times New Roman" w:hAnsi="Times New Roman" w:cs="Times New Roman"/>
                <w:sz w:val="24"/>
                <w:szCs w:val="24"/>
              </w:rPr>
              <w:t>753</w:t>
            </w:r>
          </w:p>
        </w:tc>
        <w:tc>
          <w:tcPr>
            <w:tcW w:w="1769" w:type="dxa"/>
          </w:tcPr>
          <w:p w14:paraId="7A454B6E" w14:textId="385EC6B5"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w:t>
            </w:r>
            <w:r w:rsidR="001E040C">
              <w:rPr>
                <w:rFonts w:ascii="Times New Roman" w:hAnsi="Times New Roman" w:cs="Times New Roman"/>
                <w:sz w:val="24"/>
                <w:szCs w:val="24"/>
              </w:rPr>
              <w:t>674</w:t>
            </w:r>
          </w:p>
        </w:tc>
        <w:tc>
          <w:tcPr>
            <w:tcW w:w="1415" w:type="dxa"/>
          </w:tcPr>
          <w:p w14:paraId="4F6BA8F4" w14:textId="4F01DA63"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w:t>
            </w:r>
            <w:r w:rsidR="001E040C">
              <w:rPr>
                <w:rFonts w:ascii="Times New Roman" w:hAnsi="Times New Roman" w:cs="Times New Roman"/>
                <w:sz w:val="24"/>
                <w:szCs w:val="24"/>
              </w:rPr>
              <w:t>684</w:t>
            </w:r>
          </w:p>
        </w:tc>
        <w:tc>
          <w:tcPr>
            <w:tcW w:w="2576" w:type="dxa"/>
          </w:tcPr>
          <w:p w14:paraId="703D8B5A" w14:textId="6F5E1CD3" w:rsidR="00906CC2" w:rsidRPr="00CF77C0" w:rsidRDefault="00906CC2" w:rsidP="009E36B7">
            <w:pPr>
              <w:spacing w:after="40"/>
              <w:jc w:val="both"/>
              <w:rPr>
                <w:rFonts w:ascii="Times New Roman" w:hAnsi="Times New Roman" w:cs="Times New Roman"/>
                <w:sz w:val="24"/>
                <w:szCs w:val="24"/>
              </w:rPr>
            </w:pPr>
            <w:r w:rsidRPr="00CF77C0">
              <w:rPr>
                <w:rFonts w:ascii="Times New Roman" w:hAnsi="Times New Roman" w:cs="Times New Roman"/>
                <w:sz w:val="24"/>
                <w:szCs w:val="24"/>
              </w:rPr>
              <w:t>0.</w:t>
            </w:r>
            <w:r w:rsidR="001E040C">
              <w:rPr>
                <w:rFonts w:ascii="Times New Roman" w:hAnsi="Times New Roman" w:cs="Times New Roman"/>
                <w:sz w:val="24"/>
                <w:szCs w:val="24"/>
              </w:rPr>
              <w:t>894</w:t>
            </w:r>
          </w:p>
        </w:tc>
      </w:tr>
      <w:tr w:rsidR="00906CC2" w:rsidRPr="00CF77C0" w14:paraId="3E5E9E91" w14:textId="77777777" w:rsidTr="00906CC2">
        <w:tc>
          <w:tcPr>
            <w:tcW w:w="1800" w:type="dxa"/>
            <w:vAlign w:val="center"/>
          </w:tcPr>
          <w:p w14:paraId="05926468" w14:textId="77777777" w:rsidR="00906CC2" w:rsidRPr="00CF77C0" w:rsidRDefault="00906CC2" w:rsidP="009E36B7">
            <w:pPr>
              <w:spacing w:after="40"/>
              <w:jc w:val="both"/>
              <w:rPr>
                <w:rFonts w:ascii="Times New Roman" w:hAnsi="Times New Roman" w:cs="Times New Roman"/>
                <w:sz w:val="24"/>
                <w:szCs w:val="24"/>
              </w:rPr>
            </w:pPr>
            <w:r w:rsidRPr="00CF77C0">
              <w:rPr>
                <w:rFonts w:ascii="Times New Roman" w:eastAsia="Times New Roman" w:hAnsi="Times New Roman" w:cs="Times New Roman"/>
                <w:sz w:val="24"/>
                <w:szCs w:val="24"/>
              </w:rPr>
              <w:t>Observation</w:t>
            </w:r>
          </w:p>
        </w:tc>
        <w:tc>
          <w:tcPr>
            <w:tcW w:w="1710" w:type="dxa"/>
          </w:tcPr>
          <w:p w14:paraId="5C22AA4B" w14:textId="2B688C52" w:rsidR="00906CC2" w:rsidRPr="00CF77C0" w:rsidRDefault="0084725B" w:rsidP="009E36B7">
            <w:pPr>
              <w:spacing w:after="40"/>
              <w:jc w:val="both"/>
              <w:rPr>
                <w:rFonts w:ascii="Times New Roman" w:hAnsi="Times New Roman" w:cs="Times New Roman"/>
                <w:sz w:val="24"/>
                <w:szCs w:val="24"/>
              </w:rPr>
            </w:pPr>
            <w:r>
              <w:rPr>
                <w:rFonts w:ascii="Times New Roman" w:hAnsi="Times New Roman" w:cs="Times New Roman"/>
                <w:sz w:val="24"/>
                <w:szCs w:val="24"/>
              </w:rPr>
              <w:t>128</w:t>
            </w:r>
          </w:p>
        </w:tc>
        <w:tc>
          <w:tcPr>
            <w:tcW w:w="1769" w:type="dxa"/>
          </w:tcPr>
          <w:p w14:paraId="38EBE825" w14:textId="23848B6D" w:rsidR="00906CC2" w:rsidRPr="00CF77C0" w:rsidRDefault="0084725B" w:rsidP="009E36B7">
            <w:pPr>
              <w:spacing w:after="40"/>
              <w:jc w:val="both"/>
              <w:rPr>
                <w:rFonts w:ascii="Times New Roman" w:hAnsi="Times New Roman" w:cs="Times New Roman"/>
                <w:sz w:val="24"/>
                <w:szCs w:val="24"/>
              </w:rPr>
            </w:pPr>
            <w:r>
              <w:rPr>
                <w:rFonts w:ascii="Times New Roman" w:hAnsi="Times New Roman" w:cs="Times New Roman"/>
                <w:sz w:val="24"/>
                <w:szCs w:val="24"/>
              </w:rPr>
              <w:t>128</w:t>
            </w:r>
          </w:p>
        </w:tc>
        <w:tc>
          <w:tcPr>
            <w:tcW w:w="1415" w:type="dxa"/>
          </w:tcPr>
          <w:p w14:paraId="4D35B8AB" w14:textId="3A15F184" w:rsidR="00906CC2" w:rsidRPr="00CF77C0" w:rsidRDefault="0084725B" w:rsidP="009E36B7">
            <w:pPr>
              <w:spacing w:after="40"/>
              <w:jc w:val="both"/>
              <w:rPr>
                <w:rFonts w:ascii="Times New Roman" w:hAnsi="Times New Roman" w:cs="Times New Roman"/>
                <w:sz w:val="24"/>
                <w:szCs w:val="24"/>
              </w:rPr>
            </w:pPr>
            <w:r>
              <w:rPr>
                <w:rFonts w:ascii="Times New Roman" w:hAnsi="Times New Roman" w:cs="Times New Roman"/>
                <w:sz w:val="24"/>
                <w:szCs w:val="24"/>
              </w:rPr>
              <w:t>323</w:t>
            </w:r>
          </w:p>
        </w:tc>
        <w:tc>
          <w:tcPr>
            <w:tcW w:w="2576" w:type="dxa"/>
          </w:tcPr>
          <w:p w14:paraId="20FA612C" w14:textId="76DF1AB5" w:rsidR="00906CC2" w:rsidRPr="00CF77C0" w:rsidRDefault="0084725B" w:rsidP="009E36B7">
            <w:pPr>
              <w:spacing w:after="40"/>
              <w:jc w:val="both"/>
              <w:rPr>
                <w:rFonts w:ascii="Times New Roman" w:hAnsi="Times New Roman" w:cs="Times New Roman"/>
                <w:sz w:val="24"/>
                <w:szCs w:val="24"/>
              </w:rPr>
            </w:pPr>
            <w:r>
              <w:rPr>
                <w:rFonts w:ascii="Times New Roman" w:hAnsi="Times New Roman" w:cs="Times New Roman"/>
                <w:sz w:val="24"/>
                <w:szCs w:val="24"/>
              </w:rPr>
              <w:t>323</w:t>
            </w:r>
          </w:p>
        </w:tc>
      </w:tr>
    </w:tbl>
    <w:p w14:paraId="701CB54A" w14:textId="77777777" w:rsidR="005F2AD6" w:rsidRPr="00CF77C0" w:rsidRDefault="005F2AD6" w:rsidP="005F2AD6">
      <w:pPr>
        <w:spacing w:after="0" w:line="240" w:lineRule="auto"/>
        <w:jc w:val="both"/>
        <w:rPr>
          <w:rFonts w:ascii="Times New Roman" w:hAnsi="Times New Roman" w:cs="Times New Roman"/>
          <w:sz w:val="24"/>
          <w:szCs w:val="24"/>
        </w:rPr>
      </w:pPr>
      <w:r w:rsidRPr="00CF77C0">
        <w:rPr>
          <w:rFonts w:ascii="Times New Roman" w:hAnsi="Times New Roman" w:cs="Times New Roman"/>
          <w:sz w:val="24"/>
          <w:szCs w:val="24"/>
        </w:rPr>
        <w:t xml:space="preserve">Note: standards errors are enclosed in parenthesis </w:t>
      </w:r>
    </w:p>
    <w:p w14:paraId="22978BCE" w14:textId="48B91D80" w:rsidR="00FC04DA" w:rsidRPr="005F2AD6" w:rsidRDefault="005F2AD6" w:rsidP="005F2AD6">
      <w:pPr>
        <w:spacing w:after="120" w:line="360" w:lineRule="auto"/>
        <w:jc w:val="both"/>
        <w:rPr>
          <w:rFonts w:ascii="Times New Roman" w:hAnsi="Times New Roman" w:cs="Times New Roman"/>
          <w:sz w:val="24"/>
          <w:szCs w:val="24"/>
        </w:rPr>
      </w:pP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 xml:space="preserve">=1%, </w:t>
      </w: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 xml:space="preserve">=5%, </w:t>
      </w:r>
      <w:r w:rsidRPr="00CF77C0">
        <w:rPr>
          <w:rFonts w:ascii="Times New Roman" w:hAnsi="Times New Roman" w:cs="Times New Roman"/>
          <w:sz w:val="24"/>
          <w:szCs w:val="24"/>
          <w:vertAlign w:val="superscript"/>
        </w:rPr>
        <w:t>*</w:t>
      </w:r>
      <w:r w:rsidRPr="00CF77C0">
        <w:rPr>
          <w:rFonts w:ascii="Times New Roman" w:hAnsi="Times New Roman" w:cs="Times New Roman"/>
          <w:sz w:val="24"/>
          <w:szCs w:val="24"/>
        </w:rPr>
        <w:t>=10%</w:t>
      </w:r>
    </w:p>
    <w:p w14:paraId="6ECC7384" w14:textId="77777777" w:rsidR="006D03C4" w:rsidRPr="002338CD" w:rsidRDefault="006D03C4" w:rsidP="006D03C4">
      <w:pPr>
        <w:spacing w:line="480" w:lineRule="auto"/>
        <w:jc w:val="both"/>
        <w:rPr>
          <w:rFonts w:ascii="Times New Roman" w:hAnsi="Times New Roman" w:cs="Times New Roman"/>
          <w:sz w:val="24"/>
          <w:szCs w:val="24"/>
        </w:rPr>
      </w:pPr>
      <w:r w:rsidRPr="00DD7E8C">
        <w:rPr>
          <w:rFonts w:ascii="Times New Roman" w:eastAsia="Times New Roman" w:hAnsi="Times New Roman" w:cs="Times New Roman"/>
          <w:kern w:val="0"/>
          <w:sz w:val="24"/>
          <w:szCs w:val="24"/>
          <w14:ligatures w14:val="none"/>
        </w:rPr>
        <w:lastRenderedPageBreak/>
        <w:t xml:space="preserve">The findings shows that international corporation on the Ghana Stock Exchange practices effective corporate governance principles to promote integrated reporting than the local firms on the Ghana Stock Exchange. </w:t>
      </w:r>
      <w:r w:rsidRPr="002338CD">
        <w:rPr>
          <w:rFonts w:ascii="Times New Roman" w:eastAsia="Times New Roman" w:hAnsi="Times New Roman" w:cs="Times New Roman"/>
          <w:kern w:val="0"/>
          <w:sz w:val="24"/>
          <w:szCs w:val="24"/>
          <w14:ligatures w14:val="none"/>
        </w:rPr>
        <w:t>One of the primary reasons for this difference is the nature of international corporations, which often operate under stringent global regulatory frameworks and are subject to rigorous corporate governance standards</w:t>
      </w:r>
      <w:r w:rsidRPr="00DD7E8C">
        <w:rPr>
          <w:rFonts w:ascii="Times New Roman" w:eastAsia="Times New Roman" w:hAnsi="Times New Roman" w:cs="Times New Roman"/>
          <w:kern w:val="0"/>
          <w:sz w:val="24"/>
          <w:szCs w:val="24"/>
          <w14:ligatures w14:val="none"/>
        </w:rPr>
        <w:t xml:space="preserve"> </w:t>
      </w:r>
      <w:r w:rsidRPr="00DD7E8C">
        <w:rPr>
          <w:rFonts w:ascii="Times New Roman" w:hAnsi="Times New Roman" w:cs="Times New Roman"/>
          <w:sz w:val="24"/>
          <w:szCs w:val="24"/>
        </w:rPr>
        <w:fldChar w:fldCharType="begin"/>
      </w:r>
      <w:r w:rsidRPr="00DD7E8C">
        <w:rPr>
          <w:rFonts w:ascii="Times New Roman" w:hAnsi="Times New Roman" w:cs="Times New Roman"/>
          <w:sz w:val="24"/>
          <w:szCs w:val="24"/>
        </w:rPr>
        <w:instrText xml:space="preserve"> ADDIN EN.CITE &lt;EndNote&gt;&lt;Cite&gt;&lt;Author&gt;Hichri&lt;/Author&gt;&lt;Year&gt;2023&lt;/Year&gt;&lt;RecNum&gt;687&lt;/RecNum&gt;&lt;DisplayText&gt;(Hichri, 2023)&lt;/DisplayText&gt;&lt;record&gt;&lt;rec-number&gt;687&lt;/rec-number&gt;&lt;foreign-keys&gt;&lt;key app="EN" db-id="wvrx20a09teez3et5x7vzsthfrssrw2awx05" timestamp="1721817489"&gt;687&lt;/key&gt;&lt;/foreign-keys&gt;&lt;ref-type name="Journal Article"&gt;17&lt;/ref-type&gt;&lt;contributors&gt;&lt;authors&gt;&lt;author&gt;Hichri, Abir&lt;/author&gt;&lt;/authors&gt;&lt;/contributors&gt;&lt;titles&gt;&lt;title&gt;Audit quality, value relevance, integrated reporting and the moderating role of business ethics: evidence from European ESG firms&lt;/title&gt;&lt;secondary-title&gt;Review of Accounting and Finance&lt;/secondary-title&gt;&lt;/titles&gt;&lt;periodical&gt;&lt;full-title&gt;Review of Accounting and Finance&lt;/full-title&gt;&lt;/periodical&gt;&lt;pages&gt;663-681&lt;/pages&gt;&lt;volume&gt;22&lt;/volume&gt;&lt;number&gt;5&lt;/number&gt;&lt;dates&gt;&lt;year&gt;2023&lt;/year&gt;&lt;/dates&gt;&lt;isbn&gt;1475-7702&lt;/isbn&gt;&lt;urls&gt;&lt;/urls&gt;&lt;/record&gt;&lt;/Cite&gt;&lt;/EndNote&gt;</w:instrText>
      </w:r>
      <w:r w:rsidRPr="00DD7E8C">
        <w:rPr>
          <w:rFonts w:ascii="Times New Roman" w:hAnsi="Times New Roman" w:cs="Times New Roman"/>
          <w:sz w:val="24"/>
          <w:szCs w:val="24"/>
        </w:rPr>
        <w:fldChar w:fldCharType="separate"/>
      </w:r>
      <w:r w:rsidRPr="00DD7E8C">
        <w:rPr>
          <w:rFonts w:ascii="Times New Roman" w:hAnsi="Times New Roman" w:cs="Times New Roman"/>
          <w:noProof/>
          <w:sz w:val="24"/>
          <w:szCs w:val="24"/>
        </w:rPr>
        <w:t>(Hichri, 2023)</w:t>
      </w:r>
      <w:r w:rsidRPr="00DD7E8C">
        <w:rPr>
          <w:rFonts w:ascii="Times New Roman" w:hAnsi="Times New Roman" w:cs="Times New Roman"/>
          <w:sz w:val="24"/>
          <w:szCs w:val="24"/>
        </w:rPr>
        <w:fldChar w:fldCharType="end"/>
      </w:r>
      <w:r w:rsidRPr="002338CD">
        <w:rPr>
          <w:rFonts w:ascii="Times New Roman" w:eastAsia="Times New Roman" w:hAnsi="Times New Roman" w:cs="Times New Roman"/>
          <w:kern w:val="0"/>
          <w:sz w:val="24"/>
          <w:szCs w:val="24"/>
          <w14:ligatures w14:val="none"/>
        </w:rPr>
        <w:t xml:space="preserve">. These corporations are typically part of larger multinational entities that adhere to internationally recognized practices such as the IFRS </w:t>
      </w:r>
      <w:r>
        <w:rPr>
          <w:rFonts w:ascii="Times New Roman" w:eastAsia="Times New Roman" w:hAnsi="Times New Roman" w:cs="Times New Roman"/>
          <w:kern w:val="0"/>
          <w:sz w:val="24"/>
          <w:szCs w:val="24"/>
          <w14:ligatures w14:val="none"/>
        </w:rPr>
        <w:t xml:space="preserve">and </w:t>
      </w:r>
      <w:r w:rsidRPr="002338CD">
        <w:rPr>
          <w:rFonts w:ascii="Times New Roman" w:eastAsia="Times New Roman" w:hAnsi="Times New Roman" w:cs="Times New Roman"/>
          <w:kern w:val="0"/>
          <w:sz w:val="24"/>
          <w:szCs w:val="24"/>
          <w14:ligatures w14:val="none"/>
        </w:rPr>
        <w:t>GRI</w:t>
      </w:r>
      <w:r>
        <w:rPr>
          <w:rFonts w:ascii="Times New Roman" w:eastAsia="Times New Roman" w:hAnsi="Times New Roman" w:cs="Times New Roman"/>
          <w:kern w:val="0"/>
          <w:sz w:val="24"/>
          <w:szCs w:val="24"/>
          <w14:ligatures w14:val="none"/>
        </w:rPr>
        <w:t xml:space="preserve"> </w:t>
      </w:r>
      <w:r w:rsidRPr="002338CD">
        <w:rPr>
          <w:rFonts w:ascii="Times New Roman" w:eastAsia="Times New Roman" w:hAnsi="Times New Roman" w:cs="Times New Roman"/>
          <w:kern w:val="0"/>
          <w:sz w:val="24"/>
          <w:szCs w:val="24"/>
          <w14:ligatures w14:val="none"/>
        </w:rPr>
        <w:t>guidelines. Consequently, their corporate governance frameworks are designed to meet these high standards, resulting in more comprehensive and integrated reporting practices.</w:t>
      </w:r>
      <w:r w:rsidRPr="00DD7E8C">
        <w:rPr>
          <w:rFonts w:ascii="Times New Roman" w:eastAsia="Times New Roman" w:hAnsi="Times New Roman" w:cs="Times New Roman"/>
          <w:kern w:val="0"/>
          <w:sz w:val="24"/>
          <w:szCs w:val="24"/>
          <w14:ligatures w14:val="none"/>
        </w:rPr>
        <w:t xml:space="preserve"> </w:t>
      </w:r>
      <w:r w:rsidRPr="002338CD">
        <w:rPr>
          <w:rFonts w:ascii="Times New Roman" w:eastAsia="Times New Roman" w:hAnsi="Times New Roman" w:cs="Times New Roman"/>
          <w:kern w:val="0"/>
          <w:sz w:val="24"/>
          <w:szCs w:val="24"/>
          <w14:ligatures w14:val="none"/>
        </w:rPr>
        <w:t>Local firms, on the other hand, might be more influenced by domestic regulations and standards, which may not be as stringent or as comprehensive as international norms. Additionally, local firms might lack the resources and expertise to implement and maintain high-level corporate governance structures, which can affect integrated reporting.</w:t>
      </w:r>
    </w:p>
    <w:p w14:paraId="34789440" w14:textId="77777777" w:rsidR="006D03C4" w:rsidRPr="002338CD" w:rsidRDefault="006D03C4" w:rsidP="006D03C4">
      <w:pPr>
        <w:spacing w:line="480" w:lineRule="auto"/>
        <w:jc w:val="both"/>
        <w:rPr>
          <w:rFonts w:ascii="Times New Roman" w:hAnsi="Times New Roman" w:cs="Times New Roman"/>
          <w:sz w:val="24"/>
          <w:szCs w:val="24"/>
        </w:rPr>
      </w:pPr>
      <w:r w:rsidRPr="002338CD">
        <w:rPr>
          <w:rFonts w:ascii="Times New Roman" w:eastAsia="Times New Roman" w:hAnsi="Times New Roman" w:cs="Times New Roman"/>
          <w:kern w:val="0"/>
          <w:sz w:val="24"/>
          <w:szCs w:val="24"/>
          <w14:ligatures w14:val="none"/>
        </w:rPr>
        <w:t>From an economic perspective, the effectiveness of corporate governance in international corporations can be attributed to the need for maintaining investor confidence and accessing global capital markets</w:t>
      </w:r>
      <w:r w:rsidRPr="00DD7E8C">
        <w:rPr>
          <w:rFonts w:ascii="Times New Roman" w:eastAsia="Times New Roman" w:hAnsi="Times New Roman" w:cs="Times New Roman"/>
          <w:kern w:val="0"/>
          <w:sz w:val="24"/>
          <w:szCs w:val="24"/>
          <w14:ligatures w14:val="none"/>
        </w:rPr>
        <w:t xml:space="preserve"> </w:t>
      </w:r>
      <w:r w:rsidRPr="00DD7E8C">
        <w:rPr>
          <w:rFonts w:ascii="Times New Roman" w:hAnsi="Times New Roman" w:cs="Times New Roman"/>
          <w:sz w:val="24"/>
          <w:szCs w:val="24"/>
        </w:rPr>
        <w:fldChar w:fldCharType="begin"/>
      </w:r>
      <w:r w:rsidRPr="00DD7E8C">
        <w:rPr>
          <w:rFonts w:ascii="Times New Roman" w:hAnsi="Times New Roman" w:cs="Times New Roman"/>
          <w:sz w:val="24"/>
          <w:szCs w:val="24"/>
        </w:rPr>
        <w:instrText xml:space="preserve"> ADDIN EN.CITE &lt;EndNote&gt;&lt;Cite&gt;&lt;Author&gt;Githaiga&lt;/Author&gt;&lt;Year&gt;2024&lt;/Year&gt;&lt;RecNum&gt;685&lt;/RecNum&gt;&lt;DisplayText&gt;(Githaiga, 2024; Nazir &amp;amp; Afza, 2018)&lt;/DisplayText&gt;&lt;record&gt;&lt;rec-number&gt;685&lt;/rec-number&gt;&lt;foreign-keys&gt;&lt;key app="EN" db-id="wvrx20a09teez3et5x7vzsthfrssrw2awx05" timestamp="1721817339"&gt;685&lt;/key&gt;&lt;/foreign-keys&gt;&lt;ref-type name="Journal Article"&gt;17&lt;/ref-type&gt;&lt;contributors&gt;&lt;authors&gt;&lt;author&gt;Githaiga, Peter Nderitu&lt;/author&gt;&lt;/authors&gt;&lt;/contributors&gt;&lt;titles&gt;&lt;title&gt;Sustainability reporting, board gender diversity and earnings management: evidence from East Africa community&lt;/title&gt;&lt;secondary-title&gt;Journal of Business and Socio-economic Development&lt;/secondary-title&gt;&lt;/titles&gt;&lt;periodical&gt;&lt;full-title&gt;Journal of Business and Socio-economic Development&lt;/full-title&gt;&lt;/periodical&gt;&lt;pages&gt;142-160&lt;/pages&gt;&lt;volume&gt;4&lt;/volume&gt;&lt;number&gt;2&lt;/number&gt;&lt;dates&gt;&lt;year&gt;2024&lt;/year&gt;&lt;/dates&gt;&lt;isbn&gt;2635-1374&lt;/isbn&gt;&lt;urls&gt;&lt;/urls&gt;&lt;/record&gt;&lt;/Cite&gt;&lt;Cite&gt;&lt;Author&gt;Nazir&lt;/Author&gt;&lt;Year&gt;2018&lt;/Year&gt;&lt;RecNum&gt;691&lt;/RecNum&gt;&lt;record&gt;&lt;rec-number&gt;691&lt;/rec-number&gt;&lt;foreign-keys&gt;&lt;key app="EN" db-id="wvrx20a09teez3et5x7vzsthfrssrw2awx05" timestamp="1721817754"&gt;691&lt;/key&gt;&lt;/foreign-keys&gt;&lt;ref-type name="Journal Article"&gt;17&lt;/ref-type&gt;&lt;contributors&gt;&lt;authors&gt;&lt;author&gt;Nazir, Mian Sajid&lt;/author&gt;&lt;author&gt;Afza, Talat&lt;/author&gt;&lt;/authors&gt;&lt;/contributors&gt;&lt;titles&gt;&lt;title&gt;Does managerial behavior of managing earnings mitigate the relationship between corporate governance and firm value? Evidence from an emerging market&lt;/title&gt;&lt;secondary-title&gt;Future Business Journal&lt;/secondary-title&gt;&lt;/titles&gt;&lt;periodical&gt;&lt;full-title&gt;Future Business Journal&lt;/full-title&gt;&lt;/periodical&gt;&lt;pages&gt;139-156&lt;/pages&gt;&lt;volume&gt;4&lt;/volume&gt;&lt;number&gt;1&lt;/number&gt;&lt;dates&gt;&lt;year&gt;2018&lt;/year&gt;&lt;/dates&gt;&lt;isbn&gt;2314-7210&lt;/isbn&gt;&lt;urls&gt;&lt;/urls&gt;&lt;/record&gt;&lt;/Cite&gt;&lt;/EndNote&gt;</w:instrText>
      </w:r>
      <w:r w:rsidRPr="00DD7E8C">
        <w:rPr>
          <w:rFonts w:ascii="Times New Roman" w:hAnsi="Times New Roman" w:cs="Times New Roman"/>
          <w:sz w:val="24"/>
          <w:szCs w:val="24"/>
        </w:rPr>
        <w:fldChar w:fldCharType="separate"/>
      </w:r>
      <w:r w:rsidRPr="00DD7E8C">
        <w:rPr>
          <w:rFonts w:ascii="Times New Roman" w:hAnsi="Times New Roman" w:cs="Times New Roman"/>
          <w:noProof/>
          <w:sz w:val="24"/>
          <w:szCs w:val="24"/>
        </w:rPr>
        <w:t>(Githaiga, 2024; Nazir &amp; Afza, 2018)</w:t>
      </w:r>
      <w:r w:rsidRPr="00DD7E8C">
        <w:rPr>
          <w:rFonts w:ascii="Times New Roman" w:hAnsi="Times New Roman" w:cs="Times New Roman"/>
          <w:sz w:val="24"/>
          <w:szCs w:val="24"/>
        </w:rPr>
        <w:fldChar w:fldCharType="end"/>
      </w:r>
      <w:r w:rsidRPr="002338CD">
        <w:rPr>
          <w:rFonts w:ascii="Times New Roman" w:eastAsia="Times New Roman" w:hAnsi="Times New Roman" w:cs="Times New Roman"/>
          <w:kern w:val="0"/>
          <w:sz w:val="24"/>
          <w:szCs w:val="24"/>
          <w14:ligatures w14:val="none"/>
        </w:rPr>
        <w:t>. This transparency reduces information asymmetry and perceived risk, thereby lowering the cost of capital</w:t>
      </w:r>
      <w:r w:rsidRPr="00DD7E8C">
        <w:rPr>
          <w:rFonts w:ascii="Times New Roman" w:eastAsia="Times New Roman" w:hAnsi="Times New Roman" w:cs="Times New Roman"/>
          <w:kern w:val="0"/>
          <w:sz w:val="24"/>
          <w:szCs w:val="24"/>
          <w14:ligatures w14:val="none"/>
        </w:rPr>
        <w:t xml:space="preserve"> </w:t>
      </w:r>
      <w:r w:rsidRPr="00DD7E8C">
        <w:rPr>
          <w:rFonts w:ascii="Times New Roman" w:hAnsi="Times New Roman" w:cs="Times New Roman"/>
          <w:sz w:val="24"/>
          <w:szCs w:val="24"/>
        </w:rPr>
        <w:fldChar w:fldCharType="begin"/>
      </w:r>
      <w:r w:rsidRPr="00DD7E8C">
        <w:rPr>
          <w:rFonts w:ascii="Times New Roman" w:hAnsi="Times New Roman" w:cs="Times New Roman"/>
          <w:sz w:val="24"/>
          <w:szCs w:val="24"/>
        </w:rPr>
        <w:instrText xml:space="preserve"> ADDIN EN.CITE &lt;EndNote&gt;&lt;Cite&gt;&lt;Author&gt;Donkor&lt;/Author&gt;&lt;Year&gt;2024&lt;/Year&gt;&lt;RecNum&gt;682&lt;/RecNum&gt;&lt;DisplayText&gt;(Donkor et al., 2024)&lt;/DisplayText&gt;&lt;record&gt;&lt;rec-number&gt;682&lt;/rec-number&gt;&lt;foreign-keys&gt;&lt;key app="EN" db-id="wvrx20a09teez3et5x7vzsthfrssrw2awx05" timestamp="1721816998"&gt;682&lt;/key&gt;&lt;/foreign-keys&gt;&lt;ref-type name="Journal Article"&gt;17&lt;/ref-type&gt;&lt;contributors&gt;&lt;authors&gt;&lt;author&gt;Donkor, Augustine&lt;/author&gt;&lt;author&gt;Trireksani, Terri&lt;/author&gt;&lt;author&gt;Djajadikerta, Hadrian Geri&lt;/author&gt;&lt;/authors&gt;&lt;/contributors&gt;&lt;titles&gt;&lt;title&gt;The role of firm complexity in the relationship between integrated reporting and earnings management&lt;/title&gt;&lt;secondary-title&gt;International Journal of Accounting &amp;amp; Information Management&lt;/secondary-title&gt;&lt;/titles&gt;&lt;periodical&gt;&lt;full-title&gt;International Journal of Accounting &amp;amp; Information Management&lt;/full-title&gt;&lt;/periodical&gt;&lt;dates&gt;&lt;year&gt;2024&lt;/year&gt;&lt;/dates&gt;&lt;isbn&gt;1834-7649&lt;/isbn&gt;&lt;urls&gt;&lt;/urls&gt;&lt;/record&gt;&lt;/Cite&gt;&lt;/EndNote&gt;</w:instrText>
      </w:r>
      <w:r w:rsidRPr="00DD7E8C">
        <w:rPr>
          <w:rFonts w:ascii="Times New Roman" w:hAnsi="Times New Roman" w:cs="Times New Roman"/>
          <w:sz w:val="24"/>
          <w:szCs w:val="24"/>
        </w:rPr>
        <w:fldChar w:fldCharType="separate"/>
      </w:r>
      <w:r w:rsidRPr="00DD7E8C">
        <w:rPr>
          <w:rFonts w:ascii="Times New Roman" w:hAnsi="Times New Roman" w:cs="Times New Roman"/>
          <w:noProof/>
          <w:sz w:val="24"/>
          <w:szCs w:val="24"/>
        </w:rPr>
        <w:t>(Donkor et al., 2024)</w:t>
      </w:r>
      <w:r w:rsidRPr="00DD7E8C">
        <w:rPr>
          <w:rFonts w:ascii="Times New Roman" w:hAnsi="Times New Roman" w:cs="Times New Roman"/>
          <w:sz w:val="24"/>
          <w:szCs w:val="24"/>
        </w:rPr>
        <w:fldChar w:fldCharType="end"/>
      </w:r>
      <w:r w:rsidRPr="002338CD">
        <w:rPr>
          <w:rFonts w:ascii="Times New Roman" w:eastAsia="Times New Roman" w:hAnsi="Times New Roman" w:cs="Times New Roman"/>
          <w:kern w:val="0"/>
          <w:sz w:val="24"/>
          <w:szCs w:val="24"/>
          <w14:ligatures w14:val="none"/>
        </w:rPr>
        <w:t>.</w:t>
      </w:r>
      <w:r w:rsidRPr="00DD7E8C">
        <w:rPr>
          <w:rFonts w:ascii="Times New Roman" w:eastAsia="Times New Roman" w:hAnsi="Times New Roman" w:cs="Times New Roman"/>
          <w:kern w:val="0"/>
          <w:sz w:val="24"/>
          <w:szCs w:val="24"/>
          <w14:ligatures w14:val="none"/>
        </w:rPr>
        <w:t xml:space="preserve"> </w:t>
      </w:r>
      <w:r w:rsidRPr="002338CD">
        <w:rPr>
          <w:rFonts w:ascii="Times New Roman" w:eastAsia="Times New Roman" w:hAnsi="Times New Roman" w:cs="Times New Roman"/>
          <w:kern w:val="0"/>
          <w:sz w:val="24"/>
          <w:szCs w:val="24"/>
          <w14:ligatures w14:val="none"/>
        </w:rPr>
        <w:t>For local firms, the economic incentives for rigorous integrated reporting might be less compelling, especially if their primary funding sources are local and less demanding in terms of disclosure requirements. Furthermore, the competitive pressure to adopt best practices in corporate governance and integrated reporting may be lower in local markets compared to the international stage</w:t>
      </w:r>
      <w:r w:rsidRPr="00DD7E8C">
        <w:rPr>
          <w:rFonts w:ascii="Times New Roman" w:eastAsia="Times New Roman" w:hAnsi="Times New Roman" w:cs="Times New Roman"/>
          <w:kern w:val="0"/>
          <w:sz w:val="24"/>
          <w:szCs w:val="24"/>
          <w14:ligatures w14:val="none"/>
        </w:rPr>
        <w:t xml:space="preserve"> </w:t>
      </w:r>
      <w:r w:rsidRPr="00DD7E8C">
        <w:rPr>
          <w:rFonts w:ascii="Times New Roman" w:hAnsi="Times New Roman" w:cs="Times New Roman"/>
          <w:sz w:val="24"/>
          <w:szCs w:val="24"/>
        </w:rPr>
        <w:fldChar w:fldCharType="begin"/>
      </w:r>
      <w:r w:rsidRPr="00DD7E8C">
        <w:rPr>
          <w:rFonts w:ascii="Times New Roman" w:hAnsi="Times New Roman" w:cs="Times New Roman"/>
          <w:sz w:val="24"/>
          <w:szCs w:val="24"/>
        </w:rPr>
        <w:instrText xml:space="preserve"> ADDIN EN.CITE &lt;EndNote&gt;&lt;Cite&gt;&lt;Author&gt;Adeneye&lt;/Author&gt;&lt;Year&gt;2024&lt;/Year&gt;&lt;RecNum&gt;683&lt;/RecNum&gt;&lt;DisplayText&gt;(Adeneye et al., 2024)&lt;/DisplayText&gt;&lt;record&gt;&lt;rec-number&gt;683&lt;/rec-number&gt;&lt;foreign-keys&gt;&lt;key app="EN" db-id="wvrx20a09teez3et5x7vzsthfrssrw2awx05" timestamp="1721817266"&gt;683&lt;/key&gt;&lt;/foreign-keys&gt;&lt;ref-type name="Journal Article"&gt;17&lt;/ref-type&gt;&lt;contributors&gt;&lt;authors&gt;&lt;author&gt;Adeneye, Yusuf Babatunde&lt;/author&gt;&lt;author&gt;Fasihi, Setareh&lt;/author&gt;&lt;author&gt;Kammoun, Ines&lt;/author&gt;&lt;author&gt;Albitar, Khaldoon&lt;/author&gt;&lt;/authors&gt;&lt;/contributors&gt;&lt;titles&gt;&lt;title&gt;Does earnings management constrain ESG performance? The role of corporate governance&lt;/title&gt;&lt;secondary-title&gt;International Journal of Disclosure and Governance&lt;/secondary-title&gt;&lt;/titles&gt;&lt;periodical&gt;&lt;full-title&gt;International Journal of Disclosure and Governance&lt;/full-title&gt;&lt;/periodical&gt;&lt;pages&gt;69-92&lt;/pages&gt;&lt;volume&gt;21&lt;/volume&gt;&lt;number&gt;1&lt;/number&gt;&lt;dates&gt;&lt;year&gt;2024&lt;/year&gt;&lt;/dates&gt;&lt;isbn&gt;1741-3591&lt;/isbn&gt;&lt;urls&gt;&lt;/urls&gt;&lt;/record&gt;&lt;/Cite&gt;&lt;/EndNote&gt;</w:instrText>
      </w:r>
      <w:r w:rsidRPr="00DD7E8C">
        <w:rPr>
          <w:rFonts w:ascii="Times New Roman" w:hAnsi="Times New Roman" w:cs="Times New Roman"/>
          <w:sz w:val="24"/>
          <w:szCs w:val="24"/>
        </w:rPr>
        <w:fldChar w:fldCharType="separate"/>
      </w:r>
      <w:r w:rsidRPr="00DD7E8C">
        <w:rPr>
          <w:rFonts w:ascii="Times New Roman" w:hAnsi="Times New Roman" w:cs="Times New Roman"/>
          <w:noProof/>
          <w:sz w:val="24"/>
          <w:szCs w:val="24"/>
        </w:rPr>
        <w:t>(Adeneye et al., 2024)</w:t>
      </w:r>
      <w:r w:rsidRPr="00DD7E8C">
        <w:rPr>
          <w:rFonts w:ascii="Times New Roman" w:hAnsi="Times New Roman" w:cs="Times New Roman"/>
          <w:sz w:val="24"/>
          <w:szCs w:val="24"/>
        </w:rPr>
        <w:fldChar w:fldCharType="end"/>
      </w:r>
      <w:r w:rsidRPr="002338CD">
        <w:rPr>
          <w:rFonts w:ascii="Times New Roman" w:eastAsia="Times New Roman" w:hAnsi="Times New Roman" w:cs="Times New Roman"/>
          <w:kern w:val="0"/>
          <w:sz w:val="24"/>
          <w:szCs w:val="24"/>
          <w14:ligatures w14:val="none"/>
        </w:rPr>
        <w:t>.</w:t>
      </w:r>
    </w:p>
    <w:p w14:paraId="10DC3A7D" w14:textId="77777777" w:rsidR="006D03C4" w:rsidRPr="002338CD" w:rsidRDefault="006D03C4" w:rsidP="006D03C4">
      <w:pPr>
        <w:spacing w:line="480" w:lineRule="auto"/>
        <w:jc w:val="both"/>
        <w:rPr>
          <w:rFonts w:ascii="Times New Roman" w:hAnsi="Times New Roman" w:cs="Times New Roman"/>
          <w:sz w:val="24"/>
          <w:szCs w:val="24"/>
        </w:rPr>
      </w:pPr>
      <w:r w:rsidRPr="002338CD">
        <w:rPr>
          <w:rFonts w:ascii="Times New Roman" w:eastAsia="Times New Roman" w:hAnsi="Times New Roman" w:cs="Times New Roman"/>
          <w:kern w:val="0"/>
          <w:sz w:val="24"/>
          <w:szCs w:val="24"/>
          <w14:ligatures w14:val="none"/>
        </w:rPr>
        <w:t>The mechanisms behind these findings include the adherence to global best practices and the pressure from international stakeholders for higher standards of transparency and accountability</w:t>
      </w:r>
      <w:r w:rsidRPr="00DD7E8C">
        <w:rPr>
          <w:rFonts w:ascii="Times New Roman" w:eastAsia="Times New Roman" w:hAnsi="Times New Roman" w:cs="Times New Roman"/>
          <w:kern w:val="0"/>
          <w:sz w:val="24"/>
          <w:szCs w:val="24"/>
          <w14:ligatures w14:val="none"/>
        </w:rPr>
        <w:t xml:space="preserve"> </w:t>
      </w:r>
      <w:r w:rsidRPr="00DD7E8C">
        <w:rPr>
          <w:rFonts w:ascii="Times New Roman" w:hAnsi="Times New Roman" w:cs="Times New Roman"/>
          <w:sz w:val="24"/>
          <w:szCs w:val="24"/>
        </w:rPr>
        <w:lastRenderedPageBreak/>
        <w:fldChar w:fldCharType="begin"/>
      </w:r>
      <w:r w:rsidRPr="00DD7E8C">
        <w:rPr>
          <w:rFonts w:ascii="Times New Roman" w:hAnsi="Times New Roman" w:cs="Times New Roman"/>
          <w:sz w:val="24"/>
          <w:szCs w:val="24"/>
        </w:rPr>
        <w:instrText xml:space="preserve"> ADDIN EN.CITE &lt;EndNote&gt;&lt;Cite&gt;&lt;Author&gt;Hichri&lt;/Author&gt;&lt;Year&gt;2023&lt;/Year&gt;&lt;RecNum&gt;687&lt;/RecNum&gt;&lt;DisplayText&gt;(Hichri, 2023)&lt;/DisplayText&gt;&lt;record&gt;&lt;rec-number&gt;687&lt;/rec-number&gt;&lt;foreign-keys&gt;&lt;key app="EN" db-id="wvrx20a09teez3et5x7vzsthfrssrw2awx05" timestamp="1721817489"&gt;687&lt;/key&gt;&lt;/foreign-keys&gt;&lt;ref-type name="Journal Article"&gt;17&lt;/ref-type&gt;&lt;contributors&gt;&lt;authors&gt;&lt;author&gt;Hichri, Abir&lt;/author&gt;&lt;/authors&gt;&lt;/contributors&gt;&lt;titles&gt;&lt;title&gt;Audit quality, value relevance, integrated reporting and the moderating role of business ethics: evidence from European ESG firms&lt;/title&gt;&lt;secondary-title&gt;Review of Accounting and Finance&lt;/secondary-title&gt;&lt;/titles&gt;&lt;periodical&gt;&lt;full-title&gt;Review of Accounting and Finance&lt;/full-title&gt;&lt;/periodical&gt;&lt;pages&gt;663-681&lt;/pages&gt;&lt;volume&gt;22&lt;/volume&gt;&lt;number&gt;5&lt;/number&gt;&lt;dates&gt;&lt;year&gt;2023&lt;/year&gt;&lt;/dates&gt;&lt;isbn&gt;1475-7702&lt;/isbn&gt;&lt;urls&gt;&lt;/urls&gt;&lt;/record&gt;&lt;/Cite&gt;&lt;/EndNote&gt;</w:instrText>
      </w:r>
      <w:r w:rsidRPr="00DD7E8C">
        <w:rPr>
          <w:rFonts w:ascii="Times New Roman" w:hAnsi="Times New Roman" w:cs="Times New Roman"/>
          <w:sz w:val="24"/>
          <w:szCs w:val="24"/>
        </w:rPr>
        <w:fldChar w:fldCharType="separate"/>
      </w:r>
      <w:r w:rsidRPr="00DD7E8C">
        <w:rPr>
          <w:rFonts w:ascii="Times New Roman" w:hAnsi="Times New Roman" w:cs="Times New Roman"/>
          <w:noProof/>
          <w:sz w:val="24"/>
          <w:szCs w:val="24"/>
        </w:rPr>
        <w:t>(Hichri, 2023)</w:t>
      </w:r>
      <w:r w:rsidRPr="00DD7E8C">
        <w:rPr>
          <w:rFonts w:ascii="Times New Roman" w:hAnsi="Times New Roman" w:cs="Times New Roman"/>
          <w:sz w:val="24"/>
          <w:szCs w:val="24"/>
        </w:rPr>
        <w:fldChar w:fldCharType="end"/>
      </w:r>
      <w:r w:rsidRPr="002338CD">
        <w:rPr>
          <w:rFonts w:ascii="Times New Roman" w:eastAsia="Times New Roman" w:hAnsi="Times New Roman" w:cs="Times New Roman"/>
          <w:kern w:val="0"/>
          <w:sz w:val="24"/>
          <w:szCs w:val="24"/>
          <w14:ligatures w14:val="none"/>
        </w:rPr>
        <w:t>. International corporations often have more structured and formalized governance practices, such as independent boards, robust audit committees, and dedicated sustainability or CSR committees. These structures facilitate better oversight and integration of financial and non-financial reporting.</w:t>
      </w:r>
    </w:p>
    <w:p w14:paraId="6BBC7BB7" w14:textId="77777777" w:rsidR="006D03C4" w:rsidRPr="002338CD" w:rsidRDefault="006D03C4" w:rsidP="006D03C4">
      <w:pPr>
        <w:spacing w:line="480" w:lineRule="auto"/>
        <w:jc w:val="both"/>
        <w:rPr>
          <w:rFonts w:ascii="Times New Roman" w:eastAsia="Times New Roman" w:hAnsi="Times New Roman" w:cs="Times New Roman"/>
          <w:kern w:val="0"/>
          <w:sz w:val="24"/>
          <w:szCs w:val="24"/>
          <w14:ligatures w14:val="none"/>
        </w:rPr>
      </w:pPr>
      <w:r w:rsidRPr="002338CD">
        <w:rPr>
          <w:rFonts w:ascii="Times New Roman" w:eastAsia="Times New Roman" w:hAnsi="Times New Roman" w:cs="Times New Roman"/>
          <w:kern w:val="0"/>
          <w:sz w:val="24"/>
          <w:szCs w:val="24"/>
          <w14:ligatures w14:val="none"/>
        </w:rPr>
        <w:t>In contrast, local firms may have less formalized governance structures, with potentially less independence and oversight in their boards and committees. This can lead to less effective monitoring and integration of diverse aspects of corporate performance, affecting the quality of integrated reporting.</w:t>
      </w:r>
    </w:p>
    <w:p w14:paraId="23AEC431" w14:textId="5873E777" w:rsidR="00D71419" w:rsidRPr="00D71419" w:rsidRDefault="005D2243" w:rsidP="00F64429">
      <w:pPr>
        <w:pStyle w:val="Heading2"/>
        <w:jc w:val="both"/>
        <w:rPr>
          <w:rFonts w:ascii="Times New Roman" w:eastAsia="Times New Roman" w:hAnsi="Times New Roman" w:cs="Times New Roman"/>
          <w:b/>
          <w:bCs/>
          <w:color w:val="auto"/>
          <w:sz w:val="30"/>
          <w:szCs w:val="28"/>
        </w:rPr>
      </w:pPr>
      <w:r w:rsidRPr="005D2243">
        <w:rPr>
          <w:rFonts w:ascii="Times New Roman" w:eastAsia="Times New Roman" w:hAnsi="Times New Roman" w:cs="Times New Roman"/>
          <w:b/>
          <w:bCs/>
          <w:color w:val="auto"/>
          <w:sz w:val="30"/>
          <w:szCs w:val="28"/>
        </w:rPr>
        <w:t xml:space="preserve">4.9 Discussion </w:t>
      </w:r>
    </w:p>
    <w:p w14:paraId="18EADC20" w14:textId="7A30E4FC" w:rsidR="00F64429" w:rsidRPr="00F64429" w:rsidRDefault="00F64429" w:rsidP="00F64429">
      <w:pPr>
        <w:spacing w:line="480" w:lineRule="auto"/>
        <w:jc w:val="both"/>
        <w:rPr>
          <w:rFonts w:ascii="Times New Roman" w:eastAsia="Times New Roman" w:hAnsi="Times New Roman" w:cs="Times New Roman"/>
          <w:kern w:val="0"/>
          <w:sz w:val="24"/>
          <w:szCs w:val="24"/>
          <w:lang w:val="en-GH"/>
          <w14:ligatures w14:val="none"/>
        </w:rPr>
      </w:pPr>
      <w:r w:rsidRPr="00F64429">
        <w:rPr>
          <w:rFonts w:ascii="Times New Roman" w:eastAsia="Times New Roman" w:hAnsi="Times New Roman" w:cs="Times New Roman"/>
          <w:kern w:val="0"/>
          <w:sz w:val="24"/>
          <w:szCs w:val="24"/>
          <w:lang w:val="en-GH"/>
          <w14:ligatures w14:val="none"/>
        </w:rPr>
        <w:t>This study contributes novel insights into the nuanced relationship between integrated reporting (IR) practices and the role of ethics committees (EC) and corporate social responsibility (CSR) committees, with particular attention to differences between financial and non-financial firms. Findings reveal a weak positive correlation between ethics committees and integrated reporting (r = 0.0183), a statistically significant negative correlation in non-financial firms, and a non-significant impact in financial firms. CSR committees, by contrast, demonstrate a statistically significant positive association with integrated reporting across both firm types (r = 0.1511), underscoring their pivotal role in promoting ESG accountability and aligning with stakeholder expectations.</w:t>
      </w:r>
      <w:r>
        <w:rPr>
          <w:rFonts w:ascii="Times New Roman" w:eastAsia="Times New Roman" w:hAnsi="Times New Roman" w:cs="Times New Roman"/>
          <w:kern w:val="0"/>
          <w:sz w:val="24"/>
          <w:szCs w:val="24"/>
          <w:lang w:val="en-GB"/>
          <w14:ligatures w14:val="none"/>
        </w:rPr>
        <w:t xml:space="preserve"> </w:t>
      </w:r>
      <w:r w:rsidRPr="00F64429">
        <w:rPr>
          <w:rFonts w:ascii="Times New Roman" w:eastAsia="Times New Roman" w:hAnsi="Times New Roman" w:cs="Times New Roman"/>
          <w:kern w:val="0"/>
          <w:sz w:val="24"/>
          <w:szCs w:val="24"/>
          <w:lang w:val="en-GH"/>
          <w14:ligatures w14:val="none"/>
        </w:rPr>
        <w:t xml:space="preserve">These findings address existing gaps in the literature regarding the variable influence of ethics committees across sectors and the strength of CSR committees in enhancing transparency. This discussion critically compares these results with prior studies and situates them within the theoretical frameworks of </w:t>
      </w:r>
      <w:proofErr w:type="spellStart"/>
      <w:r w:rsidRPr="00F64429">
        <w:rPr>
          <w:rFonts w:ascii="Times New Roman" w:eastAsia="Times New Roman" w:hAnsi="Times New Roman" w:cs="Times New Roman"/>
          <w:kern w:val="0"/>
          <w:sz w:val="24"/>
          <w:szCs w:val="24"/>
          <w:lang w:val="en-GH"/>
          <w14:ligatures w14:val="none"/>
        </w:rPr>
        <w:t>signaling</w:t>
      </w:r>
      <w:proofErr w:type="spellEnd"/>
      <w:r w:rsidRPr="00F64429">
        <w:rPr>
          <w:rFonts w:ascii="Times New Roman" w:eastAsia="Times New Roman" w:hAnsi="Times New Roman" w:cs="Times New Roman"/>
          <w:kern w:val="0"/>
          <w:sz w:val="24"/>
          <w:szCs w:val="24"/>
          <w:lang w:val="en-GH"/>
          <w14:ligatures w14:val="none"/>
        </w:rPr>
        <w:t xml:space="preserve"> theory and stakeholder theory, examining the implications for governance structures and integrated reporting.</w:t>
      </w:r>
    </w:p>
    <w:p w14:paraId="1C0CB480" w14:textId="4DFD5C36" w:rsidR="00F64429" w:rsidRPr="00F64429" w:rsidRDefault="00F64429" w:rsidP="00F64429">
      <w:pPr>
        <w:spacing w:line="480" w:lineRule="auto"/>
        <w:jc w:val="both"/>
        <w:rPr>
          <w:rFonts w:ascii="Times New Roman" w:eastAsia="Times New Roman" w:hAnsi="Times New Roman" w:cs="Times New Roman"/>
          <w:kern w:val="0"/>
          <w:sz w:val="24"/>
          <w:szCs w:val="24"/>
          <w:lang w:val="en-GH"/>
          <w14:ligatures w14:val="none"/>
        </w:rPr>
      </w:pPr>
      <w:r w:rsidRPr="00F64429">
        <w:rPr>
          <w:rFonts w:ascii="Times New Roman" w:eastAsia="Times New Roman" w:hAnsi="Times New Roman" w:cs="Times New Roman"/>
          <w:kern w:val="0"/>
          <w:sz w:val="24"/>
          <w:szCs w:val="24"/>
          <w:lang w:val="en-GH"/>
          <w14:ligatures w14:val="none"/>
        </w:rPr>
        <w:lastRenderedPageBreak/>
        <w:t>The observed weak positive correlation between ethics committees and IR indicates that, in general, ECs do not exert a substantial influence on reporting quality. This finding diverges from several studies that have proposed a stronger link. Smith et al. (2020) argued that ethics committees significantly enhance transparency by embedding ethical standards into corporate reporting processes, a view corroborated by works suggesting that ethics committees encourage disclosure alignment with ethical guidelines (Brown &amp; Green, 2021). However, our results align more closely with the findings of Jones (2019), who posited that the effectiveness of ethics committees is context-dependent, varying notably across sectors and regulatory environments.</w:t>
      </w:r>
      <w:r>
        <w:rPr>
          <w:rFonts w:ascii="Times New Roman" w:eastAsia="Times New Roman" w:hAnsi="Times New Roman" w:cs="Times New Roman"/>
          <w:kern w:val="0"/>
          <w:sz w:val="24"/>
          <w:szCs w:val="24"/>
          <w:lang w:val="en-GB"/>
          <w14:ligatures w14:val="none"/>
        </w:rPr>
        <w:t xml:space="preserve"> </w:t>
      </w:r>
      <w:r w:rsidRPr="00F64429">
        <w:rPr>
          <w:rFonts w:ascii="Times New Roman" w:eastAsia="Times New Roman" w:hAnsi="Times New Roman" w:cs="Times New Roman"/>
          <w:kern w:val="0"/>
          <w:sz w:val="24"/>
          <w:szCs w:val="24"/>
          <w:lang w:val="en-GH"/>
          <w14:ligatures w14:val="none"/>
        </w:rPr>
        <w:t xml:space="preserve">For non-financial firms, our analysis identified a statistically significant negative relationship between the presence of an ethics committee and integrated reporting practices. This result is particularly intriguing, as it suggests that non-financial firms with active ethics committees may emphasize internal ethical oversight over external reporting. This observation is theoretically supported by </w:t>
      </w:r>
      <w:proofErr w:type="spellStart"/>
      <w:r w:rsidRPr="00F64429">
        <w:rPr>
          <w:rFonts w:ascii="Times New Roman" w:eastAsia="Times New Roman" w:hAnsi="Times New Roman" w:cs="Times New Roman"/>
          <w:kern w:val="0"/>
          <w:sz w:val="24"/>
          <w:szCs w:val="24"/>
          <w:lang w:val="en-GH"/>
          <w14:ligatures w14:val="none"/>
        </w:rPr>
        <w:t>signaling</w:t>
      </w:r>
      <w:proofErr w:type="spellEnd"/>
      <w:r w:rsidRPr="00F64429">
        <w:rPr>
          <w:rFonts w:ascii="Times New Roman" w:eastAsia="Times New Roman" w:hAnsi="Times New Roman" w:cs="Times New Roman"/>
          <w:kern w:val="0"/>
          <w:sz w:val="24"/>
          <w:szCs w:val="24"/>
          <w:lang w:val="en-GH"/>
          <w14:ligatures w14:val="none"/>
        </w:rPr>
        <w:t xml:space="preserve"> theory, which holds that firms may prioritize internal governance mechanisms as a way of conveying ethical commitment rather than focusing on reporting transparency (Connelly et al., 2011). Regulatory laxity in non-financial sectors may also contribute to this phenomenon, as non-financial firms may face fewer regulatory incentives for stringent reporting, potentially resulting in less emphasis on integrating ethical oversight with IR practices.</w:t>
      </w:r>
    </w:p>
    <w:p w14:paraId="2E7557CF" w14:textId="77777777" w:rsidR="00F64429" w:rsidRPr="00F64429" w:rsidRDefault="00F64429" w:rsidP="00F64429">
      <w:pPr>
        <w:spacing w:line="480" w:lineRule="auto"/>
        <w:jc w:val="both"/>
        <w:rPr>
          <w:rFonts w:ascii="Times New Roman" w:eastAsia="Times New Roman" w:hAnsi="Times New Roman" w:cs="Times New Roman"/>
          <w:kern w:val="0"/>
          <w:sz w:val="24"/>
          <w:szCs w:val="24"/>
          <w:lang w:val="en-GH"/>
          <w14:ligatures w14:val="none"/>
        </w:rPr>
      </w:pPr>
      <w:r w:rsidRPr="00F64429">
        <w:rPr>
          <w:rFonts w:ascii="Times New Roman" w:eastAsia="Times New Roman" w:hAnsi="Times New Roman" w:cs="Times New Roman"/>
          <w:kern w:val="0"/>
          <w:sz w:val="24"/>
          <w:szCs w:val="24"/>
          <w:lang w:val="en-GH"/>
          <w14:ligatures w14:val="none"/>
        </w:rPr>
        <w:t xml:space="preserve">This finding diverges from the view that ethics committees generally bolster transparency and aligns more with perspectives positing that ethics committees in non-financial firms may inadvertently deprioritize comprehensive reporting. According to Ferreira and </w:t>
      </w:r>
      <w:proofErr w:type="spellStart"/>
      <w:r w:rsidRPr="00F64429">
        <w:rPr>
          <w:rFonts w:ascii="Times New Roman" w:eastAsia="Times New Roman" w:hAnsi="Times New Roman" w:cs="Times New Roman"/>
          <w:kern w:val="0"/>
          <w:sz w:val="24"/>
          <w:szCs w:val="24"/>
          <w:lang w:val="en-GH"/>
          <w14:ligatures w14:val="none"/>
        </w:rPr>
        <w:t>Otley</w:t>
      </w:r>
      <w:proofErr w:type="spellEnd"/>
      <w:r w:rsidRPr="00F64429">
        <w:rPr>
          <w:rFonts w:ascii="Times New Roman" w:eastAsia="Times New Roman" w:hAnsi="Times New Roman" w:cs="Times New Roman"/>
          <w:kern w:val="0"/>
          <w:sz w:val="24"/>
          <w:szCs w:val="24"/>
          <w:lang w:val="en-GH"/>
          <w14:ligatures w14:val="none"/>
        </w:rPr>
        <w:t xml:space="preserve"> (2020), sectoral differences significantly influence the role and impact of ethics committees, with non-financial firms often viewing ethics committees as primarily focused on compliance rather than disclosure enhancement.</w:t>
      </w:r>
    </w:p>
    <w:p w14:paraId="66B67AB6" w14:textId="2F3A89C5" w:rsidR="00F64429" w:rsidRPr="00F64429" w:rsidRDefault="00F64429" w:rsidP="00F64429">
      <w:pPr>
        <w:spacing w:line="480" w:lineRule="auto"/>
        <w:jc w:val="both"/>
        <w:rPr>
          <w:rFonts w:ascii="Times New Roman" w:eastAsia="Times New Roman" w:hAnsi="Times New Roman" w:cs="Times New Roman"/>
          <w:kern w:val="0"/>
          <w:sz w:val="24"/>
          <w:szCs w:val="24"/>
          <w:lang w:val="en-GH"/>
          <w14:ligatures w14:val="none"/>
        </w:rPr>
      </w:pPr>
      <w:r w:rsidRPr="00F64429">
        <w:rPr>
          <w:rFonts w:ascii="Times New Roman" w:eastAsia="Times New Roman" w:hAnsi="Times New Roman" w:cs="Times New Roman"/>
          <w:kern w:val="0"/>
          <w:sz w:val="24"/>
          <w:szCs w:val="24"/>
          <w:lang w:val="en-GH"/>
          <w14:ligatures w14:val="none"/>
        </w:rPr>
        <w:lastRenderedPageBreak/>
        <w:t>In financial firms, no statistically significant impact of ethics committees on integrated reporting was observed, potentially due to existing regulatory pressures specific to the financial sector. Financial institutions are governed by stringent regulatory requirements, which may render additional ethical oversight redundant in terms of its influence on reporting practices (García-Sánchez et al., 2019). This finding is consistent with stakeholder theory, which posits that financial firms, due to their high public accountability, may already possess reporting structures that prioritize transparency without needing extensive ethical intervention (Freeman, 1984).</w:t>
      </w:r>
    </w:p>
    <w:p w14:paraId="532379BE" w14:textId="52D42273" w:rsidR="00F64429" w:rsidRPr="00F64429" w:rsidRDefault="00F64429" w:rsidP="00F64429">
      <w:pPr>
        <w:spacing w:line="480" w:lineRule="auto"/>
        <w:jc w:val="both"/>
        <w:rPr>
          <w:rFonts w:ascii="Times New Roman" w:eastAsia="Times New Roman" w:hAnsi="Times New Roman" w:cs="Times New Roman"/>
          <w:kern w:val="0"/>
          <w:sz w:val="24"/>
          <w:szCs w:val="24"/>
          <w:lang w:val="en-GH"/>
          <w14:ligatures w14:val="none"/>
        </w:rPr>
      </w:pPr>
      <w:r w:rsidRPr="00F64429">
        <w:rPr>
          <w:rFonts w:ascii="Times New Roman" w:eastAsia="Times New Roman" w:hAnsi="Times New Roman" w:cs="Times New Roman"/>
          <w:kern w:val="0"/>
          <w:sz w:val="24"/>
          <w:szCs w:val="24"/>
          <w:lang w:val="en-GH"/>
          <w14:ligatures w14:val="none"/>
        </w:rPr>
        <w:t>Our findings reveal a statistically significant positive correlation between CSR committees and IR practices (r = 0.1511), indicating that dedicated CSR oversight enhances transparency and sustainability reporting. This relationship is consistent with the findings of Brown and Green (2021), who noted that firms with active CSR committees tend to demonstrate a broader commitment to social responsibility, resulting in more comprehensive IR. Furthermore, CSR committees directly support stakeholder theory by fostering diverse stakeholder engagement, reflecting accountability across environmental, social, and governance (ESG) dimensions.</w:t>
      </w:r>
    </w:p>
    <w:p w14:paraId="13023FA0" w14:textId="77777777" w:rsidR="00F64429" w:rsidRPr="00F64429" w:rsidRDefault="00F64429" w:rsidP="00F64429">
      <w:pPr>
        <w:spacing w:line="480" w:lineRule="auto"/>
        <w:jc w:val="both"/>
        <w:rPr>
          <w:rFonts w:ascii="Times New Roman" w:eastAsia="Times New Roman" w:hAnsi="Times New Roman" w:cs="Times New Roman"/>
          <w:kern w:val="0"/>
          <w:sz w:val="24"/>
          <w:szCs w:val="24"/>
          <w:lang w:val="en-GH"/>
          <w14:ligatures w14:val="none"/>
        </w:rPr>
      </w:pPr>
      <w:r w:rsidRPr="00F64429">
        <w:rPr>
          <w:rFonts w:ascii="Times New Roman" w:eastAsia="Times New Roman" w:hAnsi="Times New Roman" w:cs="Times New Roman"/>
          <w:kern w:val="0"/>
          <w:sz w:val="24"/>
          <w:szCs w:val="24"/>
          <w:lang w:val="en-GH"/>
          <w14:ligatures w14:val="none"/>
        </w:rPr>
        <w:t>The role of CSR committees is increasingly salient in an era of heightened awareness regarding corporate accountability. Studies by Delmas and Toffel (2022) and Jones (2023) support the idea that CSR oversight is crucial for aligning reporting with societal expectations, as CSR committees are often directly involved in curating the content of sustainability and impact reports. In light of these findings, this study’s results reinforce the notion that CSR committees serve as vital instruments for promoting ethical governance and reporting transparency.</w:t>
      </w:r>
    </w:p>
    <w:p w14:paraId="584F94A5" w14:textId="398C34D8" w:rsidR="00F64429" w:rsidRPr="00F64429" w:rsidRDefault="00F64429" w:rsidP="00F64429">
      <w:pPr>
        <w:spacing w:line="480" w:lineRule="auto"/>
        <w:jc w:val="both"/>
        <w:rPr>
          <w:rFonts w:ascii="Times New Roman" w:eastAsia="Times New Roman" w:hAnsi="Times New Roman" w:cs="Times New Roman"/>
          <w:kern w:val="0"/>
          <w:sz w:val="24"/>
          <w:szCs w:val="24"/>
          <w:lang w:val="en-GH"/>
          <w14:ligatures w14:val="none"/>
        </w:rPr>
      </w:pPr>
      <w:r w:rsidRPr="00F64429">
        <w:rPr>
          <w:rFonts w:ascii="Times New Roman" w:eastAsia="Times New Roman" w:hAnsi="Times New Roman" w:cs="Times New Roman"/>
          <w:kern w:val="0"/>
          <w:sz w:val="24"/>
          <w:szCs w:val="24"/>
          <w:lang w:val="en-GH"/>
          <w14:ligatures w14:val="none"/>
        </w:rPr>
        <w:t xml:space="preserve">The impact of CSR committees appears to be equally relevant across both financial and non-financial firms, suggesting a universal commitment to CSR as part of corporate governance structures. This finding aligns with recent trends emphasizing ESG factors in investment decisions, </w:t>
      </w:r>
      <w:r w:rsidRPr="00F64429">
        <w:rPr>
          <w:rFonts w:ascii="Times New Roman" w:eastAsia="Times New Roman" w:hAnsi="Times New Roman" w:cs="Times New Roman"/>
          <w:kern w:val="0"/>
          <w:sz w:val="24"/>
          <w:szCs w:val="24"/>
          <w:lang w:val="en-GH"/>
          <w14:ligatures w14:val="none"/>
        </w:rPr>
        <w:lastRenderedPageBreak/>
        <w:t>as CSR committees are seen as a critical element in demonstrating firms’ commitment to these areas. Unlike ethics committees, CSR committees are more directly involved in enhancing integrated reporting practices by overseeing initiatives related to sustainability and community impact, which are now key indicators of corporate legitimacy and attractiveness to investors (García-Sánchez et al., 2019).</w:t>
      </w:r>
    </w:p>
    <w:p w14:paraId="00066EA3" w14:textId="77777777" w:rsidR="00F64429" w:rsidRPr="00F64429" w:rsidRDefault="00F64429" w:rsidP="00F64429">
      <w:pPr>
        <w:spacing w:line="480" w:lineRule="auto"/>
        <w:jc w:val="both"/>
        <w:rPr>
          <w:rFonts w:ascii="Times New Roman" w:eastAsia="Times New Roman" w:hAnsi="Times New Roman" w:cs="Times New Roman"/>
          <w:kern w:val="0"/>
          <w:sz w:val="24"/>
          <w:szCs w:val="24"/>
          <w:lang w:val="en-GH"/>
          <w14:ligatures w14:val="none"/>
        </w:rPr>
      </w:pPr>
      <w:r w:rsidRPr="00F64429">
        <w:rPr>
          <w:rFonts w:ascii="Times New Roman" w:eastAsia="Times New Roman" w:hAnsi="Times New Roman" w:cs="Times New Roman"/>
          <w:kern w:val="0"/>
          <w:sz w:val="24"/>
          <w:szCs w:val="24"/>
          <w:lang w:val="en-GH"/>
          <w14:ligatures w14:val="none"/>
        </w:rPr>
        <w:t>Our findings suggest that the value of CSR committees transcends sectoral boundaries, a conclusion supported by studies examining the evolving role of CSR in corporate reputation management (Doh et al., 2020). Consequently, it can be inferred that CSR committees are instrumental not only in shaping external perceptions but also in embedding ESG priorities within corporate reporting frameworks, thus reinforcing their role in enhancing transparency and stakeholder trust across diverse organizational contexts.</w:t>
      </w:r>
    </w:p>
    <w:p w14:paraId="51BA498F" w14:textId="2C9DB742" w:rsidR="00F64429" w:rsidRPr="00F64429" w:rsidRDefault="00F64429" w:rsidP="00F64429">
      <w:pPr>
        <w:spacing w:line="480" w:lineRule="auto"/>
        <w:jc w:val="both"/>
        <w:rPr>
          <w:rFonts w:ascii="Times New Roman" w:eastAsia="Times New Roman" w:hAnsi="Times New Roman" w:cs="Times New Roman"/>
          <w:kern w:val="0"/>
          <w:sz w:val="24"/>
          <w:szCs w:val="24"/>
          <w:lang w:val="en-GH"/>
          <w14:ligatures w14:val="none"/>
        </w:rPr>
      </w:pPr>
      <w:r w:rsidRPr="00F64429">
        <w:rPr>
          <w:rFonts w:ascii="Times New Roman" w:eastAsia="Times New Roman" w:hAnsi="Times New Roman" w:cs="Times New Roman"/>
          <w:kern w:val="0"/>
          <w:sz w:val="24"/>
          <w:szCs w:val="24"/>
          <w:lang w:val="en-GH"/>
          <w14:ligatures w14:val="none"/>
        </w:rPr>
        <w:t>The significant positive relationship between CSR committees and IR practices corroborates stakeholder theory, which advocates for inclusive governance structures that prioritize transparency and accountability to diverse stakeholder groups (Freeman, 1984). This alignment suggests that CSR committees, by actively overseeing ESG disclosures, serve as a bridge between corporate governance and societal expectations, thereby enhancing a firm’s legitimacy. The findings contribute to the stakeholder theory literature by underscoring the specific mechanisms through which CSR committees bolster corporate transparency.</w:t>
      </w:r>
    </w:p>
    <w:p w14:paraId="377FE8EF" w14:textId="5C00FAAD" w:rsidR="00F64429" w:rsidRPr="00F64429" w:rsidRDefault="00F64429" w:rsidP="00F64429">
      <w:pPr>
        <w:spacing w:line="480" w:lineRule="auto"/>
        <w:jc w:val="both"/>
        <w:rPr>
          <w:rFonts w:ascii="Times New Roman" w:eastAsia="Times New Roman" w:hAnsi="Times New Roman" w:cs="Times New Roman"/>
          <w:kern w:val="0"/>
          <w:sz w:val="24"/>
          <w:szCs w:val="24"/>
          <w:lang w:val="en-GH"/>
          <w14:ligatures w14:val="none"/>
        </w:rPr>
      </w:pPr>
      <w:r w:rsidRPr="00F64429">
        <w:rPr>
          <w:rFonts w:ascii="Times New Roman" w:eastAsia="Times New Roman" w:hAnsi="Times New Roman" w:cs="Times New Roman"/>
          <w:kern w:val="0"/>
          <w:sz w:val="24"/>
          <w:szCs w:val="24"/>
          <w:lang w:val="en-GH"/>
          <w14:ligatures w14:val="none"/>
        </w:rPr>
        <w:t xml:space="preserve">The sector-specific impacts of ethics committees on IR can be further explained by </w:t>
      </w:r>
      <w:proofErr w:type="spellStart"/>
      <w:r w:rsidRPr="00F64429">
        <w:rPr>
          <w:rFonts w:ascii="Times New Roman" w:eastAsia="Times New Roman" w:hAnsi="Times New Roman" w:cs="Times New Roman"/>
          <w:kern w:val="0"/>
          <w:sz w:val="24"/>
          <w:szCs w:val="24"/>
          <w:lang w:val="en-GH"/>
          <w14:ligatures w14:val="none"/>
        </w:rPr>
        <w:t>signaling</w:t>
      </w:r>
      <w:proofErr w:type="spellEnd"/>
      <w:r w:rsidRPr="00F64429">
        <w:rPr>
          <w:rFonts w:ascii="Times New Roman" w:eastAsia="Times New Roman" w:hAnsi="Times New Roman" w:cs="Times New Roman"/>
          <w:kern w:val="0"/>
          <w:sz w:val="24"/>
          <w:szCs w:val="24"/>
          <w:lang w:val="en-GH"/>
          <w14:ligatures w14:val="none"/>
        </w:rPr>
        <w:t xml:space="preserve"> theory. Non-financial firms with ethics committees appear to emphasize internal governance over reporting transparency, potentially </w:t>
      </w:r>
      <w:proofErr w:type="spellStart"/>
      <w:r w:rsidRPr="00F64429">
        <w:rPr>
          <w:rFonts w:ascii="Times New Roman" w:eastAsia="Times New Roman" w:hAnsi="Times New Roman" w:cs="Times New Roman"/>
          <w:kern w:val="0"/>
          <w:sz w:val="24"/>
          <w:szCs w:val="24"/>
          <w:lang w:val="en-GH"/>
          <w14:ligatures w14:val="none"/>
        </w:rPr>
        <w:t>signaling</w:t>
      </w:r>
      <w:proofErr w:type="spellEnd"/>
      <w:r w:rsidRPr="00F64429">
        <w:rPr>
          <w:rFonts w:ascii="Times New Roman" w:eastAsia="Times New Roman" w:hAnsi="Times New Roman" w:cs="Times New Roman"/>
          <w:kern w:val="0"/>
          <w:sz w:val="24"/>
          <w:szCs w:val="24"/>
          <w:lang w:val="en-GH"/>
          <w14:ligatures w14:val="none"/>
        </w:rPr>
        <w:t xml:space="preserve"> ethical commitment without fully integrating it into IR practices (Connelly et al., 2011). This insight is particularly novel, as it demonstrates how firms may use ethics committees as a form of ethical </w:t>
      </w:r>
      <w:proofErr w:type="spellStart"/>
      <w:r w:rsidRPr="00F64429">
        <w:rPr>
          <w:rFonts w:ascii="Times New Roman" w:eastAsia="Times New Roman" w:hAnsi="Times New Roman" w:cs="Times New Roman"/>
          <w:kern w:val="0"/>
          <w:sz w:val="24"/>
          <w:szCs w:val="24"/>
          <w:lang w:val="en-GH"/>
          <w14:ligatures w14:val="none"/>
        </w:rPr>
        <w:t>signaling</w:t>
      </w:r>
      <w:proofErr w:type="spellEnd"/>
      <w:r w:rsidRPr="00F64429">
        <w:rPr>
          <w:rFonts w:ascii="Times New Roman" w:eastAsia="Times New Roman" w:hAnsi="Times New Roman" w:cs="Times New Roman"/>
          <w:kern w:val="0"/>
          <w:sz w:val="24"/>
          <w:szCs w:val="24"/>
          <w:lang w:val="en-GH"/>
          <w14:ligatures w14:val="none"/>
        </w:rPr>
        <w:t xml:space="preserve"> that does not necessarily translate into </w:t>
      </w:r>
      <w:r w:rsidRPr="00F64429">
        <w:rPr>
          <w:rFonts w:ascii="Times New Roman" w:eastAsia="Times New Roman" w:hAnsi="Times New Roman" w:cs="Times New Roman"/>
          <w:kern w:val="0"/>
          <w:sz w:val="24"/>
          <w:szCs w:val="24"/>
          <w:lang w:val="en-GH"/>
          <w14:ligatures w14:val="none"/>
        </w:rPr>
        <w:lastRenderedPageBreak/>
        <w:t xml:space="preserve">reporting quality improvements, adding a nuanced perspective to existing discussions on </w:t>
      </w:r>
      <w:proofErr w:type="spellStart"/>
      <w:r w:rsidRPr="00F64429">
        <w:rPr>
          <w:rFonts w:ascii="Times New Roman" w:eastAsia="Times New Roman" w:hAnsi="Times New Roman" w:cs="Times New Roman"/>
          <w:kern w:val="0"/>
          <w:sz w:val="24"/>
          <w:szCs w:val="24"/>
          <w:lang w:val="en-GH"/>
          <w14:ligatures w14:val="none"/>
        </w:rPr>
        <w:t>signaling</w:t>
      </w:r>
      <w:proofErr w:type="spellEnd"/>
      <w:r w:rsidRPr="00F64429">
        <w:rPr>
          <w:rFonts w:ascii="Times New Roman" w:eastAsia="Times New Roman" w:hAnsi="Times New Roman" w:cs="Times New Roman"/>
          <w:kern w:val="0"/>
          <w:sz w:val="24"/>
          <w:szCs w:val="24"/>
          <w:lang w:val="en-GH"/>
          <w14:ligatures w14:val="none"/>
        </w:rPr>
        <w:t xml:space="preserve"> theory.</w:t>
      </w:r>
      <w:r>
        <w:rPr>
          <w:rFonts w:ascii="Times New Roman" w:eastAsia="Times New Roman" w:hAnsi="Times New Roman" w:cs="Times New Roman"/>
          <w:kern w:val="0"/>
          <w:sz w:val="24"/>
          <w:szCs w:val="24"/>
          <w:lang w:val="en-GB"/>
          <w14:ligatures w14:val="none"/>
        </w:rPr>
        <w:t xml:space="preserve"> </w:t>
      </w:r>
      <w:r w:rsidRPr="00F64429">
        <w:rPr>
          <w:rFonts w:ascii="Times New Roman" w:eastAsia="Times New Roman" w:hAnsi="Times New Roman" w:cs="Times New Roman"/>
          <w:kern w:val="0"/>
          <w:sz w:val="24"/>
          <w:szCs w:val="24"/>
          <w:lang w:val="en-GH"/>
          <w14:ligatures w14:val="none"/>
        </w:rPr>
        <w:t>This study’s findings add significant depth to the literature on IR by identifying the differential roles of ethics and CSR committees across firm types. Unlike previous studies, which often generalize the impact of governance structures on IR, this research highlights the complex interplay between sector-specific regulatory pressures and governance mechanisms, emphasizing the need for tailored approaches in corporate governance.</w:t>
      </w:r>
    </w:p>
    <w:p w14:paraId="4FB7DFC1" w14:textId="5C0FC030" w:rsidR="005D2243" w:rsidRPr="00D71419" w:rsidRDefault="005D2243" w:rsidP="006F19FC">
      <w:pPr>
        <w:spacing w:line="480" w:lineRule="auto"/>
        <w:jc w:val="both"/>
        <w:rPr>
          <w:rFonts w:ascii="Times New Roman" w:eastAsia="Times New Roman" w:hAnsi="Times New Roman" w:cs="Times New Roman"/>
          <w:kern w:val="0"/>
          <w:sz w:val="24"/>
          <w:szCs w:val="24"/>
          <w14:ligatures w14:val="none"/>
        </w:rPr>
      </w:pPr>
    </w:p>
    <w:p w14:paraId="634CD072" w14:textId="14E58B8B" w:rsidR="005D2243" w:rsidRPr="00D71419" w:rsidRDefault="005D2243" w:rsidP="006F19FC">
      <w:pPr>
        <w:spacing w:line="480" w:lineRule="auto"/>
        <w:jc w:val="both"/>
        <w:rPr>
          <w:rFonts w:ascii="Times New Roman" w:eastAsia="Times New Roman" w:hAnsi="Times New Roman" w:cs="Times New Roman"/>
          <w:kern w:val="0"/>
          <w:sz w:val="24"/>
          <w:szCs w:val="24"/>
          <w14:ligatures w14:val="none"/>
        </w:rPr>
      </w:pPr>
    </w:p>
    <w:p w14:paraId="45271D13" w14:textId="089349FB" w:rsidR="005D2243" w:rsidRPr="00D71419" w:rsidRDefault="005D2243" w:rsidP="006F19FC">
      <w:pPr>
        <w:spacing w:line="480" w:lineRule="auto"/>
        <w:jc w:val="both"/>
        <w:rPr>
          <w:rFonts w:ascii="Times New Roman" w:eastAsia="Times New Roman" w:hAnsi="Times New Roman" w:cs="Times New Roman"/>
          <w:kern w:val="0"/>
          <w:sz w:val="24"/>
          <w:szCs w:val="24"/>
          <w14:ligatures w14:val="none"/>
        </w:rPr>
      </w:pPr>
    </w:p>
    <w:p w14:paraId="1589E120" w14:textId="658E5247" w:rsidR="005D2243" w:rsidRPr="00D71419" w:rsidRDefault="005D2243" w:rsidP="006F19FC">
      <w:pPr>
        <w:spacing w:line="480" w:lineRule="auto"/>
        <w:jc w:val="both"/>
        <w:rPr>
          <w:rFonts w:ascii="Times New Roman" w:eastAsia="Times New Roman" w:hAnsi="Times New Roman" w:cs="Times New Roman"/>
          <w:kern w:val="0"/>
          <w:sz w:val="24"/>
          <w:szCs w:val="24"/>
          <w14:ligatures w14:val="none"/>
        </w:rPr>
      </w:pPr>
    </w:p>
    <w:p w14:paraId="1FF75CD7" w14:textId="6FB15EEC" w:rsidR="005D2243" w:rsidRDefault="005D2243" w:rsidP="006F19FC">
      <w:pPr>
        <w:spacing w:line="480" w:lineRule="auto"/>
        <w:jc w:val="both"/>
        <w:rPr>
          <w:rFonts w:ascii="Times New Roman" w:eastAsia="Times New Roman" w:hAnsi="Times New Roman" w:cs="Times New Roman"/>
          <w:b/>
          <w:bCs/>
          <w:kern w:val="0"/>
          <w:sz w:val="24"/>
          <w:szCs w:val="24"/>
          <w14:ligatures w14:val="none"/>
        </w:rPr>
      </w:pPr>
    </w:p>
    <w:p w14:paraId="02937422" w14:textId="6DDADB25" w:rsidR="005D2243" w:rsidRDefault="005D2243" w:rsidP="006F19FC">
      <w:pPr>
        <w:spacing w:line="480" w:lineRule="auto"/>
        <w:jc w:val="both"/>
        <w:rPr>
          <w:rFonts w:ascii="Times New Roman" w:eastAsia="Times New Roman" w:hAnsi="Times New Roman" w:cs="Times New Roman"/>
          <w:b/>
          <w:bCs/>
          <w:kern w:val="0"/>
          <w:sz w:val="24"/>
          <w:szCs w:val="24"/>
          <w14:ligatures w14:val="none"/>
        </w:rPr>
      </w:pPr>
    </w:p>
    <w:p w14:paraId="00160D63" w14:textId="690C4B94" w:rsidR="005D2243" w:rsidRDefault="005D2243" w:rsidP="006F19FC">
      <w:pPr>
        <w:spacing w:line="480" w:lineRule="auto"/>
        <w:jc w:val="both"/>
        <w:rPr>
          <w:rFonts w:ascii="Times New Roman" w:eastAsia="Times New Roman" w:hAnsi="Times New Roman" w:cs="Times New Roman"/>
          <w:b/>
          <w:bCs/>
          <w:kern w:val="0"/>
          <w:sz w:val="24"/>
          <w:szCs w:val="24"/>
          <w14:ligatures w14:val="none"/>
        </w:rPr>
      </w:pPr>
    </w:p>
    <w:p w14:paraId="17BC6AF3" w14:textId="77777777" w:rsidR="005D2243" w:rsidRDefault="005D2243" w:rsidP="006F19FC">
      <w:pPr>
        <w:spacing w:line="480" w:lineRule="auto"/>
        <w:jc w:val="both"/>
        <w:rPr>
          <w:rFonts w:ascii="Times New Roman" w:eastAsia="Times New Roman" w:hAnsi="Times New Roman" w:cs="Times New Roman"/>
          <w:b/>
          <w:bCs/>
          <w:kern w:val="0"/>
          <w:sz w:val="24"/>
          <w:szCs w:val="24"/>
          <w14:ligatures w14:val="none"/>
        </w:rPr>
      </w:pPr>
    </w:p>
    <w:p w14:paraId="198E58AB" w14:textId="77777777" w:rsidR="00FC04DA" w:rsidRDefault="00FC04DA" w:rsidP="006F19FC">
      <w:pPr>
        <w:spacing w:line="480" w:lineRule="auto"/>
        <w:jc w:val="both"/>
        <w:rPr>
          <w:rFonts w:ascii="Times New Roman" w:eastAsia="Times New Roman" w:hAnsi="Times New Roman" w:cs="Times New Roman"/>
          <w:b/>
          <w:bCs/>
          <w:kern w:val="0"/>
          <w:sz w:val="24"/>
          <w:szCs w:val="24"/>
          <w14:ligatures w14:val="none"/>
        </w:rPr>
      </w:pPr>
    </w:p>
    <w:p w14:paraId="79A3ECAA" w14:textId="77777777" w:rsidR="00FC04DA" w:rsidRDefault="00FC04DA" w:rsidP="006F19FC">
      <w:pPr>
        <w:spacing w:line="480" w:lineRule="auto"/>
        <w:jc w:val="both"/>
        <w:rPr>
          <w:rFonts w:ascii="Times New Roman" w:eastAsia="Times New Roman" w:hAnsi="Times New Roman" w:cs="Times New Roman"/>
          <w:b/>
          <w:bCs/>
          <w:kern w:val="0"/>
          <w:sz w:val="24"/>
          <w:szCs w:val="24"/>
          <w14:ligatures w14:val="none"/>
        </w:rPr>
      </w:pPr>
    </w:p>
    <w:p w14:paraId="457FD93D" w14:textId="77777777" w:rsidR="00FC04DA" w:rsidRDefault="00FC04DA" w:rsidP="006F19FC">
      <w:pPr>
        <w:spacing w:line="480" w:lineRule="auto"/>
        <w:jc w:val="both"/>
        <w:rPr>
          <w:rFonts w:ascii="Times New Roman" w:eastAsia="Times New Roman" w:hAnsi="Times New Roman" w:cs="Times New Roman"/>
          <w:b/>
          <w:bCs/>
          <w:kern w:val="0"/>
          <w:sz w:val="24"/>
          <w:szCs w:val="24"/>
          <w14:ligatures w14:val="none"/>
        </w:rPr>
      </w:pPr>
    </w:p>
    <w:p w14:paraId="133A42D2" w14:textId="77777777" w:rsidR="00FC04DA" w:rsidRDefault="00FC04DA" w:rsidP="006F19FC">
      <w:pPr>
        <w:spacing w:line="480" w:lineRule="auto"/>
        <w:jc w:val="both"/>
        <w:rPr>
          <w:rFonts w:ascii="Times New Roman" w:eastAsia="Times New Roman" w:hAnsi="Times New Roman" w:cs="Times New Roman"/>
          <w:b/>
          <w:bCs/>
          <w:kern w:val="0"/>
          <w:sz w:val="24"/>
          <w:szCs w:val="24"/>
          <w14:ligatures w14:val="none"/>
        </w:rPr>
      </w:pPr>
    </w:p>
    <w:p w14:paraId="49E3D968" w14:textId="13811DD6" w:rsidR="00F306BA" w:rsidRPr="00CF77C0" w:rsidRDefault="00F306BA" w:rsidP="006F19FC">
      <w:pPr>
        <w:spacing w:line="480" w:lineRule="auto"/>
        <w:jc w:val="both"/>
        <w:rPr>
          <w:rFonts w:ascii="Times New Roman" w:eastAsia="Times New Roman" w:hAnsi="Times New Roman" w:cs="Times New Roman"/>
          <w:b/>
          <w:bCs/>
          <w:kern w:val="0"/>
          <w:sz w:val="24"/>
          <w:szCs w:val="24"/>
          <w14:ligatures w14:val="none"/>
        </w:rPr>
      </w:pPr>
    </w:p>
    <w:p w14:paraId="6B71D944" w14:textId="26DA6884" w:rsidR="00DA7168" w:rsidRPr="00926101" w:rsidRDefault="00FC04DA" w:rsidP="00926101">
      <w:pPr>
        <w:pStyle w:val="Heading1"/>
        <w:spacing w:line="480" w:lineRule="auto"/>
        <w:jc w:val="center"/>
        <w:rPr>
          <w:rFonts w:ascii="Times New Roman" w:eastAsia="Times New Roman" w:hAnsi="Times New Roman" w:cs="Times New Roman"/>
          <w:b/>
          <w:bCs/>
          <w:color w:val="auto"/>
          <w:kern w:val="0"/>
          <w:sz w:val="24"/>
          <w:szCs w:val="24"/>
          <w14:ligatures w14:val="none"/>
        </w:rPr>
      </w:pPr>
      <w:bookmarkStart w:id="150" w:name="_Toc173324314"/>
      <w:bookmarkStart w:id="151" w:name="_Toc173520590"/>
      <w:r w:rsidRPr="00926101">
        <w:rPr>
          <w:rFonts w:ascii="Times New Roman" w:eastAsia="Times New Roman" w:hAnsi="Times New Roman" w:cs="Times New Roman"/>
          <w:b/>
          <w:bCs/>
          <w:color w:val="auto"/>
          <w:kern w:val="0"/>
          <w:sz w:val="24"/>
          <w:szCs w:val="24"/>
          <w14:ligatures w14:val="none"/>
        </w:rPr>
        <w:lastRenderedPageBreak/>
        <w:t>CHAPTER FIVE</w:t>
      </w:r>
      <w:bookmarkEnd w:id="150"/>
      <w:bookmarkEnd w:id="151"/>
    </w:p>
    <w:p w14:paraId="4EFCFA49" w14:textId="0ED7FB03" w:rsidR="006F19FC" w:rsidRPr="00926101" w:rsidRDefault="00610F5C" w:rsidP="00926101">
      <w:pPr>
        <w:pStyle w:val="Heading1"/>
        <w:spacing w:line="480" w:lineRule="auto"/>
        <w:jc w:val="center"/>
        <w:rPr>
          <w:rFonts w:ascii="Times New Roman" w:eastAsia="Times New Roman" w:hAnsi="Times New Roman" w:cs="Times New Roman"/>
          <w:b/>
          <w:bCs/>
          <w:color w:val="auto"/>
          <w:kern w:val="0"/>
          <w:sz w:val="24"/>
          <w:szCs w:val="24"/>
          <w14:ligatures w14:val="none"/>
        </w:rPr>
      </w:pPr>
      <w:bookmarkStart w:id="152" w:name="_Toc173324315"/>
      <w:bookmarkStart w:id="153" w:name="_Toc173520591"/>
      <w:r>
        <w:rPr>
          <w:rFonts w:ascii="Times New Roman" w:eastAsia="Times New Roman" w:hAnsi="Times New Roman" w:cs="Times New Roman"/>
          <w:b/>
          <w:bCs/>
          <w:color w:val="auto"/>
          <w:kern w:val="0"/>
          <w:sz w:val="24"/>
          <w:szCs w:val="24"/>
          <w14:ligatures w14:val="none"/>
        </w:rPr>
        <w:t xml:space="preserve">SUMMARY OF FINDINGS, </w:t>
      </w:r>
      <w:r w:rsidR="00FC04DA" w:rsidRPr="00926101">
        <w:rPr>
          <w:rFonts w:ascii="Times New Roman" w:eastAsia="Times New Roman" w:hAnsi="Times New Roman" w:cs="Times New Roman"/>
          <w:b/>
          <w:bCs/>
          <w:color w:val="auto"/>
          <w:kern w:val="0"/>
          <w:sz w:val="24"/>
          <w:szCs w:val="24"/>
          <w14:ligatures w14:val="none"/>
        </w:rPr>
        <w:t>CONCLUSION, RECOMMENDATIONS</w:t>
      </w:r>
      <w:bookmarkEnd w:id="152"/>
      <w:bookmarkEnd w:id="153"/>
    </w:p>
    <w:p w14:paraId="7FFFDDE6" w14:textId="300A2650" w:rsidR="00610F5C" w:rsidRDefault="009E36B7" w:rsidP="009E36B7">
      <w:pPr>
        <w:pStyle w:val="Heading2"/>
        <w:spacing w:line="480" w:lineRule="auto"/>
        <w:rPr>
          <w:rFonts w:ascii="Times New Roman" w:eastAsia="Times New Roman" w:hAnsi="Times New Roman" w:cs="Times New Roman"/>
          <w:b/>
          <w:bCs/>
          <w:color w:val="auto"/>
          <w:kern w:val="0"/>
          <w:sz w:val="24"/>
          <w:szCs w:val="24"/>
          <w14:ligatures w14:val="none"/>
        </w:rPr>
      </w:pPr>
      <w:bookmarkStart w:id="154" w:name="_Toc173520592"/>
      <w:bookmarkStart w:id="155" w:name="_Toc173324316"/>
      <w:r w:rsidRPr="00926101">
        <w:rPr>
          <w:rFonts w:ascii="Times New Roman" w:eastAsia="Times New Roman" w:hAnsi="Times New Roman" w:cs="Times New Roman"/>
          <w:b/>
          <w:bCs/>
          <w:color w:val="auto"/>
          <w:kern w:val="0"/>
          <w:sz w:val="24"/>
          <w:szCs w:val="24"/>
          <w14:ligatures w14:val="none"/>
        </w:rPr>
        <w:t xml:space="preserve">5.1 </w:t>
      </w:r>
      <w:r w:rsidR="00610F5C">
        <w:rPr>
          <w:rFonts w:ascii="Times New Roman" w:eastAsia="Times New Roman" w:hAnsi="Times New Roman" w:cs="Times New Roman"/>
          <w:b/>
          <w:bCs/>
          <w:color w:val="auto"/>
          <w:kern w:val="0"/>
          <w:sz w:val="24"/>
          <w:szCs w:val="24"/>
          <w14:ligatures w14:val="none"/>
        </w:rPr>
        <w:t>Introduction</w:t>
      </w:r>
      <w:bookmarkEnd w:id="154"/>
    </w:p>
    <w:p w14:paraId="0CAFE374" w14:textId="00D8377F" w:rsidR="00182F10" w:rsidRPr="00182F10" w:rsidRDefault="00182F10" w:rsidP="00C77C12">
      <w:pPr>
        <w:spacing w:line="480" w:lineRule="auto"/>
        <w:jc w:val="both"/>
        <w:rPr>
          <w:rFonts w:ascii="Times New Roman" w:hAnsi="Times New Roman" w:cs="Times New Roman"/>
          <w:sz w:val="24"/>
          <w:szCs w:val="24"/>
        </w:rPr>
      </w:pPr>
      <w:r w:rsidRPr="00182F10">
        <w:rPr>
          <w:rFonts w:ascii="Times New Roman" w:hAnsi="Times New Roman" w:cs="Times New Roman"/>
          <w:sz w:val="24"/>
          <w:szCs w:val="24"/>
        </w:rPr>
        <w:t>The previous chapter</w:t>
      </w:r>
      <w:r w:rsidR="00A9100C">
        <w:rPr>
          <w:rFonts w:ascii="Times New Roman" w:hAnsi="Times New Roman" w:cs="Times New Roman"/>
          <w:sz w:val="24"/>
          <w:szCs w:val="24"/>
        </w:rPr>
        <w:t>s in this work</w:t>
      </w:r>
      <w:r w:rsidRPr="00182F10">
        <w:rPr>
          <w:rFonts w:ascii="Times New Roman" w:hAnsi="Times New Roman" w:cs="Times New Roman"/>
          <w:sz w:val="24"/>
          <w:szCs w:val="24"/>
        </w:rPr>
        <w:t xml:space="preserve"> concentrate</w:t>
      </w:r>
      <w:r w:rsidR="00A9100C">
        <w:rPr>
          <w:rFonts w:ascii="Times New Roman" w:hAnsi="Times New Roman" w:cs="Times New Roman"/>
          <w:sz w:val="24"/>
          <w:szCs w:val="24"/>
        </w:rPr>
        <w:t>d</w:t>
      </w:r>
      <w:r w:rsidRPr="00182F10">
        <w:rPr>
          <w:rFonts w:ascii="Times New Roman" w:hAnsi="Times New Roman" w:cs="Times New Roman"/>
          <w:sz w:val="24"/>
          <w:szCs w:val="24"/>
        </w:rPr>
        <w:t xml:space="preserve"> on discussing the analysis of empirical findings and </w:t>
      </w:r>
      <w:r w:rsidR="00A9100C">
        <w:rPr>
          <w:rFonts w:ascii="Times New Roman" w:hAnsi="Times New Roman" w:cs="Times New Roman"/>
          <w:sz w:val="24"/>
          <w:szCs w:val="24"/>
        </w:rPr>
        <w:t>addressed</w:t>
      </w:r>
      <w:r w:rsidRPr="00182F10">
        <w:rPr>
          <w:rFonts w:ascii="Times New Roman" w:hAnsi="Times New Roman" w:cs="Times New Roman"/>
          <w:sz w:val="24"/>
          <w:szCs w:val="24"/>
        </w:rPr>
        <w:t xml:space="preserve"> the research questions in relation to </w:t>
      </w:r>
      <w:r w:rsidR="00A9100C">
        <w:rPr>
          <w:rFonts w:ascii="Times New Roman" w:hAnsi="Times New Roman" w:cs="Times New Roman"/>
          <w:sz w:val="24"/>
          <w:szCs w:val="24"/>
        </w:rPr>
        <w:t xml:space="preserve">the </w:t>
      </w:r>
      <w:r w:rsidRPr="00182F10">
        <w:rPr>
          <w:rFonts w:ascii="Times New Roman" w:hAnsi="Times New Roman" w:cs="Times New Roman"/>
          <w:sz w:val="24"/>
          <w:szCs w:val="24"/>
        </w:rPr>
        <w:t>literature reviewed.</w:t>
      </w:r>
      <w:r w:rsidR="00A9100C">
        <w:rPr>
          <w:rFonts w:ascii="Times New Roman" w:hAnsi="Times New Roman" w:cs="Times New Roman"/>
          <w:sz w:val="24"/>
          <w:szCs w:val="24"/>
        </w:rPr>
        <w:t xml:space="preserve"> Henceforth,</w:t>
      </w:r>
      <w:r w:rsidRPr="00182F10">
        <w:rPr>
          <w:rFonts w:ascii="Times New Roman" w:hAnsi="Times New Roman" w:cs="Times New Roman"/>
          <w:sz w:val="24"/>
          <w:szCs w:val="24"/>
        </w:rPr>
        <w:t xml:space="preserve"> </w:t>
      </w:r>
      <w:r w:rsidR="00A9100C">
        <w:rPr>
          <w:rFonts w:ascii="Times New Roman" w:hAnsi="Times New Roman" w:cs="Times New Roman"/>
          <w:sz w:val="24"/>
          <w:szCs w:val="24"/>
        </w:rPr>
        <w:t>this</w:t>
      </w:r>
      <w:r w:rsidRPr="00182F10">
        <w:rPr>
          <w:rFonts w:ascii="Times New Roman" w:hAnsi="Times New Roman" w:cs="Times New Roman"/>
          <w:sz w:val="24"/>
          <w:szCs w:val="24"/>
        </w:rPr>
        <w:t xml:space="preserve"> chapter </w:t>
      </w:r>
      <w:r w:rsidR="00C77C12" w:rsidRPr="00182F10">
        <w:rPr>
          <w:rFonts w:ascii="Times New Roman" w:hAnsi="Times New Roman" w:cs="Times New Roman"/>
          <w:sz w:val="24"/>
          <w:szCs w:val="24"/>
        </w:rPr>
        <w:t>focuses</w:t>
      </w:r>
      <w:r w:rsidRPr="00182F10">
        <w:rPr>
          <w:rFonts w:ascii="Times New Roman" w:hAnsi="Times New Roman" w:cs="Times New Roman"/>
          <w:sz w:val="24"/>
          <w:szCs w:val="24"/>
        </w:rPr>
        <w:t xml:space="preserve"> on concluding the study by providing a summary of the </w:t>
      </w:r>
      <w:r w:rsidR="00C77C12" w:rsidRPr="00182F10">
        <w:rPr>
          <w:rFonts w:ascii="Times New Roman" w:hAnsi="Times New Roman" w:cs="Times New Roman"/>
          <w:sz w:val="24"/>
          <w:szCs w:val="24"/>
        </w:rPr>
        <w:t>study’s</w:t>
      </w:r>
      <w:r w:rsidRPr="00182F10">
        <w:rPr>
          <w:rFonts w:ascii="Times New Roman" w:hAnsi="Times New Roman" w:cs="Times New Roman"/>
          <w:sz w:val="24"/>
          <w:szCs w:val="24"/>
        </w:rPr>
        <w:t xml:space="preserve"> key findings based on the </w:t>
      </w:r>
      <w:r w:rsidR="00C77C12" w:rsidRPr="00182F10">
        <w:rPr>
          <w:rFonts w:ascii="Times New Roman" w:hAnsi="Times New Roman" w:cs="Times New Roman"/>
          <w:sz w:val="24"/>
          <w:szCs w:val="24"/>
        </w:rPr>
        <w:t>objectives</w:t>
      </w:r>
      <w:r w:rsidRPr="00182F10">
        <w:rPr>
          <w:rFonts w:ascii="Times New Roman" w:hAnsi="Times New Roman" w:cs="Times New Roman"/>
          <w:sz w:val="24"/>
          <w:szCs w:val="24"/>
        </w:rPr>
        <w:t xml:space="preserve"> and discussing the implications of the research findings on research</w:t>
      </w:r>
      <w:r w:rsidR="00A9100C">
        <w:rPr>
          <w:rFonts w:ascii="Times New Roman" w:hAnsi="Times New Roman" w:cs="Times New Roman"/>
          <w:sz w:val="24"/>
          <w:szCs w:val="24"/>
        </w:rPr>
        <w:t xml:space="preserve"> </w:t>
      </w:r>
      <w:r w:rsidRPr="00182F10">
        <w:rPr>
          <w:rFonts w:ascii="Times New Roman" w:hAnsi="Times New Roman" w:cs="Times New Roman"/>
          <w:sz w:val="24"/>
          <w:szCs w:val="24"/>
        </w:rPr>
        <w:t>practice and policy.</w:t>
      </w:r>
    </w:p>
    <w:p w14:paraId="5CCCBA26" w14:textId="77777777" w:rsidR="00182F10" w:rsidRPr="00182F10" w:rsidRDefault="00182F10" w:rsidP="00C77C12">
      <w:pPr>
        <w:spacing w:line="480" w:lineRule="auto"/>
        <w:jc w:val="both"/>
        <w:rPr>
          <w:rFonts w:ascii="Times New Roman" w:hAnsi="Times New Roman" w:cs="Times New Roman"/>
          <w:sz w:val="24"/>
          <w:szCs w:val="24"/>
        </w:rPr>
      </w:pPr>
    </w:p>
    <w:p w14:paraId="581339BA" w14:textId="4172BFB9" w:rsidR="009E36B7" w:rsidRPr="009E36B7" w:rsidRDefault="00410A5B" w:rsidP="009E36B7">
      <w:pPr>
        <w:pStyle w:val="Heading2"/>
        <w:spacing w:line="480" w:lineRule="auto"/>
        <w:rPr>
          <w:rFonts w:ascii="Times New Roman" w:eastAsia="Times New Roman" w:hAnsi="Times New Roman" w:cs="Times New Roman"/>
          <w:b/>
          <w:bCs/>
          <w:color w:val="auto"/>
          <w:kern w:val="0"/>
          <w:sz w:val="24"/>
          <w:szCs w:val="24"/>
          <w14:ligatures w14:val="none"/>
        </w:rPr>
      </w:pPr>
      <w:bookmarkStart w:id="156" w:name="_Toc173520593"/>
      <w:r>
        <w:rPr>
          <w:rFonts w:ascii="Times New Roman" w:eastAsia="Times New Roman" w:hAnsi="Times New Roman" w:cs="Times New Roman"/>
          <w:b/>
          <w:bCs/>
          <w:color w:val="auto"/>
          <w:kern w:val="0"/>
          <w:sz w:val="24"/>
          <w:szCs w:val="24"/>
          <w14:ligatures w14:val="none"/>
        </w:rPr>
        <w:t>5.</w:t>
      </w:r>
      <w:r w:rsidR="000279C8">
        <w:rPr>
          <w:rFonts w:ascii="Times New Roman" w:eastAsia="Times New Roman" w:hAnsi="Times New Roman" w:cs="Times New Roman"/>
          <w:b/>
          <w:bCs/>
          <w:color w:val="auto"/>
          <w:kern w:val="0"/>
          <w:sz w:val="24"/>
          <w:szCs w:val="24"/>
          <w14:ligatures w14:val="none"/>
        </w:rPr>
        <w:t>2</w:t>
      </w:r>
      <w:r>
        <w:rPr>
          <w:rFonts w:ascii="Times New Roman" w:eastAsia="Times New Roman" w:hAnsi="Times New Roman" w:cs="Times New Roman"/>
          <w:b/>
          <w:bCs/>
          <w:color w:val="auto"/>
          <w:kern w:val="0"/>
          <w:sz w:val="24"/>
          <w:szCs w:val="24"/>
          <w14:ligatures w14:val="none"/>
        </w:rPr>
        <w:t xml:space="preserve"> </w:t>
      </w:r>
      <w:r w:rsidR="009E36B7">
        <w:rPr>
          <w:rFonts w:ascii="Times New Roman" w:eastAsia="Times New Roman" w:hAnsi="Times New Roman" w:cs="Times New Roman"/>
          <w:b/>
          <w:bCs/>
          <w:color w:val="auto"/>
          <w:kern w:val="0"/>
          <w:sz w:val="24"/>
          <w:szCs w:val="24"/>
          <w14:ligatures w14:val="none"/>
        </w:rPr>
        <w:t>Conclusion</w:t>
      </w:r>
      <w:bookmarkEnd w:id="155"/>
      <w:bookmarkEnd w:id="156"/>
      <w:r w:rsidR="009E36B7">
        <w:rPr>
          <w:rFonts w:ascii="Times New Roman" w:eastAsia="Times New Roman" w:hAnsi="Times New Roman" w:cs="Times New Roman"/>
          <w:b/>
          <w:bCs/>
          <w:color w:val="auto"/>
          <w:kern w:val="0"/>
          <w:sz w:val="24"/>
          <w:szCs w:val="24"/>
          <w14:ligatures w14:val="none"/>
        </w:rPr>
        <w:t xml:space="preserve"> </w:t>
      </w:r>
    </w:p>
    <w:p w14:paraId="3F3EC20D" w14:textId="4A23584B" w:rsidR="00AA63D3" w:rsidRPr="006D03C4" w:rsidRDefault="000707FE" w:rsidP="00AA63D3">
      <w:pPr>
        <w:spacing w:line="480" w:lineRule="auto"/>
        <w:jc w:val="both"/>
        <w:rPr>
          <w:rFonts w:ascii="Times New Roman" w:hAnsi="Times New Roman" w:cs="Times New Roman"/>
          <w:sz w:val="24"/>
          <w:szCs w:val="24"/>
        </w:rPr>
      </w:pPr>
      <w:r>
        <w:rPr>
          <w:rFonts w:ascii="Times New Roman" w:eastAsia="Times New Roman" w:hAnsi="Times New Roman" w:cs="Times New Roman"/>
          <w:kern w:val="0"/>
          <w:sz w:val="24"/>
          <w:szCs w:val="24"/>
          <w14:ligatures w14:val="none"/>
        </w:rPr>
        <w:t xml:space="preserve">The study examines the impact of firm governance mechanisms on integrated reporting considering the moderating role of </w:t>
      </w:r>
      <w:r w:rsidR="003E169A">
        <w:rPr>
          <w:rFonts w:ascii="Times New Roman" w:eastAsia="Times New Roman" w:hAnsi="Times New Roman" w:cs="Times New Roman"/>
          <w:kern w:val="0"/>
          <w:sz w:val="24"/>
          <w:szCs w:val="24"/>
          <w14:ligatures w14:val="none"/>
        </w:rPr>
        <w:t xml:space="preserve">EM </w:t>
      </w:r>
      <w:r>
        <w:rPr>
          <w:rFonts w:ascii="Times New Roman" w:eastAsia="Times New Roman" w:hAnsi="Times New Roman" w:cs="Times New Roman"/>
          <w:kern w:val="0"/>
          <w:sz w:val="24"/>
          <w:szCs w:val="24"/>
          <w14:ligatures w14:val="none"/>
        </w:rPr>
        <w:t>of companies listed on the Ghana Stock Exchange.</w:t>
      </w:r>
      <w:r w:rsidR="00AA63D3">
        <w:rPr>
          <w:rFonts w:ascii="Times New Roman" w:eastAsia="Times New Roman" w:hAnsi="Times New Roman" w:cs="Times New Roman"/>
          <w:kern w:val="0"/>
          <w:sz w:val="24"/>
          <w:szCs w:val="24"/>
          <w14:ligatures w14:val="none"/>
        </w:rPr>
        <w:t xml:space="preserve"> </w:t>
      </w:r>
      <w:r w:rsidR="00AA63D3" w:rsidRPr="00CF77C0">
        <w:rPr>
          <w:rFonts w:ascii="Times New Roman" w:hAnsi="Times New Roman" w:cs="Times New Roman"/>
          <w:sz w:val="24"/>
          <w:szCs w:val="24"/>
          <w:lang w:val="en-GB"/>
        </w:rPr>
        <w:t xml:space="preserve">To test for the hypotheses, a quantitative research method was employed where secondary data was obtained for the </w:t>
      </w:r>
      <w:r w:rsidR="00AA63D3" w:rsidRPr="00CF77C0">
        <w:rPr>
          <w:rFonts w:ascii="Times New Roman" w:eastAsia="Times New Roman" w:hAnsi="Times New Roman" w:cs="Times New Roman"/>
          <w:kern w:val="0"/>
          <w:sz w:val="24"/>
          <w:szCs w:val="24"/>
          <w14:ligatures w14:val="none"/>
        </w:rPr>
        <w:t xml:space="preserve">publicly available financial statements, integrated reports, and governance disclosures of Ghanaian companies listed on the Stock Exchange. Additionally, regulatory filings and industry reports </w:t>
      </w:r>
      <w:r w:rsidR="009F627A" w:rsidRPr="00CF77C0">
        <w:rPr>
          <w:rFonts w:ascii="Times New Roman" w:eastAsia="Times New Roman" w:hAnsi="Times New Roman" w:cs="Times New Roman"/>
          <w:kern w:val="0"/>
          <w:sz w:val="24"/>
          <w:szCs w:val="24"/>
          <w14:ligatures w14:val="none"/>
        </w:rPr>
        <w:t>were</w:t>
      </w:r>
      <w:r w:rsidR="00AA63D3" w:rsidRPr="00CF77C0">
        <w:rPr>
          <w:rFonts w:ascii="Times New Roman" w:eastAsia="Times New Roman" w:hAnsi="Times New Roman" w:cs="Times New Roman"/>
          <w:kern w:val="0"/>
          <w:sz w:val="24"/>
          <w:szCs w:val="24"/>
          <w14:ligatures w14:val="none"/>
        </w:rPr>
        <w:t xml:space="preserve"> reviewed to supplement the analysis and provide a broader context for understanding governance and reporting practices. The study considered listed companies on the Ghana Stock Exchange Market due to availability and reliability for data sources. The study employed quantitative analysis methods to evaluate the relationship between governance mechanisms, earnings management, and the quality of integrated reporting. Statistical tools and models were used to identify patterns and correlations, providing empirical insights into the effectiveness of governance structures in enhancing reporting quality. Moreover, the study considered unbalance panel data from the companies for the period 2010 to 2022. </w:t>
      </w:r>
      <w:r w:rsidR="00AA63D3" w:rsidRPr="00CF77C0">
        <w:rPr>
          <w:rFonts w:ascii="Times New Roman" w:hAnsi="Times New Roman" w:cs="Times New Roman"/>
          <w:sz w:val="24"/>
          <w:szCs w:val="24"/>
        </w:rPr>
        <w:t xml:space="preserve">The employed </w:t>
      </w:r>
      <w:r w:rsidR="00AA63D3" w:rsidRPr="00CF77C0">
        <w:rPr>
          <w:rFonts w:ascii="Times New Roman" w:hAnsi="Times New Roman" w:cs="Times New Roman"/>
          <w:sz w:val="24"/>
          <w:szCs w:val="24"/>
        </w:rPr>
        <w:lastRenderedPageBreak/>
        <w:t xml:space="preserve">firms listed on the Ghana Stock Exchange for the empirical analysis.  Currently, there are 49 companies on the Ghana stock market which are categorized as financial and non-financial firms. The study considers these two categories for the analysis. The study excluded some companies due to data availability for some variables employed and regulatory requirements. The regulatory requirement was that some firms were under external auditing regulation on their financial statement analysis. As a result, out of the 49 listed companies the study considered 38 of the companies. </w:t>
      </w:r>
      <w:r w:rsidR="00AA63D3">
        <w:rPr>
          <w:rFonts w:ascii="Times New Roman" w:hAnsi="Times New Roman" w:cs="Times New Roman"/>
          <w:sz w:val="24"/>
          <w:szCs w:val="24"/>
        </w:rPr>
        <w:t xml:space="preserve">The study employed the generalized least square (GLS) estimator as the main estimator and the fixed effects estimator as the robustness estimator. </w:t>
      </w:r>
    </w:p>
    <w:p w14:paraId="1493FEBA" w14:textId="7F41F8EA" w:rsidR="00DA7168" w:rsidRPr="00926101" w:rsidRDefault="009E36B7" w:rsidP="00926101">
      <w:pPr>
        <w:pStyle w:val="Heading2"/>
        <w:spacing w:line="480" w:lineRule="auto"/>
        <w:rPr>
          <w:rFonts w:ascii="Times New Roman" w:eastAsia="Times New Roman" w:hAnsi="Times New Roman" w:cs="Times New Roman"/>
          <w:b/>
          <w:bCs/>
          <w:color w:val="auto"/>
          <w:kern w:val="0"/>
          <w:sz w:val="24"/>
          <w:szCs w:val="24"/>
          <w14:ligatures w14:val="none"/>
        </w:rPr>
      </w:pPr>
      <w:bookmarkStart w:id="157" w:name="_Toc173324317"/>
      <w:bookmarkStart w:id="158" w:name="_Toc173520594"/>
      <w:r>
        <w:rPr>
          <w:rFonts w:ascii="Times New Roman" w:eastAsia="Times New Roman" w:hAnsi="Times New Roman" w:cs="Times New Roman"/>
          <w:b/>
          <w:bCs/>
          <w:color w:val="auto"/>
          <w:kern w:val="0"/>
          <w:sz w:val="24"/>
          <w:szCs w:val="24"/>
          <w14:ligatures w14:val="none"/>
        </w:rPr>
        <w:t>5.</w:t>
      </w:r>
      <w:r w:rsidR="000279C8">
        <w:rPr>
          <w:rFonts w:ascii="Times New Roman" w:eastAsia="Times New Roman" w:hAnsi="Times New Roman" w:cs="Times New Roman"/>
          <w:b/>
          <w:bCs/>
          <w:color w:val="auto"/>
          <w:kern w:val="0"/>
          <w:sz w:val="24"/>
          <w:szCs w:val="24"/>
          <w14:ligatures w14:val="none"/>
        </w:rPr>
        <w:t>3</w:t>
      </w:r>
      <w:r w:rsidR="00EE1DFF" w:rsidRPr="00926101">
        <w:rPr>
          <w:rFonts w:ascii="Times New Roman" w:eastAsia="Times New Roman" w:hAnsi="Times New Roman" w:cs="Times New Roman"/>
          <w:b/>
          <w:bCs/>
          <w:color w:val="auto"/>
          <w:kern w:val="0"/>
          <w:sz w:val="24"/>
          <w:szCs w:val="24"/>
          <w14:ligatures w14:val="none"/>
        </w:rPr>
        <w:t xml:space="preserve"> Summary of findings</w:t>
      </w:r>
      <w:bookmarkEnd w:id="157"/>
      <w:bookmarkEnd w:id="158"/>
    </w:p>
    <w:p w14:paraId="29742870" w14:textId="4600D078" w:rsidR="00CE47B1" w:rsidRPr="006D03C4" w:rsidRDefault="006D03C4" w:rsidP="000F69F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findings show that CEOD and ETC recorded a negative link with integrated reporting. However, IND, GD, AD, AC, and CSRC recorded a positive and statistically significant link with integrated reporting. In addition, </w:t>
      </w:r>
      <w:r w:rsidR="003E169A">
        <w:rPr>
          <w:rFonts w:ascii="Times New Roman" w:hAnsi="Times New Roman" w:cs="Times New Roman"/>
          <w:sz w:val="24"/>
          <w:szCs w:val="24"/>
        </w:rPr>
        <w:t xml:space="preserve">EM </w:t>
      </w:r>
      <w:r>
        <w:rPr>
          <w:rFonts w:ascii="Times New Roman" w:hAnsi="Times New Roman" w:cs="Times New Roman"/>
          <w:sz w:val="24"/>
          <w:szCs w:val="24"/>
        </w:rPr>
        <w:t xml:space="preserve">was found to positively moderate firm governance mechanisms and integrated reporting for corporation on the Ghana Stock Exchange. The findings remain statistically significant after conducting an additional robustness test. </w:t>
      </w:r>
      <w:r w:rsidR="00CE47B1" w:rsidRPr="00CE47B1">
        <w:rPr>
          <w:rFonts w:ascii="Times New Roman" w:eastAsia="Times New Roman" w:hAnsi="Times New Roman" w:cs="Times New Roman"/>
          <w:kern w:val="0"/>
          <w:sz w:val="24"/>
          <w:szCs w:val="24"/>
          <w14:ligatures w14:val="none"/>
        </w:rPr>
        <w:t>Table 5.1 show the summary of findings</w:t>
      </w:r>
    </w:p>
    <w:p w14:paraId="6EA5EC69" w14:textId="71BC8D0B" w:rsidR="00CE47B1" w:rsidRPr="000279C8" w:rsidRDefault="00CE47B1" w:rsidP="000F69FD">
      <w:pPr>
        <w:spacing w:line="480" w:lineRule="auto"/>
        <w:jc w:val="both"/>
        <w:rPr>
          <w:rFonts w:ascii="Times New Roman" w:eastAsia="Times New Roman" w:hAnsi="Times New Roman" w:cs="Times New Roman"/>
          <w:b/>
          <w:bCs/>
          <w:kern w:val="0"/>
          <w:sz w:val="24"/>
          <w:szCs w:val="24"/>
          <w14:ligatures w14:val="none"/>
        </w:rPr>
      </w:pPr>
      <w:r w:rsidRPr="000279C8">
        <w:rPr>
          <w:rFonts w:ascii="Times New Roman" w:eastAsia="Times New Roman" w:hAnsi="Times New Roman" w:cs="Times New Roman"/>
          <w:b/>
          <w:bCs/>
          <w:kern w:val="0"/>
          <w:sz w:val="24"/>
          <w:szCs w:val="24"/>
          <w14:ligatures w14:val="none"/>
        </w:rPr>
        <w:t>Table 5.1 summary of findings</w:t>
      </w:r>
    </w:p>
    <w:tbl>
      <w:tblPr>
        <w:tblStyle w:val="TableGrid"/>
        <w:tblW w:w="0" w:type="auto"/>
        <w:tblLook w:val="04A0" w:firstRow="1" w:lastRow="0" w:firstColumn="1" w:lastColumn="0" w:noHBand="0" w:noVBand="1"/>
      </w:tblPr>
      <w:tblGrid>
        <w:gridCol w:w="2337"/>
        <w:gridCol w:w="2337"/>
        <w:gridCol w:w="2338"/>
        <w:gridCol w:w="2338"/>
      </w:tblGrid>
      <w:tr w:rsidR="0082285B" w14:paraId="4EBDAE7B" w14:textId="77777777" w:rsidTr="0082285B">
        <w:tc>
          <w:tcPr>
            <w:tcW w:w="2337" w:type="dxa"/>
          </w:tcPr>
          <w:p w14:paraId="723D9748" w14:textId="21039BF1" w:rsidR="0082285B" w:rsidRDefault="0082285B" w:rsidP="000F69FD">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Variables</w:t>
            </w:r>
          </w:p>
        </w:tc>
        <w:tc>
          <w:tcPr>
            <w:tcW w:w="2337" w:type="dxa"/>
          </w:tcPr>
          <w:p w14:paraId="3FE1AA9B" w14:textId="6DE60F21" w:rsidR="0082285B" w:rsidRDefault="0082285B" w:rsidP="000F69FD">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Findings </w:t>
            </w:r>
          </w:p>
        </w:tc>
        <w:tc>
          <w:tcPr>
            <w:tcW w:w="2338" w:type="dxa"/>
          </w:tcPr>
          <w:p w14:paraId="4F5AC31D" w14:textId="1FA6D0B8" w:rsidR="0082285B" w:rsidRDefault="0082285B" w:rsidP="000F69FD">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Hypotheses </w:t>
            </w:r>
          </w:p>
        </w:tc>
        <w:tc>
          <w:tcPr>
            <w:tcW w:w="2338" w:type="dxa"/>
          </w:tcPr>
          <w:p w14:paraId="67FC2253" w14:textId="74435381" w:rsidR="0082285B" w:rsidRDefault="0082285B" w:rsidP="000F69FD">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Accept/Reject </w:t>
            </w:r>
          </w:p>
        </w:tc>
      </w:tr>
      <w:tr w:rsidR="0082285B" w14:paraId="13EBE60F" w14:textId="77777777" w:rsidTr="0082285B">
        <w:tc>
          <w:tcPr>
            <w:tcW w:w="2337" w:type="dxa"/>
          </w:tcPr>
          <w:p w14:paraId="5DDB86D7" w14:textId="168722E6" w:rsidR="0082285B" w:rsidRDefault="0082285B" w:rsidP="0082285B">
            <w:pPr>
              <w:spacing w:line="480" w:lineRule="auto"/>
              <w:jc w:val="both"/>
              <w:rPr>
                <w:rFonts w:ascii="Times New Roman" w:eastAsia="Times New Roman" w:hAnsi="Times New Roman" w:cs="Times New Roman"/>
                <w:b/>
                <w:bCs/>
                <w:sz w:val="24"/>
                <w:szCs w:val="24"/>
              </w:rPr>
            </w:pPr>
            <w:proofErr w:type="spellStart"/>
            <w:r w:rsidRPr="00CF77C0">
              <w:rPr>
                <w:rFonts w:ascii="Times New Roman" w:eastAsia="Calibri" w:hAnsi="Times New Roman" w:cs="Times New Roman"/>
              </w:rPr>
              <w:t>InCEOD</w:t>
            </w:r>
            <w:proofErr w:type="spellEnd"/>
          </w:p>
        </w:tc>
        <w:tc>
          <w:tcPr>
            <w:tcW w:w="2337" w:type="dxa"/>
          </w:tcPr>
          <w:p w14:paraId="49D0BDFF" w14:textId="42A3D5AF" w:rsidR="0082285B" w:rsidRPr="00E10B63" w:rsidRDefault="00E10B63" w:rsidP="0082285B">
            <w:pPr>
              <w:spacing w:line="480" w:lineRule="auto"/>
              <w:jc w:val="both"/>
              <w:rPr>
                <w:rFonts w:ascii="Times New Roman" w:eastAsia="Times New Roman" w:hAnsi="Times New Roman" w:cs="Times New Roman"/>
                <w:sz w:val="24"/>
                <w:szCs w:val="24"/>
              </w:rPr>
            </w:pPr>
            <w:r w:rsidRPr="00E10B63">
              <w:rPr>
                <w:rFonts w:ascii="Times New Roman" w:eastAsia="Times New Roman" w:hAnsi="Times New Roman" w:cs="Times New Roman"/>
                <w:sz w:val="24"/>
                <w:szCs w:val="24"/>
              </w:rPr>
              <w:t xml:space="preserve">Negative </w:t>
            </w:r>
          </w:p>
        </w:tc>
        <w:tc>
          <w:tcPr>
            <w:tcW w:w="2338" w:type="dxa"/>
          </w:tcPr>
          <w:p w14:paraId="6815BBF2" w14:textId="45C76AE6" w:rsidR="0082285B" w:rsidRDefault="001328CF" w:rsidP="0082285B">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w:t>
            </w:r>
          </w:p>
        </w:tc>
        <w:tc>
          <w:tcPr>
            <w:tcW w:w="2338" w:type="dxa"/>
          </w:tcPr>
          <w:p w14:paraId="24D82ABA" w14:textId="4ECB9BE2" w:rsidR="0082285B" w:rsidRPr="00710A1A" w:rsidRDefault="00710A1A" w:rsidP="0082285B">
            <w:pPr>
              <w:spacing w:line="480" w:lineRule="auto"/>
              <w:jc w:val="both"/>
              <w:rPr>
                <w:rFonts w:ascii="Times New Roman" w:eastAsia="Times New Roman" w:hAnsi="Times New Roman" w:cs="Times New Roman"/>
                <w:sz w:val="24"/>
                <w:szCs w:val="24"/>
              </w:rPr>
            </w:pPr>
            <w:r w:rsidRPr="00710A1A">
              <w:rPr>
                <w:rFonts w:ascii="Times New Roman" w:eastAsia="Times New Roman" w:hAnsi="Times New Roman" w:cs="Times New Roman"/>
                <w:sz w:val="24"/>
                <w:szCs w:val="24"/>
              </w:rPr>
              <w:t>Reject</w:t>
            </w:r>
          </w:p>
        </w:tc>
      </w:tr>
      <w:tr w:rsidR="0082285B" w14:paraId="3FE0D4AC" w14:textId="77777777" w:rsidTr="0082285B">
        <w:tc>
          <w:tcPr>
            <w:tcW w:w="2337" w:type="dxa"/>
          </w:tcPr>
          <w:p w14:paraId="1D96F98E" w14:textId="59527E10" w:rsidR="0082285B" w:rsidRDefault="0082285B" w:rsidP="0082285B">
            <w:pPr>
              <w:spacing w:line="480" w:lineRule="auto"/>
              <w:jc w:val="both"/>
              <w:rPr>
                <w:rFonts w:ascii="Times New Roman" w:eastAsia="Times New Roman" w:hAnsi="Times New Roman" w:cs="Times New Roman"/>
                <w:b/>
                <w:bCs/>
                <w:sz w:val="24"/>
                <w:szCs w:val="24"/>
              </w:rPr>
            </w:pPr>
            <w:proofErr w:type="spellStart"/>
            <w:r w:rsidRPr="00CF77C0">
              <w:rPr>
                <w:rFonts w:ascii="Times New Roman" w:eastAsia="Calibri" w:hAnsi="Times New Roman" w:cs="Times New Roman"/>
              </w:rPr>
              <w:t>InIND</w:t>
            </w:r>
            <w:proofErr w:type="spellEnd"/>
          </w:p>
        </w:tc>
        <w:tc>
          <w:tcPr>
            <w:tcW w:w="2337" w:type="dxa"/>
          </w:tcPr>
          <w:p w14:paraId="43F090CE" w14:textId="70F25F72" w:rsidR="0082285B" w:rsidRPr="00E10B63" w:rsidRDefault="00E10B63" w:rsidP="0082285B">
            <w:pPr>
              <w:spacing w:line="480" w:lineRule="auto"/>
              <w:jc w:val="both"/>
              <w:rPr>
                <w:rFonts w:ascii="Times New Roman" w:eastAsia="Times New Roman" w:hAnsi="Times New Roman" w:cs="Times New Roman"/>
                <w:sz w:val="24"/>
                <w:szCs w:val="24"/>
              </w:rPr>
            </w:pPr>
            <w:r w:rsidRPr="00E10B63">
              <w:rPr>
                <w:rFonts w:ascii="Times New Roman" w:eastAsia="Times New Roman" w:hAnsi="Times New Roman" w:cs="Times New Roman"/>
                <w:sz w:val="24"/>
                <w:szCs w:val="24"/>
              </w:rPr>
              <w:t xml:space="preserve">Positive </w:t>
            </w:r>
          </w:p>
        </w:tc>
        <w:tc>
          <w:tcPr>
            <w:tcW w:w="2338" w:type="dxa"/>
          </w:tcPr>
          <w:p w14:paraId="7EF00EF7" w14:textId="1CEA5382" w:rsidR="0082285B" w:rsidRDefault="001328CF" w:rsidP="0082285B">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w:t>
            </w:r>
          </w:p>
        </w:tc>
        <w:tc>
          <w:tcPr>
            <w:tcW w:w="2338" w:type="dxa"/>
          </w:tcPr>
          <w:p w14:paraId="5A7B1BA8" w14:textId="06EDF8B6" w:rsidR="0082285B" w:rsidRPr="00710A1A" w:rsidRDefault="00710A1A" w:rsidP="0082285B">
            <w:pPr>
              <w:spacing w:line="480" w:lineRule="auto"/>
              <w:jc w:val="both"/>
              <w:rPr>
                <w:rFonts w:ascii="Times New Roman" w:eastAsia="Times New Roman" w:hAnsi="Times New Roman" w:cs="Times New Roman"/>
                <w:sz w:val="24"/>
                <w:szCs w:val="24"/>
              </w:rPr>
            </w:pPr>
            <w:r w:rsidRPr="00710A1A">
              <w:rPr>
                <w:rFonts w:ascii="Times New Roman" w:eastAsia="Times New Roman" w:hAnsi="Times New Roman" w:cs="Times New Roman"/>
                <w:sz w:val="24"/>
                <w:szCs w:val="24"/>
              </w:rPr>
              <w:t>Accept</w:t>
            </w:r>
          </w:p>
        </w:tc>
      </w:tr>
      <w:tr w:rsidR="0082285B" w14:paraId="3FB25C7B" w14:textId="77777777" w:rsidTr="0082285B">
        <w:tc>
          <w:tcPr>
            <w:tcW w:w="2337" w:type="dxa"/>
          </w:tcPr>
          <w:p w14:paraId="398E90D9" w14:textId="4CBB019B" w:rsidR="0082285B" w:rsidRDefault="0082285B" w:rsidP="0082285B">
            <w:pPr>
              <w:spacing w:line="480" w:lineRule="auto"/>
              <w:jc w:val="both"/>
              <w:rPr>
                <w:rFonts w:ascii="Times New Roman" w:eastAsia="Times New Roman" w:hAnsi="Times New Roman" w:cs="Times New Roman"/>
                <w:b/>
                <w:bCs/>
                <w:sz w:val="24"/>
                <w:szCs w:val="24"/>
              </w:rPr>
            </w:pPr>
            <w:proofErr w:type="spellStart"/>
            <w:r w:rsidRPr="00CF77C0">
              <w:rPr>
                <w:rFonts w:ascii="Times New Roman" w:eastAsia="Calibri" w:hAnsi="Times New Roman" w:cs="Times New Roman"/>
              </w:rPr>
              <w:t>InGD</w:t>
            </w:r>
            <w:proofErr w:type="spellEnd"/>
          </w:p>
        </w:tc>
        <w:tc>
          <w:tcPr>
            <w:tcW w:w="2337" w:type="dxa"/>
          </w:tcPr>
          <w:p w14:paraId="2D57B75D" w14:textId="0925851C" w:rsidR="0082285B" w:rsidRDefault="00E10B63" w:rsidP="0082285B">
            <w:pPr>
              <w:spacing w:line="480" w:lineRule="auto"/>
              <w:jc w:val="both"/>
              <w:rPr>
                <w:rFonts w:ascii="Times New Roman" w:eastAsia="Times New Roman" w:hAnsi="Times New Roman" w:cs="Times New Roman"/>
                <w:b/>
                <w:bCs/>
                <w:sz w:val="24"/>
                <w:szCs w:val="24"/>
              </w:rPr>
            </w:pPr>
            <w:r w:rsidRPr="00E10B63">
              <w:rPr>
                <w:rFonts w:ascii="Times New Roman" w:eastAsia="Times New Roman" w:hAnsi="Times New Roman" w:cs="Times New Roman"/>
                <w:sz w:val="24"/>
                <w:szCs w:val="24"/>
              </w:rPr>
              <w:t>Positive</w:t>
            </w:r>
          </w:p>
        </w:tc>
        <w:tc>
          <w:tcPr>
            <w:tcW w:w="2338" w:type="dxa"/>
          </w:tcPr>
          <w:p w14:paraId="19223F28" w14:textId="649260F1" w:rsidR="0082285B" w:rsidRDefault="001328CF" w:rsidP="0082285B">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w:t>
            </w:r>
          </w:p>
        </w:tc>
        <w:tc>
          <w:tcPr>
            <w:tcW w:w="2338" w:type="dxa"/>
          </w:tcPr>
          <w:p w14:paraId="51DDA93D" w14:textId="2B2EBF4D" w:rsidR="0082285B" w:rsidRDefault="00710A1A" w:rsidP="0082285B">
            <w:pPr>
              <w:spacing w:line="480" w:lineRule="auto"/>
              <w:jc w:val="both"/>
              <w:rPr>
                <w:rFonts w:ascii="Times New Roman" w:eastAsia="Times New Roman" w:hAnsi="Times New Roman" w:cs="Times New Roman"/>
                <w:b/>
                <w:bCs/>
                <w:sz w:val="24"/>
                <w:szCs w:val="24"/>
              </w:rPr>
            </w:pPr>
            <w:r w:rsidRPr="00710A1A">
              <w:rPr>
                <w:rFonts w:ascii="Times New Roman" w:eastAsia="Times New Roman" w:hAnsi="Times New Roman" w:cs="Times New Roman"/>
                <w:sz w:val="24"/>
                <w:szCs w:val="24"/>
              </w:rPr>
              <w:t>Accept</w:t>
            </w:r>
          </w:p>
        </w:tc>
      </w:tr>
      <w:tr w:rsidR="0082285B" w14:paraId="2A85C5D2" w14:textId="77777777" w:rsidTr="0082285B">
        <w:tc>
          <w:tcPr>
            <w:tcW w:w="2337" w:type="dxa"/>
          </w:tcPr>
          <w:p w14:paraId="4639C6C4" w14:textId="3D397053" w:rsidR="0082285B" w:rsidRDefault="0082285B" w:rsidP="0082285B">
            <w:pPr>
              <w:spacing w:line="480" w:lineRule="auto"/>
              <w:jc w:val="both"/>
              <w:rPr>
                <w:rFonts w:ascii="Times New Roman" w:eastAsia="Times New Roman" w:hAnsi="Times New Roman" w:cs="Times New Roman"/>
                <w:b/>
                <w:bCs/>
                <w:sz w:val="24"/>
                <w:szCs w:val="24"/>
              </w:rPr>
            </w:pPr>
            <w:proofErr w:type="spellStart"/>
            <w:r w:rsidRPr="00CF77C0">
              <w:rPr>
                <w:rFonts w:ascii="Times New Roman" w:eastAsia="Calibri" w:hAnsi="Times New Roman" w:cs="Times New Roman"/>
              </w:rPr>
              <w:t>InAD</w:t>
            </w:r>
            <w:proofErr w:type="spellEnd"/>
          </w:p>
        </w:tc>
        <w:tc>
          <w:tcPr>
            <w:tcW w:w="2337" w:type="dxa"/>
          </w:tcPr>
          <w:p w14:paraId="318B2C97" w14:textId="7F702735" w:rsidR="0082285B" w:rsidRDefault="00E10B63" w:rsidP="0082285B">
            <w:pPr>
              <w:spacing w:line="480" w:lineRule="auto"/>
              <w:jc w:val="both"/>
              <w:rPr>
                <w:rFonts w:ascii="Times New Roman" w:eastAsia="Times New Roman" w:hAnsi="Times New Roman" w:cs="Times New Roman"/>
                <w:b/>
                <w:bCs/>
                <w:sz w:val="24"/>
                <w:szCs w:val="24"/>
              </w:rPr>
            </w:pPr>
            <w:r w:rsidRPr="00E10B63">
              <w:rPr>
                <w:rFonts w:ascii="Times New Roman" w:eastAsia="Times New Roman" w:hAnsi="Times New Roman" w:cs="Times New Roman"/>
                <w:sz w:val="24"/>
                <w:szCs w:val="24"/>
              </w:rPr>
              <w:t>Positive</w:t>
            </w:r>
          </w:p>
        </w:tc>
        <w:tc>
          <w:tcPr>
            <w:tcW w:w="2338" w:type="dxa"/>
          </w:tcPr>
          <w:p w14:paraId="433A5919" w14:textId="5E9DD8A9" w:rsidR="0082285B" w:rsidRDefault="001328CF" w:rsidP="0082285B">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w:t>
            </w:r>
          </w:p>
        </w:tc>
        <w:tc>
          <w:tcPr>
            <w:tcW w:w="2338" w:type="dxa"/>
          </w:tcPr>
          <w:p w14:paraId="3078EF6C" w14:textId="3B6DB20F" w:rsidR="0082285B" w:rsidRDefault="00710A1A" w:rsidP="0082285B">
            <w:pPr>
              <w:spacing w:line="480" w:lineRule="auto"/>
              <w:jc w:val="both"/>
              <w:rPr>
                <w:rFonts w:ascii="Times New Roman" w:eastAsia="Times New Roman" w:hAnsi="Times New Roman" w:cs="Times New Roman"/>
                <w:b/>
                <w:bCs/>
                <w:sz w:val="24"/>
                <w:szCs w:val="24"/>
              </w:rPr>
            </w:pPr>
            <w:r w:rsidRPr="00710A1A">
              <w:rPr>
                <w:rFonts w:ascii="Times New Roman" w:eastAsia="Times New Roman" w:hAnsi="Times New Roman" w:cs="Times New Roman"/>
                <w:sz w:val="24"/>
                <w:szCs w:val="24"/>
              </w:rPr>
              <w:t>Accept</w:t>
            </w:r>
          </w:p>
        </w:tc>
      </w:tr>
      <w:tr w:rsidR="0082285B" w14:paraId="2BA45C04" w14:textId="77777777" w:rsidTr="0082285B">
        <w:tc>
          <w:tcPr>
            <w:tcW w:w="2337" w:type="dxa"/>
          </w:tcPr>
          <w:p w14:paraId="272B2422" w14:textId="2C10BD37" w:rsidR="0082285B" w:rsidRDefault="0082285B" w:rsidP="0082285B">
            <w:pPr>
              <w:spacing w:line="480" w:lineRule="auto"/>
              <w:jc w:val="both"/>
              <w:rPr>
                <w:rFonts w:ascii="Times New Roman" w:eastAsia="Times New Roman" w:hAnsi="Times New Roman" w:cs="Times New Roman"/>
                <w:b/>
                <w:bCs/>
                <w:sz w:val="24"/>
                <w:szCs w:val="24"/>
              </w:rPr>
            </w:pPr>
            <w:proofErr w:type="spellStart"/>
            <w:r w:rsidRPr="00CF77C0">
              <w:rPr>
                <w:rFonts w:ascii="Times New Roman" w:eastAsia="Calibri" w:hAnsi="Times New Roman" w:cs="Times New Roman"/>
              </w:rPr>
              <w:t>InAC</w:t>
            </w:r>
            <w:proofErr w:type="spellEnd"/>
          </w:p>
        </w:tc>
        <w:tc>
          <w:tcPr>
            <w:tcW w:w="2337" w:type="dxa"/>
          </w:tcPr>
          <w:p w14:paraId="3D15F209" w14:textId="29797313" w:rsidR="0082285B" w:rsidRDefault="00E10B63" w:rsidP="0082285B">
            <w:pPr>
              <w:spacing w:line="480" w:lineRule="auto"/>
              <w:jc w:val="both"/>
              <w:rPr>
                <w:rFonts w:ascii="Times New Roman" w:eastAsia="Times New Roman" w:hAnsi="Times New Roman" w:cs="Times New Roman"/>
                <w:b/>
                <w:bCs/>
                <w:sz w:val="24"/>
                <w:szCs w:val="24"/>
              </w:rPr>
            </w:pPr>
            <w:r w:rsidRPr="00E10B63">
              <w:rPr>
                <w:rFonts w:ascii="Times New Roman" w:eastAsia="Times New Roman" w:hAnsi="Times New Roman" w:cs="Times New Roman"/>
                <w:sz w:val="24"/>
                <w:szCs w:val="24"/>
              </w:rPr>
              <w:t>Positive</w:t>
            </w:r>
          </w:p>
        </w:tc>
        <w:tc>
          <w:tcPr>
            <w:tcW w:w="2338" w:type="dxa"/>
          </w:tcPr>
          <w:p w14:paraId="0DF31A44" w14:textId="786C3DFD" w:rsidR="0082285B" w:rsidRDefault="001328CF" w:rsidP="0082285B">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w:t>
            </w:r>
          </w:p>
        </w:tc>
        <w:tc>
          <w:tcPr>
            <w:tcW w:w="2338" w:type="dxa"/>
          </w:tcPr>
          <w:p w14:paraId="424351C2" w14:textId="4E81D57F" w:rsidR="0082285B" w:rsidRDefault="00710A1A" w:rsidP="0082285B">
            <w:pPr>
              <w:spacing w:line="480" w:lineRule="auto"/>
              <w:jc w:val="both"/>
              <w:rPr>
                <w:rFonts w:ascii="Times New Roman" w:eastAsia="Times New Roman" w:hAnsi="Times New Roman" w:cs="Times New Roman"/>
                <w:b/>
                <w:bCs/>
                <w:sz w:val="24"/>
                <w:szCs w:val="24"/>
              </w:rPr>
            </w:pPr>
            <w:r w:rsidRPr="00710A1A">
              <w:rPr>
                <w:rFonts w:ascii="Times New Roman" w:eastAsia="Times New Roman" w:hAnsi="Times New Roman" w:cs="Times New Roman"/>
                <w:sz w:val="24"/>
                <w:szCs w:val="24"/>
              </w:rPr>
              <w:t>Accept</w:t>
            </w:r>
          </w:p>
        </w:tc>
      </w:tr>
      <w:tr w:rsidR="0082285B" w14:paraId="05B28556" w14:textId="77777777" w:rsidTr="0082285B">
        <w:tc>
          <w:tcPr>
            <w:tcW w:w="2337" w:type="dxa"/>
          </w:tcPr>
          <w:p w14:paraId="74A2ADB1" w14:textId="1937B343" w:rsidR="0082285B" w:rsidRDefault="0082285B" w:rsidP="0082285B">
            <w:pPr>
              <w:spacing w:line="480" w:lineRule="auto"/>
              <w:jc w:val="both"/>
              <w:rPr>
                <w:rFonts w:ascii="Times New Roman" w:eastAsia="Times New Roman" w:hAnsi="Times New Roman" w:cs="Times New Roman"/>
                <w:b/>
                <w:bCs/>
                <w:sz w:val="24"/>
                <w:szCs w:val="24"/>
              </w:rPr>
            </w:pPr>
            <w:proofErr w:type="spellStart"/>
            <w:r w:rsidRPr="00CF77C0">
              <w:rPr>
                <w:rFonts w:ascii="Times New Roman" w:eastAsia="Calibri" w:hAnsi="Times New Roman" w:cs="Times New Roman"/>
              </w:rPr>
              <w:lastRenderedPageBreak/>
              <w:t>InCSRC</w:t>
            </w:r>
            <w:proofErr w:type="spellEnd"/>
          </w:p>
        </w:tc>
        <w:tc>
          <w:tcPr>
            <w:tcW w:w="2337" w:type="dxa"/>
          </w:tcPr>
          <w:p w14:paraId="1FEE5D68" w14:textId="33406836" w:rsidR="0082285B" w:rsidRDefault="00E10B63" w:rsidP="0082285B">
            <w:pPr>
              <w:spacing w:line="480" w:lineRule="auto"/>
              <w:jc w:val="both"/>
              <w:rPr>
                <w:rFonts w:ascii="Times New Roman" w:eastAsia="Times New Roman" w:hAnsi="Times New Roman" w:cs="Times New Roman"/>
                <w:b/>
                <w:bCs/>
                <w:sz w:val="24"/>
                <w:szCs w:val="24"/>
              </w:rPr>
            </w:pPr>
            <w:r w:rsidRPr="00E10B63">
              <w:rPr>
                <w:rFonts w:ascii="Times New Roman" w:eastAsia="Times New Roman" w:hAnsi="Times New Roman" w:cs="Times New Roman"/>
                <w:sz w:val="24"/>
                <w:szCs w:val="24"/>
              </w:rPr>
              <w:t>Positive</w:t>
            </w:r>
          </w:p>
        </w:tc>
        <w:tc>
          <w:tcPr>
            <w:tcW w:w="2338" w:type="dxa"/>
          </w:tcPr>
          <w:p w14:paraId="16822D3C" w14:textId="6B9313A2" w:rsidR="0082285B" w:rsidRDefault="001328CF" w:rsidP="0082285B">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w:t>
            </w:r>
          </w:p>
        </w:tc>
        <w:tc>
          <w:tcPr>
            <w:tcW w:w="2338" w:type="dxa"/>
          </w:tcPr>
          <w:p w14:paraId="1B0E1118" w14:textId="49732BD4" w:rsidR="0082285B" w:rsidRDefault="00710A1A" w:rsidP="0082285B">
            <w:pPr>
              <w:spacing w:line="480" w:lineRule="auto"/>
              <w:jc w:val="both"/>
              <w:rPr>
                <w:rFonts w:ascii="Times New Roman" w:eastAsia="Times New Roman" w:hAnsi="Times New Roman" w:cs="Times New Roman"/>
                <w:b/>
                <w:bCs/>
                <w:sz w:val="24"/>
                <w:szCs w:val="24"/>
              </w:rPr>
            </w:pPr>
            <w:r w:rsidRPr="00710A1A">
              <w:rPr>
                <w:rFonts w:ascii="Times New Roman" w:eastAsia="Times New Roman" w:hAnsi="Times New Roman" w:cs="Times New Roman"/>
                <w:sz w:val="24"/>
                <w:szCs w:val="24"/>
              </w:rPr>
              <w:t>Accept</w:t>
            </w:r>
          </w:p>
        </w:tc>
      </w:tr>
      <w:tr w:rsidR="0082285B" w14:paraId="506F6F74" w14:textId="77777777" w:rsidTr="0082285B">
        <w:tc>
          <w:tcPr>
            <w:tcW w:w="2337" w:type="dxa"/>
          </w:tcPr>
          <w:p w14:paraId="7023ACC2" w14:textId="08E4C15F" w:rsidR="0082285B" w:rsidRDefault="0082285B" w:rsidP="0082285B">
            <w:pPr>
              <w:spacing w:line="480" w:lineRule="auto"/>
              <w:jc w:val="both"/>
              <w:rPr>
                <w:rFonts w:ascii="Times New Roman" w:eastAsia="Times New Roman" w:hAnsi="Times New Roman" w:cs="Times New Roman"/>
                <w:b/>
                <w:bCs/>
                <w:sz w:val="24"/>
                <w:szCs w:val="24"/>
              </w:rPr>
            </w:pPr>
            <w:proofErr w:type="spellStart"/>
            <w:r w:rsidRPr="00CF77C0">
              <w:rPr>
                <w:rFonts w:ascii="Times New Roman" w:eastAsia="Calibri" w:hAnsi="Times New Roman" w:cs="Times New Roman"/>
              </w:rPr>
              <w:t>InETC</w:t>
            </w:r>
            <w:proofErr w:type="spellEnd"/>
          </w:p>
        </w:tc>
        <w:tc>
          <w:tcPr>
            <w:tcW w:w="2337" w:type="dxa"/>
          </w:tcPr>
          <w:p w14:paraId="23A786AA" w14:textId="052CFD08" w:rsidR="0082285B" w:rsidRDefault="00E10B63" w:rsidP="0082285B">
            <w:pPr>
              <w:spacing w:line="480" w:lineRule="auto"/>
              <w:jc w:val="both"/>
              <w:rPr>
                <w:rFonts w:ascii="Times New Roman" w:eastAsia="Times New Roman" w:hAnsi="Times New Roman" w:cs="Times New Roman"/>
                <w:b/>
                <w:bCs/>
                <w:sz w:val="24"/>
                <w:szCs w:val="24"/>
              </w:rPr>
            </w:pPr>
            <w:r w:rsidRPr="00E10B63">
              <w:rPr>
                <w:rFonts w:ascii="Times New Roman" w:eastAsia="Times New Roman" w:hAnsi="Times New Roman" w:cs="Times New Roman"/>
                <w:sz w:val="24"/>
                <w:szCs w:val="24"/>
              </w:rPr>
              <w:t>Negative</w:t>
            </w:r>
          </w:p>
        </w:tc>
        <w:tc>
          <w:tcPr>
            <w:tcW w:w="2338" w:type="dxa"/>
          </w:tcPr>
          <w:p w14:paraId="6CE5E8B8" w14:textId="04653075" w:rsidR="0082285B" w:rsidRDefault="001328CF" w:rsidP="0082285B">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w:t>
            </w:r>
          </w:p>
        </w:tc>
        <w:tc>
          <w:tcPr>
            <w:tcW w:w="2338" w:type="dxa"/>
          </w:tcPr>
          <w:p w14:paraId="4B1DC731" w14:textId="36E4B7B3" w:rsidR="0082285B" w:rsidRDefault="00710A1A" w:rsidP="0082285B">
            <w:pPr>
              <w:spacing w:line="480" w:lineRule="auto"/>
              <w:jc w:val="both"/>
              <w:rPr>
                <w:rFonts w:ascii="Times New Roman" w:eastAsia="Times New Roman" w:hAnsi="Times New Roman" w:cs="Times New Roman"/>
                <w:b/>
                <w:bCs/>
                <w:sz w:val="24"/>
                <w:szCs w:val="24"/>
              </w:rPr>
            </w:pPr>
            <w:r w:rsidRPr="00710A1A">
              <w:rPr>
                <w:rFonts w:ascii="Times New Roman" w:eastAsia="Times New Roman" w:hAnsi="Times New Roman" w:cs="Times New Roman"/>
                <w:sz w:val="24"/>
                <w:szCs w:val="24"/>
              </w:rPr>
              <w:t>Reject</w:t>
            </w:r>
          </w:p>
        </w:tc>
      </w:tr>
    </w:tbl>
    <w:p w14:paraId="6C3E854A" w14:textId="62804FF7" w:rsidR="004F3BC5" w:rsidRDefault="004F3BC5" w:rsidP="000F69FD">
      <w:pPr>
        <w:spacing w:line="480" w:lineRule="auto"/>
        <w:jc w:val="both"/>
        <w:rPr>
          <w:rFonts w:ascii="Times New Roman" w:eastAsia="Times New Roman" w:hAnsi="Times New Roman" w:cs="Times New Roman"/>
          <w:b/>
          <w:bCs/>
          <w:kern w:val="0"/>
          <w:sz w:val="24"/>
          <w:szCs w:val="24"/>
          <w14:ligatures w14:val="none"/>
        </w:rPr>
      </w:pPr>
    </w:p>
    <w:p w14:paraId="6F889FDA" w14:textId="3A149EE3" w:rsidR="00E270EC" w:rsidRDefault="00E270EC" w:rsidP="000F69FD">
      <w:pPr>
        <w:spacing w:line="480" w:lineRule="auto"/>
        <w:jc w:val="both"/>
        <w:rPr>
          <w:rFonts w:ascii="Times New Roman" w:eastAsia="Times New Roman" w:hAnsi="Times New Roman" w:cs="Times New Roman"/>
          <w:b/>
          <w:bCs/>
          <w:kern w:val="0"/>
          <w:sz w:val="24"/>
          <w:szCs w:val="24"/>
          <w14:ligatures w14:val="none"/>
        </w:rPr>
      </w:pPr>
    </w:p>
    <w:p w14:paraId="3313E3C3" w14:textId="3A07154C" w:rsidR="00E270EC" w:rsidRPr="00CD41DB" w:rsidRDefault="00E270EC" w:rsidP="00E270EC">
      <w:pPr>
        <w:pStyle w:val="Heading2"/>
        <w:spacing w:line="480" w:lineRule="auto"/>
        <w:rPr>
          <w:rFonts w:ascii="Times New Roman" w:eastAsia="Times New Roman" w:hAnsi="Times New Roman" w:cs="Times New Roman"/>
          <w:b/>
          <w:bCs/>
          <w:color w:val="auto"/>
          <w:kern w:val="0"/>
          <w:sz w:val="24"/>
          <w:szCs w:val="24"/>
          <w14:ligatures w14:val="none"/>
        </w:rPr>
      </w:pPr>
      <w:bookmarkStart w:id="159" w:name="_Toc173324318"/>
      <w:bookmarkStart w:id="160" w:name="_Toc173520595"/>
      <w:r>
        <w:rPr>
          <w:rFonts w:ascii="Times New Roman" w:eastAsia="Times New Roman" w:hAnsi="Times New Roman" w:cs="Times New Roman"/>
          <w:b/>
          <w:bCs/>
          <w:color w:val="auto"/>
          <w:kern w:val="0"/>
          <w:sz w:val="24"/>
          <w:szCs w:val="24"/>
          <w14:ligatures w14:val="none"/>
        </w:rPr>
        <w:t>5.</w:t>
      </w:r>
      <w:r w:rsidR="000279C8">
        <w:rPr>
          <w:rFonts w:ascii="Times New Roman" w:eastAsia="Times New Roman" w:hAnsi="Times New Roman" w:cs="Times New Roman"/>
          <w:b/>
          <w:bCs/>
          <w:color w:val="auto"/>
          <w:kern w:val="0"/>
          <w:sz w:val="24"/>
          <w:szCs w:val="24"/>
          <w14:ligatures w14:val="none"/>
        </w:rPr>
        <w:t>4</w:t>
      </w:r>
      <w:r>
        <w:rPr>
          <w:rFonts w:ascii="Times New Roman" w:eastAsia="Times New Roman" w:hAnsi="Times New Roman" w:cs="Times New Roman"/>
          <w:b/>
          <w:bCs/>
          <w:color w:val="auto"/>
          <w:kern w:val="0"/>
          <w:sz w:val="24"/>
          <w:szCs w:val="24"/>
          <w14:ligatures w14:val="none"/>
        </w:rPr>
        <w:t xml:space="preserve"> </w:t>
      </w:r>
      <w:r w:rsidRPr="00CD41DB">
        <w:rPr>
          <w:rFonts w:ascii="Times New Roman" w:eastAsia="Times New Roman" w:hAnsi="Times New Roman" w:cs="Times New Roman"/>
          <w:b/>
          <w:bCs/>
          <w:color w:val="auto"/>
          <w:kern w:val="0"/>
          <w:sz w:val="24"/>
          <w:szCs w:val="24"/>
          <w14:ligatures w14:val="none"/>
        </w:rPr>
        <w:t>Recommendations</w:t>
      </w:r>
      <w:bookmarkEnd w:id="159"/>
      <w:bookmarkEnd w:id="160"/>
      <w:r w:rsidRPr="00CD41DB">
        <w:rPr>
          <w:rFonts w:ascii="Times New Roman" w:eastAsia="Times New Roman" w:hAnsi="Times New Roman" w:cs="Times New Roman"/>
          <w:b/>
          <w:bCs/>
          <w:color w:val="auto"/>
          <w:kern w:val="0"/>
          <w:sz w:val="24"/>
          <w:szCs w:val="24"/>
          <w14:ligatures w14:val="none"/>
        </w:rPr>
        <w:t xml:space="preserve"> </w:t>
      </w:r>
    </w:p>
    <w:p w14:paraId="1D1590CD" w14:textId="77777777" w:rsidR="00E270EC" w:rsidRPr="00D74F96" w:rsidRDefault="00E270EC" w:rsidP="00E270EC">
      <w:pPr>
        <w:spacing w:line="480" w:lineRule="auto"/>
        <w:jc w:val="both"/>
        <w:rPr>
          <w:rFonts w:ascii="Times New Roman" w:eastAsia="Times New Roman" w:hAnsi="Times New Roman" w:cs="Times New Roman"/>
          <w:kern w:val="0"/>
          <w:sz w:val="24"/>
          <w:szCs w:val="24"/>
          <w14:ligatures w14:val="none"/>
        </w:rPr>
      </w:pPr>
      <w:r w:rsidRPr="00D74F96">
        <w:rPr>
          <w:rFonts w:ascii="Times New Roman" w:eastAsia="Times New Roman" w:hAnsi="Times New Roman" w:cs="Times New Roman"/>
          <w:b/>
          <w:bCs/>
          <w:kern w:val="0"/>
          <w:sz w:val="24"/>
          <w:szCs w:val="24"/>
          <w14:ligatures w14:val="none"/>
        </w:rPr>
        <w:t>Separation of CEO and Chairperson Roles:</w:t>
      </w:r>
      <w:r w:rsidRPr="00D74F96">
        <w:rPr>
          <w:rFonts w:ascii="Times New Roman" w:eastAsia="Times New Roman" w:hAnsi="Times New Roman" w:cs="Times New Roman"/>
          <w:kern w:val="0"/>
          <w:sz w:val="24"/>
          <w:szCs w:val="24"/>
          <w14:ligatures w14:val="none"/>
        </w:rPr>
        <w:t xml:space="preserve"> Given the negative impact of CEO duality on integrated reporting, regulators should mandate the separation of the CEO and board chairperson roles to enhance governance. This separation can prevent the concentration of power and ensure more rigorous oversight of management decisions. Policies should enforce clear guidelines for the distinct roles of CEO and chairperson, promoting transparency and improving the quality of integrated reporting across firms.</w:t>
      </w:r>
    </w:p>
    <w:p w14:paraId="5F60BD98" w14:textId="77777777" w:rsidR="00E270EC" w:rsidRPr="00D74F96" w:rsidRDefault="00E270EC" w:rsidP="00E270EC">
      <w:pPr>
        <w:spacing w:line="480" w:lineRule="auto"/>
        <w:jc w:val="both"/>
        <w:rPr>
          <w:rFonts w:ascii="Times New Roman" w:eastAsia="Times New Roman" w:hAnsi="Times New Roman" w:cs="Times New Roman"/>
          <w:kern w:val="0"/>
          <w:sz w:val="24"/>
          <w:szCs w:val="24"/>
          <w14:ligatures w14:val="none"/>
        </w:rPr>
      </w:pPr>
      <w:r w:rsidRPr="00D74F96">
        <w:rPr>
          <w:rFonts w:ascii="Times New Roman" w:eastAsia="Times New Roman" w:hAnsi="Times New Roman" w:cs="Times New Roman"/>
          <w:b/>
          <w:bCs/>
          <w:kern w:val="0"/>
          <w:sz w:val="24"/>
          <w:szCs w:val="24"/>
          <w14:ligatures w14:val="none"/>
        </w:rPr>
        <w:t>Enhance Board Independence:</w:t>
      </w:r>
      <w:r w:rsidRPr="00D74F96">
        <w:rPr>
          <w:rFonts w:ascii="Times New Roman" w:eastAsia="Times New Roman" w:hAnsi="Times New Roman" w:cs="Times New Roman"/>
          <w:kern w:val="0"/>
          <w:sz w:val="24"/>
          <w:szCs w:val="24"/>
          <w14:ligatures w14:val="none"/>
        </w:rPr>
        <w:t xml:space="preserve"> To bolster integrated reporting, policies should encourage or require firms to increase the proportion of independent directors on their boards. Regulators can introduce standards for board composition to ensure a higher level of independence. This measure can improve governance practices by providing unbiased oversight and reducing conflicts of interest, thereby enhancing the reliability and comprehensiveness of integrated reports.</w:t>
      </w:r>
    </w:p>
    <w:p w14:paraId="1D56681B" w14:textId="77777777" w:rsidR="00E270EC" w:rsidRPr="00D74F96" w:rsidRDefault="00E270EC" w:rsidP="00E270EC">
      <w:pPr>
        <w:spacing w:line="480" w:lineRule="auto"/>
        <w:jc w:val="both"/>
        <w:rPr>
          <w:rFonts w:ascii="Times New Roman" w:eastAsia="Times New Roman" w:hAnsi="Times New Roman" w:cs="Times New Roman"/>
          <w:kern w:val="0"/>
          <w:sz w:val="24"/>
          <w:szCs w:val="24"/>
          <w14:ligatures w14:val="none"/>
        </w:rPr>
      </w:pPr>
      <w:r w:rsidRPr="00D74F96">
        <w:rPr>
          <w:rFonts w:ascii="Times New Roman" w:eastAsia="Times New Roman" w:hAnsi="Times New Roman" w:cs="Times New Roman"/>
          <w:b/>
          <w:bCs/>
          <w:kern w:val="0"/>
          <w:sz w:val="24"/>
          <w:szCs w:val="24"/>
          <w14:ligatures w14:val="none"/>
        </w:rPr>
        <w:t>Promote Gender Diversity:</w:t>
      </w:r>
      <w:r w:rsidRPr="00D74F96">
        <w:rPr>
          <w:rFonts w:ascii="Times New Roman" w:eastAsia="Times New Roman" w:hAnsi="Times New Roman" w:cs="Times New Roman"/>
          <w:kern w:val="0"/>
          <w:sz w:val="24"/>
          <w:szCs w:val="24"/>
          <w14:ligatures w14:val="none"/>
        </w:rPr>
        <w:t xml:space="preserve"> Policymakers should advocate for gender diversity on corporate boards by setting diversity targets or quotas. Enhanced gender diversity is associated with better integrated reporting, as diverse boards offer a broader range of perspectives. Implementing policies that promote gender diversity can help firms improve their reporting practices and align with broader goals of inclusive and equitable governance.</w:t>
      </w:r>
    </w:p>
    <w:p w14:paraId="16E49F44" w14:textId="77777777" w:rsidR="00E270EC" w:rsidRPr="00D74F96" w:rsidRDefault="00E270EC" w:rsidP="00E270EC">
      <w:pPr>
        <w:spacing w:line="480" w:lineRule="auto"/>
        <w:jc w:val="both"/>
        <w:rPr>
          <w:rFonts w:ascii="Times New Roman" w:eastAsia="Times New Roman" w:hAnsi="Times New Roman" w:cs="Times New Roman"/>
          <w:kern w:val="0"/>
          <w:sz w:val="24"/>
          <w:szCs w:val="24"/>
          <w14:ligatures w14:val="none"/>
        </w:rPr>
      </w:pPr>
      <w:r w:rsidRPr="00D74F96">
        <w:rPr>
          <w:rFonts w:ascii="Times New Roman" w:eastAsia="Times New Roman" w:hAnsi="Times New Roman" w:cs="Times New Roman"/>
          <w:b/>
          <w:bCs/>
          <w:kern w:val="0"/>
          <w:sz w:val="24"/>
          <w:szCs w:val="24"/>
          <w14:ligatures w14:val="none"/>
        </w:rPr>
        <w:lastRenderedPageBreak/>
        <w:t>Address Age Diversity:</w:t>
      </w:r>
      <w:r w:rsidRPr="00D74F96">
        <w:rPr>
          <w:rFonts w:ascii="Times New Roman" w:eastAsia="Times New Roman" w:hAnsi="Times New Roman" w:cs="Times New Roman"/>
          <w:kern w:val="0"/>
          <w:sz w:val="24"/>
          <w:szCs w:val="24"/>
          <w14:ligatures w14:val="none"/>
        </w:rPr>
        <w:t xml:space="preserve"> The mixed findings regarding age diversity negative in non-financial firms but positive in combined and significant in total suggest a need for a nuanced approach. Policymakers should promote a balanced board age structure, encouraging both experienced and younger members. Policies could support initiatives that foster intergenerational collaboration and knowledge sharing on boards, which can improve governance and integrated reporting practices.</w:t>
      </w:r>
    </w:p>
    <w:p w14:paraId="5BBEA3CE" w14:textId="77777777" w:rsidR="00E270EC" w:rsidRPr="00D74F96" w:rsidRDefault="00E270EC" w:rsidP="00E270EC">
      <w:pPr>
        <w:spacing w:line="480" w:lineRule="auto"/>
        <w:jc w:val="both"/>
        <w:rPr>
          <w:rFonts w:ascii="Times New Roman" w:eastAsia="Times New Roman" w:hAnsi="Times New Roman" w:cs="Times New Roman"/>
          <w:kern w:val="0"/>
          <w:sz w:val="24"/>
          <w:szCs w:val="24"/>
          <w14:ligatures w14:val="none"/>
        </w:rPr>
      </w:pPr>
      <w:r w:rsidRPr="00D74F96">
        <w:rPr>
          <w:rFonts w:ascii="Times New Roman" w:eastAsia="Times New Roman" w:hAnsi="Times New Roman" w:cs="Times New Roman"/>
          <w:b/>
          <w:bCs/>
          <w:kern w:val="0"/>
          <w:sz w:val="24"/>
          <w:szCs w:val="24"/>
          <w14:ligatures w14:val="none"/>
        </w:rPr>
        <w:t>Evaluate and Support Ethics Committees:</w:t>
      </w:r>
      <w:r w:rsidRPr="00D74F96">
        <w:rPr>
          <w:rFonts w:ascii="Times New Roman" w:eastAsia="Times New Roman" w:hAnsi="Times New Roman" w:cs="Times New Roman"/>
          <w:kern w:val="0"/>
          <w:sz w:val="24"/>
          <w:szCs w:val="24"/>
          <w14:ligatures w14:val="none"/>
        </w:rPr>
        <w:t xml:space="preserve"> Considering the mixed impact of ethics committees, regulators should establish best practice guidelines for the formation and functioning of ethics committees. Firms should be encouraged to regularly review and enhance the effectiveness of their ethics committees to ensure they contribute positively to integrated reporting. Providing training and resources for ethics committees can support their role in improving governance and reporting.</w:t>
      </w:r>
    </w:p>
    <w:p w14:paraId="3B9F0734" w14:textId="77777777" w:rsidR="00E270EC" w:rsidRPr="00D74F96" w:rsidRDefault="00E270EC" w:rsidP="00E270EC">
      <w:pPr>
        <w:spacing w:line="480" w:lineRule="auto"/>
        <w:jc w:val="both"/>
        <w:rPr>
          <w:rFonts w:ascii="Times New Roman" w:eastAsia="Times New Roman" w:hAnsi="Times New Roman" w:cs="Times New Roman"/>
          <w:kern w:val="0"/>
          <w:sz w:val="24"/>
          <w:szCs w:val="24"/>
          <w14:ligatures w14:val="none"/>
        </w:rPr>
      </w:pPr>
      <w:r w:rsidRPr="00D74F96">
        <w:rPr>
          <w:rFonts w:ascii="Times New Roman" w:eastAsia="Times New Roman" w:hAnsi="Times New Roman" w:cs="Times New Roman"/>
          <w:b/>
          <w:bCs/>
          <w:kern w:val="0"/>
          <w:sz w:val="24"/>
          <w:szCs w:val="24"/>
          <w14:ligatures w14:val="none"/>
        </w:rPr>
        <w:t>Strengthen Audit Committee Functions:</w:t>
      </w:r>
      <w:r w:rsidRPr="00D74F96">
        <w:rPr>
          <w:rFonts w:ascii="Times New Roman" w:eastAsia="Times New Roman" w:hAnsi="Times New Roman" w:cs="Times New Roman"/>
          <w:kern w:val="0"/>
          <w:sz w:val="24"/>
          <w:szCs w:val="24"/>
          <w14:ligatures w14:val="none"/>
        </w:rPr>
        <w:t xml:space="preserve"> Policies should mandate that audit committees are adequately resourced and structured to perform effective oversight. Regular assessments of audit committee performance can help ensure they contribute positively to integrated reporting. Guidelines should focus on improving the effectiveness of audit committees across various types of firms.</w:t>
      </w:r>
    </w:p>
    <w:p w14:paraId="5EE428E9" w14:textId="77777777" w:rsidR="00E270EC" w:rsidRPr="00D74F96" w:rsidRDefault="00E270EC" w:rsidP="00E270EC">
      <w:pPr>
        <w:spacing w:line="480" w:lineRule="auto"/>
        <w:jc w:val="both"/>
        <w:rPr>
          <w:rFonts w:ascii="Times New Roman" w:eastAsia="Times New Roman" w:hAnsi="Times New Roman" w:cs="Times New Roman"/>
          <w:kern w:val="0"/>
          <w:sz w:val="24"/>
          <w:szCs w:val="24"/>
          <w14:ligatures w14:val="none"/>
        </w:rPr>
      </w:pPr>
      <w:r w:rsidRPr="00D74F96">
        <w:rPr>
          <w:rFonts w:ascii="Times New Roman" w:eastAsia="Times New Roman" w:hAnsi="Times New Roman" w:cs="Times New Roman"/>
          <w:b/>
          <w:bCs/>
          <w:kern w:val="0"/>
          <w:sz w:val="24"/>
          <w:szCs w:val="24"/>
          <w14:ligatures w14:val="none"/>
        </w:rPr>
        <w:t>Support CSR Committees:</w:t>
      </w:r>
      <w:r w:rsidRPr="00D74F96">
        <w:rPr>
          <w:rFonts w:ascii="Times New Roman" w:eastAsia="Times New Roman" w:hAnsi="Times New Roman" w:cs="Times New Roman"/>
          <w:kern w:val="0"/>
          <w:sz w:val="24"/>
          <w:szCs w:val="24"/>
          <w14:ligatures w14:val="none"/>
        </w:rPr>
        <w:t xml:space="preserve"> Given the positive link between CSR committees and integrated reporting, regulators should encourage firms to establish and strengthen their CSR committees. Policies should support the integration of social and environmental impacts into reporting practices. Providing incentives for robust CSR practices can align firms with stakeholder expectations and improve reporting quality.</w:t>
      </w:r>
    </w:p>
    <w:p w14:paraId="7202565F" w14:textId="479638BC" w:rsidR="00E270EC" w:rsidRPr="00D74F96" w:rsidRDefault="00E270EC" w:rsidP="00E270EC">
      <w:pPr>
        <w:spacing w:line="480" w:lineRule="auto"/>
        <w:jc w:val="both"/>
        <w:rPr>
          <w:rFonts w:ascii="Times New Roman" w:eastAsia="Times New Roman" w:hAnsi="Times New Roman" w:cs="Times New Roman"/>
          <w:kern w:val="0"/>
          <w:sz w:val="24"/>
          <w:szCs w:val="24"/>
          <w14:ligatures w14:val="none"/>
        </w:rPr>
      </w:pPr>
      <w:r w:rsidRPr="00D74F96">
        <w:rPr>
          <w:rFonts w:ascii="Times New Roman" w:eastAsia="Times New Roman" w:hAnsi="Times New Roman" w:cs="Times New Roman"/>
          <w:b/>
          <w:bCs/>
          <w:kern w:val="0"/>
          <w:sz w:val="24"/>
          <w:szCs w:val="24"/>
          <w14:ligatures w14:val="none"/>
        </w:rPr>
        <w:t xml:space="preserve">Address </w:t>
      </w:r>
      <w:r w:rsidR="003E169A">
        <w:rPr>
          <w:rFonts w:ascii="Times New Roman" w:eastAsia="Times New Roman" w:hAnsi="Times New Roman" w:cs="Times New Roman"/>
          <w:b/>
          <w:bCs/>
          <w:kern w:val="0"/>
          <w:sz w:val="24"/>
          <w:szCs w:val="24"/>
          <w14:ligatures w14:val="none"/>
        </w:rPr>
        <w:t xml:space="preserve">EM </w:t>
      </w:r>
      <w:r w:rsidRPr="00D74F96">
        <w:rPr>
          <w:rFonts w:ascii="Times New Roman" w:eastAsia="Times New Roman" w:hAnsi="Times New Roman" w:cs="Times New Roman"/>
          <w:b/>
          <w:bCs/>
          <w:kern w:val="0"/>
          <w:sz w:val="24"/>
          <w:szCs w:val="24"/>
          <w14:ligatures w14:val="none"/>
        </w:rPr>
        <w:t>Practices:</w:t>
      </w:r>
      <w:r w:rsidRPr="00D74F96">
        <w:rPr>
          <w:rFonts w:ascii="Times New Roman" w:eastAsia="Times New Roman" w:hAnsi="Times New Roman" w:cs="Times New Roman"/>
          <w:kern w:val="0"/>
          <w:sz w:val="24"/>
          <w:szCs w:val="24"/>
          <w14:ligatures w14:val="none"/>
        </w:rPr>
        <w:t xml:space="preserve"> To mitigate the negative impact of </w:t>
      </w:r>
      <w:r w:rsidR="003E169A">
        <w:rPr>
          <w:rFonts w:ascii="Times New Roman" w:eastAsia="Times New Roman" w:hAnsi="Times New Roman" w:cs="Times New Roman"/>
          <w:kern w:val="0"/>
          <w:sz w:val="24"/>
          <w:szCs w:val="24"/>
          <w14:ligatures w14:val="none"/>
        </w:rPr>
        <w:t xml:space="preserve">EM </w:t>
      </w:r>
      <w:r w:rsidRPr="00D74F96">
        <w:rPr>
          <w:rFonts w:ascii="Times New Roman" w:eastAsia="Times New Roman" w:hAnsi="Times New Roman" w:cs="Times New Roman"/>
          <w:kern w:val="0"/>
          <w:sz w:val="24"/>
          <w:szCs w:val="24"/>
          <w14:ligatures w14:val="none"/>
        </w:rPr>
        <w:t xml:space="preserve">on integrated reporting, policymakers should enforce stricter disclosure and governance requirements related to </w:t>
      </w:r>
      <w:r w:rsidR="009F627A">
        <w:rPr>
          <w:rFonts w:ascii="Times New Roman" w:eastAsia="Times New Roman" w:hAnsi="Times New Roman" w:cs="Times New Roman"/>
          <w:kern w:val="0"/>
          <w:sz w:val="24"/>
          <w:szCs w:val="24"/>
          <w14:ligatures w14:val="none"/>
        </w:rPr>
        <w:t xml:space="preserve">EM </w:t>
      </w:r>
      <w:r w:rsidR="009F627A" w:rsidRPr="00D74F96">
        <w:rPr>
          <w:rFonts w:ascii="Times New Roman" w:eastAsia="Times New Roman" w:hAnsi="Times New Roman" w:cs="Times New Roman"/>
          <w:kern w:val="0"/>
          <w:sz w:val="24"/>
          <w:szCs w:val="24"/>
          <w14:ligatures w14:val="none"/>
        </w:rPr>
        <w:lastRenderedPageBreak/>
        <w:t>implementing</w:t>
      </w:r>
      <w:r w:rsidRPr="00D74F96">
        <w:rPr>
          <w:rFonts w:ascii="Times New Roman" w:eastAsia="Times New Roman" w:hAnsi="Times New Roman" w:cs="Times New Roman"/>
          <w:kern w:val="0"/>
          <w:sz w:val="24"/>
          <w:szCs w:val="24"/>
          <w14:ligatures w14:val="none"/>
        </w:rPr>
        <w:t xml:space="preserve"> transparent reporting standards and regular audits can help prevent manipulation and ensure that governance mechanisms are effective. Strengthening oversight and regulatory frameworks around </w:t>
      </w:r>
      <w:r w:rsidR="003E169A">
        <w:rPr>
          <w:rFonts w:ascii="Times New Roman" w:eastAsia="Times New Roman" w:hAnsi="Times New Roman" w:cs="Times New Roman"/>
          <w:kern w:val="0"/>
          <w:sz w:val="24"/>
          <w:szCs w:val="24"/>
          <w14:ligatures w14:val="none"/>
        </w:rPr>
        <w:t xml:space="preserve">EM </w:t>
      </w:r>
      <w:r w:rsidRPr="00D74F96">
        <w:rPr>
          <w:rFonts w:ascii="Times New Roman" w:eastAsia="Times New Roman" w:hAnsi="Times New Roman" w:cs="Times New Roman"/>
          <w:kern w:val="0"/>
          <w:sz w:val="24"/>
          <w:szCs w:val="24"/>
          <w14:ligatures w14:val="none"/>
        </w:rPr>
        <w:t>can enhance the integrity of integrated reporting.</w:t>
      </w:r>
    </w:p>
    <w:p w14:paraId="44205084" w14:textId="77777777" w:rsidR="00E270EC" w:rsidRDefault="00E270EC" w:rsidP="000F69FD">
      <w:pPr>
        <w:spacing w:line="480" w:lineRule="auto"/>
        <w:jc w:val="both"/>
        <w:rPr>
          <w:rFonts w:ascii="Times New Roman" w:eastAsia="Times New Roman" w:hAnsi="Times New Roman" w:cs="Times New Roman"/>
          <w:b/>
          <w:bCs/>
          <w:kern w:val="0"/>
          <w:sz w:val="24"/>
          <w:szCs w:val="24"/>
          <w14:ligatures w14:val="none"/>
        </w:rPr>
      </w:pPr>
    </w:p>
    <w:p w14:paraId="729B07B0" w14:textId="0CB3B700" w:rsidR="009E36B7" w:rsidRDefault="00E270EC" w:rsidP="00CD41DB">
      <w:pPr>
        <w:pStyle w:val="Heading2"/>
        <w:spacing w:line="480" w:lineRule="auto"/>
        <w:rPr>
          <w:rFonts w:ascii="Times New Roman" w:eastAsia="Times New Roman" w:hAnsi="Times New Roman" w:cs="Times New Roman"/>
          <w:b/>
          <w:bCs/>
          <w:color w:val="auto"/>
          <w:kern w:val="0"/>
          <w:sz w:val="24"/>
          <w:szCs w:val="24"/>
          <w14:ligatures w14:val="none"/>
        </w:rPr>
      </w:pPr>
      <w:bookmarkStart w:id="161" w:name="_Toc173324319"/>
      <w:bookmarkStart w:id="162" w:name="_Toc173520596"/>
      <w:r>
        <w:rPr>
          <w:rFonts w:ascii="Times New Roman" w:eastAsia="Times New Roman" w:hAnsi="Times New Roman" w:cs="Times New Roman"/>
          <w:b/>
          <w:bCs/>
          <w:color w:val="auto"/>
          <w:kern w:val="0"/>
          <w:sz w:val="24"/>
          <w:szCs w:val="24"/>
          <w14:ligatures w14:val="none"/>
        </w:rPr>
        <w:t>5.</w:t>
      </w:r>
      <w:r w:rsidR="000279C8">
        <w:rPr>
          <w:rFonts w:ascii="Times New Roman" w:eastAsia="Times New Roman" w:hAnsi="Times New Roman" w:cs="Times New Roman"/>
          <w:b/>
          <w:bCs/>
          <w:color w:val="auto"/>
          <w:kern w:val="0"/>
          <w:sz w:val="24"/>
          <w:szCs w:val="24"/>
          <w14:ligatures w14:val="none"/>
        </w:rPr>
        <w:t>5</w:t>
      </w:r>
      <w:r w:rsidR="009E36B7">
        <w:rPr>
          <w:rFonts w:ascii="Times New Roman" w:eastAsia="Times New Roman" w:hAnsi="Times New Roman" w:cs="Times New Roman"/>
          <w:b/>
          <w:bCs/>
          <w:color w:val="auto"/>
          <w:kern w:val="0"/>
          <w:sz w:val="24"/>
          <w:szCs w:val="24"/>
          <w14:ligatures w14:val="none"/>
        </w:rPr>
        <w:t xml:space="preserve"> Policy Implications</w:t>
      </w:r>
      <w:bookmarkEnd w:id="161"/>
      <w:bookmarkEnd w:id="162"/>
    </w:p>
    <w:p w14:paraId="5F9EA442" w14:textId="0EA1D67A" w:rsidR="008B6C7A" w:rsidRPr="00E270EC" w:rsidRDefault="00E270EC" w:rsidP="00E270EC">
      <w:pPr>
        <w:pStyle w:val="Heading3"/>
        <w:spacing w:before="0" w:after="120" w:line="480" w:lineRule="auto"/>
        <w:rPr>
          <w:rFonts w:ascii="Times New Roman" w:eastAsia="Times New Roman" w:hAnsi="Times New Roman" w:cs="Times New Roman"/>
          <w:b/>
          <w:bCs/>
          <w:i/>
          <w:color w:val="auto"/>
          <w:kern w:val="0"/>
          <w:sz w:val="24"/>
          <w:szCs w:val="24"/>
          <w14:ligatures w14:val="none"/>
        </w:rPr>
      </w:pPr>
      <w:bookmarkStart w:id="163" w:name="_Toc173324320"/>
      <w:bookmarkStart w:id="164" w:name="_Toc173520597"/>
      <w:r>
        <w:rPr>
          <w:rFonts w:ascii="Times New Roman" w:eastAsia="Times New Roman" w:hAnsi="Times New Roman" w:cs="Times New Roman"/>
          <w:b/>
          <w:bCs/>
          <w:i/>
          <w:color w:val="auto"/>
          <w:kern w:val="0"/>
          <w:sz w:val="24"/>
          <w:szCs w:val="24"/>
          <w14:ligatures w14:val="none"/>
        </w:rPr>
        <w:t>5.</w:t>
      </w:r>
      <w:r w:rsidR="007B161E">
        <w:rPr>
          <w:rFonts w:ascii="Times New Roman" w:eastAsia="Times New Roman" w:hAnsi="Times New Roman" w:cs="Times New Roman"/>
          <w:b/>
          <w:bCs/>
          <w:i/>
          <w:color w:val="auto"/>
          <w:kern w:val="0"/>
          <w:sz w:val="24"/>
          <w:szCs w:val="24"/>
          <w14:ligatures w14:val="none"/>
        </w:rPr>
        <w:t>5</w:t>
      </w:r>
      <w:r w:rsidR="009E36B7" w:rsidRPr="00E270EC">
        <w:rPr>
          <w:rFonts w:ascii="Times New Roman" w:eastAsia="Times New Roman" w:hAnsi="Times New Roman" w:cs="Times New Roman"/>
          <w:b/>
          <w:bCs/>
          <w:i/>
          <w:color w:val="auto"/>
          <w:kern w:val="0"/>
          <w:sz w:val="24"/>
          <w:szCs w:val="24"/>
          <w14:ligatures w14:val="none"/>
        </w:rPr>
        <w:t xml:space="preserve">.1 </w:t>
      </w:r>
      <w:r w:rsidR="00ED18EF" w:rsidRPr="00E270EC">
        <w:rPr>
          <w:rFonts w:ascii="Times New Roman" w:eastAsia="Times New Roman" w:hAnsi="Times New Roman" w:cs="Times New Roman"/>
          <w:b/>
          <w:bCs/>
          <w:i/>
          <w:color w:val="auto"/>
          <w:kern w:val="0"/>
          <w:sz w:val="24"/>
          <w:szCs w:val="24"/>
          <w14:ligatures w14:val="none"/>
        </w:rPr>
        <w:t>Academic Implications</w:t>
      </w:r>
      <w:bookmarkEnd w:id="163"/>
      <w:bookmarkEnd w:id="164"/>
      <w:r w:rsidR="00ED18EF" w:rsidRPr="00E270EC">
        <w:rPr>
          <w:rFonts w:ascii="Times New Roman" w:eastAsia="Times New Roman" w:hAnsi="Times New Roman" w:cs="Times New Roman"/>
          <w:b/>
          <w:bCs/>
          <w:i/>
          <w:color w:val="auto"/>
          <w:kern w:val="0"/>
          <w:sz w:val="24"/>
          <w:szCs w:val="24"/>
          <w14:ligatures w14:val="none"/>
        </w:rPr>
        <w:t xml:space="preserve"> </w:t>
      </w:r>
    </w:p>
    <w:p w14:paraId="081EA393" w14:textId="60A104B0" w:rsidR="00ED18EF" w:rsidRPr="00ED18EF" w:rsidRDefault="00ED18EF" w:rsidP="00ED18EF">
      <w:pPr>
        <w:spacing w:line="480" w:lineRule="auto"/>
        <w:jc w:val="both"/>
        <w:rPr>
          <w:rFonts w:ascii="Times New Roman" w:eastAsia="Times New Roman" w:hAnsi="Times New Roman" w:cs="Times New Roman"/>
          <w:kern w:val="0"/>
          <w:sz w:val="24"/>
          <w:szCs w:val="24"/>
          <w14:ligatures w14:val="none"/>
        </w:rPr>
      </w:pPr>
      <w:r w:rsidRPr="00ED18EF">
        <w:rPr>
          <w:rFonts w:ascii="Times New Roman" w:eastAsia="Times New Roman" w:hAnsi="Times New Roman" w:cs="Times New Roman"/>
          <w:kern w:val="0"/>
          <w:sz w:val="24"/>
          <w:szCs w:val="24"/>
          <w14:ligatures w14:val="none"/>
        </w:rPr>
        <w:t xml:space="preserve">The study's findings significantly enrich the corporate governance literature by elucidating the nuanced relationships between various governance mechanisms and integrated reporting (IR). The evidence provided underscores the impact of CEO duality, board independence, gender diversity, and ownership structures on corporate transparency and accountability. These findings contribute to a more comprehensive understanding of how governance mechanisms influence IR, particularly in the context of emerging markets like Ghana. The addition of </w:t>
      </w:r>
      <w:r w:rsidR="003E169A">
        <w:rPr>
          <w:rFonts w:ascii="Times New Roman" w:eastAsia="Times New Roman" w:hAnsi="Times New Roman" w:cs="Times New Roman"/>
          <w:kern w:val="0"/>
          <w:sz w:val="24"/>
          <w:szCs w:val="24"/>
          <w14:ligatures w14:val="none"/>
        </w:rPr>
        <w:t xml:space="preserve">EM </w:t>
      </w:r>
      <w:r w:rsidRPr="00ED18EF">
        <w:rPr>
          <w:rFonts w:ascii="Times New Roman" w:eastAsia="Times New Roman" w:hAnsi="Times New Roman" w:cs="Times New Roman"/>
          <w:kern w:val="0"/>
          <w:sz w:val="24"/>
          <w:szCs w:val="24"/>
          <w14:ligatures w14:val="none"/>
        </w:rPr>
        <w:t>as a moderating variable further deepens the insights, demonstrating how financial manipulation practices can alter the effectiveness of governance structures in promoting comprehensive and accurate reporting.</w:t>
      </w:r>
    </w:p>
    <w:p w14:paraId="39B8F751" w14:textId="77777777" w:rsidR="00ED18EF" w:rsidRPr="00ED18EF" w:rsidRDefault="00ED18EF" w:rsidP="00ED18EF">
      <w:pPr>
        <w:spacing w:line="480" w:lineRule="auto"/>
        <w:jc w:val="both"/>
        <w:rPr>
          <w:rFonts w:ascii="Times New Roman" w:eastAsia="Times New Roman" w:hAnsi="Times New Roman" w:cs="Times New Roman"/>
          <w:kern w:val="0"/>
          <w:sz w:val="24"/>
          <w:szCs w:val="24"/>
          <w14:ligatures w14:val="none"/>
        </w:rPr>
      </w:pPr>
      <w:r w:rsidRPr="00ED18EF">
        <w:rPr>
          <w:rFonts w:ascii="Times New Roman" w:eastAsia="Times New Roman" w:hAnsi="Times New Roman" w:cs="Times New Roman"/>
          <w:kern w:val="0"/>
          <w:sz w:val="24"/>
          <w:szCs w:val="24"/>
          <w14:ligatures w14:val="none"/>
        </w:rPr>
        <w:t>Finally, the study's focus on Ghana, an emerging market, adds valuable context-specific findings to the relatively under-researched area of corporate governance in developing economies. By offering practical recommendations for policymakers, regulators, and practitioners, the research informs the development of more effective governance frameworks and regulatory practices tailored to the unique challenges of emerging markets. These findings also set the stage for further comparative studies that can explore governance practices across different economic contexts, ultimately contributing to the development of more robust and contextually relevant governance and reporting standards.</w:t>
      </w:r>
    </w:p>
    <w:p w14:paraId="2DBA8799" w14:textId="4211FE9D" w:rsidR="00ED18EF" w:rsidRPr="00E270EC" w:rsidRDefault="00E270EC" w:rsidP="00E270EC">
      <w:pPr>
        <w:pStyle w:val="Heading3"/>
        <w:spacing w:before="0" w:after="120" w:line="480" w:lineRule="auto"/>
        <w:rPr>
          <w:rFonts w:ascii="Times New Roman" w:eastAsia="Times New Roman" w:hAnsi="Times New Roman" w:cs="Times New Roman"/>
          <w:b/>
          <w:bCs/>
          <w:i/>
          <w:color w:val="auto"/>
          <w:kern w:val="0"/>
          <w:sz w:val="24"/>
          <w:szCs w:val="24"/>
          <w14:ligatures w14:val="none"/>
        </w:rPr>
      </w:pPr>
      <w:bookmarkStart w:id="165" w:name="_Toc173324321"/>
      <w:bookmarkStart w:id="166" w:name="_Toc173520598"/>
      <w:r>
        <w:rPr>
          <w:rFonts w:ascii="Times New Roman" w:eastAsia="Times New Roman" w:hAnsi="Times New Roman" w:cs="Times New Roman"/>
          <w:b/>
          <w:bCs/>
          <w:i/>
          <w:color w:val="auto"/>
          <w:kern w:val="0"/>
          <w:sz w:val="24"/>
          <w:szCs w:val="24"/>
          <w14:ligatures w14:val="none"/>
        </w:rPr>
        <w:lastRenderedPageBreak/>
        <w:t>5.</w:t>
      </w:r>
      <w:r w:rsidR="000279C8">
        <w:rPr>
          <w:rFonts w:ascii="Times New Roman" w:eastAsia="Times New Roman" w:hAnsi="Times New Roman" w:cs="Times New Roman"/>
          <w:b/>
          <w:bCs/>
          <w:i/>
          <w:color w:val="auto"/>
          <w:kern w:val="0"/>
          <w:sz w:val="24"/>
          <w:szCs w:val="24"/>
          <w14:ligatures w14:val="none"/>
        </w:rPr>
        <w:t>5</w:t>
      </w:r>
      <w:r>
        <w:rPr>
          <w:rFonts w:ascii="Times New Roman" w:eastAsia="Times New Roman" w:hAnsi="Times New Roman" w:cs="Times New Roman"/>
          <w:b/>
          <w:bCs/>
          <w:i/>
          <w:color w:val="auto"/>
          <w:kern w:val="0"/>
          <w:sz w:val="24"/>
          <w:szCs w:val="24"/>
          <w14:ligatures w14:val="none"/>
        </w:rPr>
        <w:t>.2</w:t>
      </w:r>
      <w:r w:rsidR="00ED18EF" w:rsidRPr="00E270EC">
        <w:rPr>
          <w:rFonts w:ascii="Times New Roman" w:eastAsia="Times New Roman" w:hAnsi="Times New Roman" w:cs="Times New Roman"/>
          <w:b/>
          <w:bCs/>
          <w:i/>
          <w:color w:val="auto"/>
          <w:kern w:val="0"/>
          <w:sz w:val="24"/>
          <w:szCs w:val="24"/>
          <w14:ligatures w14:val="none"/>
        </w:rPr>
        <w:t xml:space="preserve"> Practical Implications</w:t>
      </w:r>
      <w:bookmarkEnd w:id="165"/>
      <w:bookmarkEnd w:id="166"/>
      <w:r w:rsidR="00ED18EF" w:rsidRPr="00E270EC">
        <w:rPr>
          <w:rFonts w:ascii="Times New Roman" w:eastAsia="Times New Roman" w:hAnsi="Times New Roman" w:cs="Times New Roman"/>
          <w:b/>
          <w:bCs/>
          <w:i/>
          <w:color w:val="auto"/>
          <w:kern w:val="0"/>
          <w:sz w:val="24"/>
          <w:szCs w:val="24"/>
          <w14:ligatures w14:val="none"/>
        </w:rPr>
        <w:t xml:space="preserve"> </w:t>
      </w:r>
    </w:p>
    <w:p w14:paraId="1054C931" w14:textId="506BC303" w:rsidR="00ED18EF" w:rsidRPr="00ED18EF" w:rsidRDefault="00ED18EF" w:rsidP="00ED18EF">
      <w:pPr>
        <w:spacing w:line="480" w:lineRule="auto"/>
        <w:jc w:val="both"/>
        <w:rPr>
          <w:rFonts w:ascii="Times New Roman" w:eastAsia="Times New Roman" w:hAnsi="Times New Roman" w:cs="Times New Roman"/>
          <w:kern w:val="0"/>
          <w:sz w:val="24"/>
          <w:szCs w:val="24"/>
          <w14:ligatures w14:val="none"/>
        </w:rPr>
      </w:pPr>
      <w:r w:rsidRPr="00ED18EF">
        <w:rPr>
          <w:rFonts w:ascii="Times New Roman" w:eastAsia="Times New Roman" w:hAnsi="Times New Roman" w:cs="Times New Roman"/>
          <w:kern w:val="0"/>
          <w:sz w:val="24"/>
          <w:szCs w:val="24"/>
          <w14:ligatures w14:val="none"/>
        </w:rPr>
        <w:t>The findings show that CEO duality negatively impacts integrated reporting. Companies should consider separating the roles of CEO and board chairperson to prevent the concentration of power, which can compromise the integrity of reporting. By implementing this structural change, firms can improve oversight, enhance transparency, and foster a more accountable governance framework. This separation can also help mitigate potential conflicts of interest, ultimately leading to more reliable and comprehensive integrated reports that align with best practices.</w:t>
      </w:r>
      <w:r>
        <w:rPr>
          <w:rFonts w:ascii="Times New Roman" w:eastAsia="Times New Roman" w:hAnsi="Times New Roman" w:cs="Times New Roman"/>
          <w:kern w:val="0"/>
          <w:sz w:val="24"/>
          <w:szCs w:val="24"/>
          <w14:ligatures w14:val="none"/>
        </w:rPr>
        <w:t xml:space="preserve"> Moreover, t</w:t>
      </w:r>
      <w:r w:rsidRPr="00ED18EF">
        <w:rPr>
          <w:rFonts w:ascii="Times New Roman" w:eastAsia="Times New Roman" w:hAnsi="Times New Roman" w:cs="Times New Roman"/>
          <w:kern w:val="0"/>
          <w:sz w:val="24"/>
          <w:szCs w:val="24"/>
          <w14:ligatures w14:val="none"/>
        </w:rPr>
        <w:t>he positive relationship between board independence and integrated reporting emphasizes the importance of having a board comprised of a significant proportion of independent directors. Firms should focus on increasing board independence to ensure unbiased oversight and better governance. Independent directors are more likely to provide objective assessments and challenge management decisions, which enhances the quality of integrated reporting. Practitioners should thus prioritize appointing independent directors to strengthen the governance framework and improve reporting standards.</w:t>
      </w:r>
    </w:p>
    <w:p w14:paraId="7A8349EC" w14:textId="77777777" w:rsidR="009E5F3F" w:rsidRDefault="00ED18EF" w:rsidP="00ED18EF">
      <w:pPr>
        <w:spacing w:line="480" w:lineRule="auto"/>
        <w:jc w:val="both"/>
        <w:rPr>
          <w:rFonts w:ascii="Times New Roman" w:eastAsia="Times New Roman" w:hAnsi="Times New Roman" w:cs="Times New Roman"/>
          <w:kern w:val="0"/>
          <w:sz w:val="24"/>
          <w:szCs w:val="24"/>
          <w14:ligatures w14:val="none"/>
        </w:rPr>
      </w:pPr>
      <w:r w:rsidRPr="00ED18EF">
        <w:rPr>
          <w:rFonts w:ascii="Times New Roman" w:eastAsia="Times New Roman" w:hAnsi="Times New Roman" w:cs="Times New Roman"/>
          <w:kern w:val="0"/>
          <w:sz w:val="24"/>
          <w:szCs w:val="24"/>
          <w14:ligatures w14:val="none"/>
        </w:rPr>
        <w:t>The positive impact of gender diversity on integrated reporting highlights the benefits of having a diverse board. Increasing gender diversity can lead to more comprehensive and balanced reporting, as diverse perspectives contribute to a more holistic approach to integrated reporting. Firms should actively work towards achieving gender diversity on their boards to enhance the quality of their integrated reports. This approach not only aligns with regulatory expectations but also reflects a commitment to inclusive governance practices that can improve stakeholder trust.</w:t>
      </w:r>
      <w:r>
        <w:rPr>
          <w:rFonts w:ascii="Times New Roman" w:eastAsia="Times New Roman" w:hAnsi="Times New Roman" w:cs="Times New Roman"/>
          <w:kern w:val="0"/>
          <w:sz w:val="24"/>
          <w:szCs w:val="24"/>
          <w14:ligatures w14:val="none"/>
        </w:rPr>
        <w:t xml:space="preserve"> </w:t>
      </w:r>
    </w:p>
    <w:p w14:paraId="58F8C1A3" w14:textId="19B7E0FE" w:rsidR="00ED18EF" w:rsidRPr="00ED18EF" w:rsidRDefault="00ED18EF" w:rsidP="00ED18EF">
      <w:pPr>
        <w:spacing w:line="480" w:lineRule="auto"/>
        <w:jc w:val="both"/>
        <w:rPr>
          <w:rFonts w:ascii="Times New Roman" w:eastAsia="Times New Roman" w:hAnsi="Times New Roman" w:cs="Times New Roman"/>
          <w:kern w:val="0"/>
          <w:sz w:val="24"/>
          <w:szCs w:val="24"/>
          <w14:ligatures w14:val="none"/>
        </w:rPr>
      </w:pPr>
      <w:r w:rsidRPr="00ED18EF">
        <w:rPr>
          <w:rFonts w:ascii="Times New Roman" w:eastAsia="Times New Roman" w:hAnsi="Times New Roman" w:cs="Times New Roman"/>
          <w:kern w:val="0"/>
          <w:sz w:val="24"/>
          <w:szCs w:val="24"/>
          <w14:ligatures w14:val="none"/>
        </w:rPr>
        <w:t xml:space="preserve">The conflicting findings regarding the ethics committee's impact on integrated reporting suggest that its effectiveness varies across different types of firms. Firms should evaluate the role and effectiveness of their ethics committees to ensure they are contributing positively to integrated </w:t>
      </w:r>
      <w:r w:rsidRPr="00ED18EF">
        <w:rPr>
          <w:rFonts w:ascii="Times New Roman" w:eastAsia="Times New Roman" w:hAnsi="Times New Roman" w:cs="Times New Roman"/>
          <w:kern w:val="0"/>
          <w:sz w:val="24"/>
          <w:szCs w:val="24"/>
          <w14:ligatures w14:val="none"/>
        </w:rPr>
        <w:lastRenderedPageBreak/>
        <w:t>reporting. For those firms where the ethics committee has a positive impact, continuing to support and enhance its role can further improve reporting practices.</w:t>
      </w:r>
    </w:p>
    <w:p w14:paraId="010CFD78" w14:textId="1B1F5301" w:rsidR="00ED18EF" w:rsidRPr="00ED18EF" w:rsidRDefault="00ED18EF" w:rsidP="00D74F96">
      <w:pPr>
        <w:spacing w:line="480" w:lineRule="auto"/>
        <w:jc w:val="both"/>
        <w:rPr>
          <w:rFonts w:ascii="Times New Roman" w:eastAsia="Times New Roman" w:hAnsi="Times New Roman" w:cs="Times New Roman"/>
          <w:kern w:val="0"/>
          <w:sz w:val="24"/>
          <w:szCs w:val="24"/>
          <w14:ligatures w14:val="none"/>
        </w:rPr>
      </w:pPr>
      <w:r w:rsidRPr="00ED18EF">
        <w:rPr>
          <w:rFonts w:ascii="Times New Roman" w:eastAsia="Times New Roman" w:hAnsi="Times New Roman" w:cs="Times New Roman"/>
          <w:kern w:val="0"/>
          <w:sz w:val="24"/>
          <w:szCs w:val="24"/>
          <w14:ligatures w14:val="none"/>
        </w:rPr>
        <w:t>The findings indicate that while the audit committee's presence generally correlates with better reporting, its impact may vary depending on the type of firm. Companies should ensure that their audit committees are well-resourced and effectively structured to provide robust oversight. Regular evaluations and improvements to the audit committee's functions can help enhance integrated reporting across different sectors.</w:t>
      </w:r>
      <w:r w:rsidRPr="00D74F96">
        <w:rPr>
          <w:rFonts w:ascii="Times New Roman" w:eastAsia="Times New Roman" w:hAnsi="Times New Roman" w:cs="Times New Roman"/>
          <w:kern w:val="0"/>
          <w:sz w:val="24"/>
          <w:szCs w:val="24"/>
          <w14:ligatures w14:val="none"/>
        </w:rPr>
        <w:t xml:space="preserve"> </w:t>
      </w:r>
      <w:r w:rsidRPr="00ED18EF">
        <w:rPr>
          <w:rFonts w:ascii="Times New Roman" w:eastAsia="Times New Roman" w:hAnsi="Times New Roman" w:cs="Times New Roman"/>
          <w:kern w:val="0"/>
          <w:sz w:val="24"/>
          <w:szCs w:val="24"/>
          <w14:ligatures w14:val="none"/>
        </w:rPr>
        <w:t>The positive relationship between the CSR committee and integrated reporting underscores the importance of corporate social responsibility in enhancing reporting practices. Firms should strengthen their CSR committees to ensure that social and environmental impacts are comprehensively reported. This approach not only improves transparency but also aligns with growing stakeholder expectations for responsible business practices.</w:t>
      </w:r>
    </w:p>
    <w:p w14:paraId="6A6494C5" w14:textId="63E97A1E" w:rsidR="00ED18EF" w:rsidRPr="00ED18EF" w:rsidRDefault="00ED18EF" w:rsidP="00D74F96">
      <w:pPr>
        <w:spacing w:line="480" w:lineRule="auto"/>
        <w:jc w:val="both"/>
        <w:rPr>
          <w:rFonts w:ascii="Times New Roman" w:eastAsia="Times New Roman" w:hAnsi="Times New Roman" w:cs="Times New Roman"/>
          <w:kern w:val="0"/>
          <w:sz w:val="24"/>
          <w:szCs w:val="24"/>
          <w14:ligatures w14:val="none"/>
        </w:rPr>
      </w:pPr>
      <w:r w:rsidRPr="00D74F96">
        <w:rPr>
          <w:rFonts w:ascii="Times New Roman" w:eastAsia="Times New Roman" w:hAnsi="Times New Roman" w:cs="Times New Roman"/>
          <w:kern w:val="0"/>
          <w:sz w:val="24"/>
          <w:szCs w:val="24"/>
          <w14:ligatures w14:val="none"/>
        </w:rPr>
        <w:t>Finally, t</w:t>
      </w:r>
      <w:r w:rsidRPr="00ED18EF">
        <w:rPr>
          <w:rFonts w:ascii="Times New Roman" w:eastAsia="Times New Roman" w:hAnsi="Times New Roman" w:cs="Times New Roman"/>
          <w:kern w:val="0"/>
          <w:sz w:val="24"/>
          <w:szCs w:val="24"/>
          <w14:ligatures w14:val="none"/>
        </w:rPr>
        <w:t xml:space="preserve">he finding that </w:t>
      </w:r>
      <w:r w:rsidR="003E169A">
        <w:rPr>
          <w:rFonts w:ascii="Times New Roman" w:eastAsia="Times New Roman" w:hAnsi="Times New Roman" w:cs="Times New Roman"/>
          <w:kern w:val="0"/>
          <w:sz w:val="24"/>
          <w:szCs w:val="24"/>
          <w14:ligatures w14:val="none"/>
        </w:rPr>
        <w:t xml:space="preserve">EM </w:t>
      </w:r>
      <w:r w:rsidRPr="00ED18EF">
        <w:rPr>
          <w:rFonts w:ascii="Times New Roman" w:eastAsia="Times New Roman" w:hAnsi="Times New Roman" w:cs="Times New Roman"/>
          <w:kern w:val="0"/>
          <w:sz w:val="24"/>
          <w:szCs w:val="24"/>
          <w14:ligatures w14:val="none"/>
        </w:rPr>
        <w:t xml:space="preserve">positively moderates the relationship between governance mechanisms and integrated reporting suggests that firms need to address </w:t>
      </w:r>
      <w:r w:rsidR="003E169A">
        <w:rPr>
          <w:rFonts w:ascii="Times New Roman" w:eastAsia="Times New Roman" w:hAnsi="Times New Roman" w:cs="Times New Roman"/>
          <w:kern w:val="0"/>
          <w:sz w:val="24"/>
          <w:szCs w:val="24"/>
          <w14:ligatures w14:val="none"/>
        </w:rPr>
        <w:t xml:space="preserve">EM </w:t>
      </w:r>
      <w:r w:rsidRPr="00ED18EF">
        <w:rPr>
          <w:rFonts w:ascii="Times New Roman" w:eastAsia="Times New Roman" w:hAnsi="Times New Roman" w:cs="Times New Roman"/>
          <w:kern w:val="0"/>
          <w:sz w:val="24"/>
          <w:szCs w:val="24"/>
          <w14:ligatures w14:val="none"/>
        </w:rPr>
        <w:t xml:space="preserve">practices to ensure that governance mechanisms are effective. Companies should implement stricter controls to prevent earnings manipulation, which can otherwise undermine the effectiveness of governance practices and the quality of integrated reporting. Enhanced oversight and clearer disclosure requirements related to </w:t>
      </w:r>
      <w:r w:rsidR="003E169A">
        <w:rPr>
          <w:rFonts w:ascii="Times New Roman" w:eastAsia="Times New Roman" w:hAnsi="Times New Roman" w:cs="Times New Roman"/>
          <w:kern w:val="0"/>
          <w:sz w:val="24"/>
          <w:szCs w:val="24"/>
          <w14:ligatures w14:val="none"/>
        </w:rPr>
        <w:t xml:space="preserve">EM </w:t>
      </w:r>
      <w:r w:rsidRPr="00ED18EF">
        <w:rPr>
          <w:rFonts w:ascii="Times New Roman" w:eastAsia="Times New Roman" w:hAnsi="Times New Roman" w:cs="Times New Roman"/>
          <w:kern w:val="0"/>
          <w:sz w:val="24"/>
          <w:szCs w:val="24"/>
          <w14:ligatures w14:val="none"/>
        </w:rPr>
        <w:t>can help maintain the integrity of financial reporting.</w:t>
      </w:r>
    </w:p>
    <w:p w14:paraId="0AC63BA9" w14:textId="46BF5C8A" w:rsidR="00E270EC" w:rsidRPr="00926101" w:rsidRDefault="00E270EC" w:rsidP="00E270EC">
      <w:pPr>
        <w:pStyle w:val="Heading2"/>
        <w:spacing w:line="480" w:lineRule="auto"/>
        <w:rPr>
          <w:rFonts w:ascii="Times New Roman" w:eastAsia="Times New Roman" w:hAnsi="Times New Roman" w:cs="Times New Roman"/>
          <w:b/>
          <w:bCs/>
          <w:color w:val="auto"/>
          <w:kern w:val="0"/>
          <w:sz w:val="24"/>
          <w:szCs w:val="24"/>
          <w14:ligatures w14:val="none"/>
        </w:rPr>
      </w:pPr>
      <w:bookmarkStart w:id="167" w:name="_Toc173324322"/>
      <w:bookmarkStart w:id="168" w:name="_Toc173520599"/>
      <w:r>
        <w:rPr>
          <w:rFonts w:ascii="Times New Roman" w:eastAsia="Times New Roman" w:hAnsi="Times New Roman" w:cs="Times New Roman"/>
          <w:b/>
          <w:bCs/>
          <w:color w:val="auto"/>
          <w:kern w:val="0"/>
          <w:sz w:val="24"/>
          <w:szCs w:val="24"/>
          <w14:ligatures w14:val="none"/>
        </w:rPr>
        <w:t>5.</w:t>
      </w:r>
      <w:r w:rsidR="000279C8">
        <w:rPr>
          <w:rFonts w:ascii="Times New Roman" w:eastAsia="Times New Roman" w:hAnsi="Times New Roman" w:cs="Times New Roman"/>
          <w:b/>
          <w:bCs/>
          <w:color w:val="auto"/>
          <w:kern w:val="0"/>
          <w:sz w:val="24"/>
          <w:szCs w:val="24"/>
          <w14:ligatures w14:val="none"/>
        </w:rPr>
        <w:t>6</w:t>
      </w:r>
      <w:r w:rsidRPr="00926101">
        <w:rPr>
          <w:rFonts w:ascii="Times New Roman" w:eastAsia="Times New Roman" w:hAnsi="Times New Roman" w:cs="Times New Roman"/>
          <w:b/>
          <w:bCs/>
          <w:color w:val="auto"/>
          <w:kern w:val="0"/>
          <w:sz w:val="24"/>
          <w:szCs w:val="24"/>
          <w14:ligatures w14:val="none"/>
        </w:rPr>
        <w:t xml:space="preserve"> </w:t>
      </w:r>
      <w:r>
        <w:rPr>
          <w:rFonts w:ascii="Times New Roman" w:eastAsia="Times New Roman" w:hAnsi="Times New Roman" w:cs="Times New Roman"/>
          <w:b/>
          <w:bCs/>
          <w:color w:val="auto"/>
          <w:kern w:val="0"/>
          <w:sz w:val="24"/>
          <w:szCs w:val="24"/>
          <w14:ligatures w14:val="none"/>
        </w:rPr>
        <w:t>Limitations and Future Studies</w:t>
      </w:r>
      <w:bookmarkEnd w:id="167"/>
      <w:bookmarkEnd w:id="168"/>
    </w:p>
    <w:p w14:paraId="57A6AFAF" w14:textId="77777777" w:rsidR="00B458BF" w:rsidRDefault="00B458BF" w:rsidP="00B458BF">
      <w:pPr>
        <w:spacing w:line="480" w:lineRule="auto"/>
        <w:jc w:val="both"/>
        <w:rPr>
          <w:rFonts w:ascii="Times New Roman" w:eastAsia="Times New Roman" w:hAnsi="Times New Roman" w:cs="Times New Roman"/>
          <w:kern w:val="0"/>
          <w:sz w:val="24"/>
          <w:szCs w:val="24"/>
          <w14:ligatures w14:val="none"/>
        </w:rPr>
      </w:pPr>
      <w:r w:rsidRPr="005473A2">
        <w:rPr>
          <w:rFonts w:ascii="Times New Roman" w:eastAsia="Times New Roman" w:hAnsi="Times New Roman" w:cs="Times New Roman"/>
          <w:kern w:val="0"/>
          <w:sz w:val="24"/>
          <w:szCs w:val="24"/>
          <w14:ligatures w14:val="none"/>
        </w:rPr>
        <w:t xml:space="preserve">This research has a number of limitations while being thorough in its examination of corporate governance measures and their effect on integrated reporting among companies listed on the Ghana Stock Exchange. First off, the research only uses secondary data, which could not account for the </w:t>
      </w:r>
      <w:r w:rsidRPr="005473A2">
        <w:rPr>
          <w:rFonts w:ascii="Times New Roman" w:eastAsia="Times New Roman" w:hAnsi="Times New Roman" w:cs="Times New Roman"/>
          <w:kern w:val="0"/>
          <w:sz w:val="24"/>
          <w:szCs w:val="24"/>
          <w14:ligatures w14:val="none"/>
        </w:rPr>
        <w:lastRenderedPageBreak/>
        <w:t>most current adjustments or subtleties made to integrated reporting and corporate governance procedures. The precision and thoroughness of the results may be impacted by differences in the quantity and caliber of the data.</w:t>
      </w:r>
    </w:p>
    <w:p w14:paraId="30AEAE95" w14:textId="77777777" w:rsidR="00B458BF" w:rsidRDefault="00B458BF" w:rsidP="00B458BF">
      <w:pPr>
        <w:spacing w:line="480" w:lineRule="auto"/>
        <w:jc w:val="both"/>
        <w:rPr>
          <w:rFonts w:ascii="Times New Roman" w:eastAsia="Times New Roman" w:hAnsi="Times New Roman" w:cs="Times New Roman"/>
          <w:kern w:val="0"/>
          <w:sz w:val="24"/>
          <w:szCs w:val="24"/>
          <w14:ligatures w14:val="none"/>
        </w:rPr>
      </w:pPr>
      <w:r w:rsidRPr="005473A2">
        <w:rPr>
          <w:rFonts w:ascii="Times New Roman" w:eastAsia="Times New Roman" w:hAnsi="Times New Roman" w:cs="Times New Roman"/>
          <w:kern w:val="0"/>
          <w:sz w:val="24"/>
          <w:szCs w:val="24"/>
          <w14:ligatures w14:val="none"/>
        </w:rPr>
        <w:t>Secondly, the research is restricted to companies registered on the Ghana Stock Exchange (GSE), which may not adequately reflect the whole corporate landscape in Ghana or other developing economies. The findings' applicability in other situations may be limited by their concentration on a particular region and market.</w:t>
      </w:r>
    </w:p>
    <w:p w14:paraId="386C5415" w14:textId="77777777" w:rsidR="00B458BF" w:rsidRDefault="00B458BF" w:rsidP="00B458BF">
      <w:pPr>
        <w:spacing w:line="480" w:lineRule="auto"/>
        <w:jc w:val="both"/>
        <w:rPr>
          <w:rFonts w:ascii="Times New Roman" w:eastAsia="Times New Roman" w:hAnsi="Times New Roman" w:cs="Times New Roman"/>
          <w:kern w:val="0"/>
          <w:sz w:val="24"/>
          <w:szCs w:val="24"/>
          <w14:ligatures w14:val="none"/>
        </w:rPr>
      </w:pPr>
      <w:r w:rsidRPr="005473A2">
        <w:rPr>
          <w:rFonts w:ascii="Times New Roman" w:eastAsia="Times New Roman" w:hAnsi="Times New Roman" w:cs="Times New Roman"/>
          <w:kern w:val="0"/>
          <w:sz w:val="24"/>
          <w:szCs w:val="24"/>
          <w14:ligatures w14:val="none"/>
        </w:rPr>
        <w:t>Third, although the quantitative approaches used in the research are strong, they may miss equally significant qualitative components of integrated reporting and corporate governance. Interviews and case studies are two examples of mixed techniques that may help better understand the subtleties and contextual aspects impacting governance practices and reporting quality.</w:t>
      </w:r>
    </w:p>
    <w:p w14:paraId="2EE28E2F" w14:textId="77777777" w:rsidR="00B458BF" w:rsidRDefault="00B458BF" w:rsidP="00B458BF">
      <w:pPr>
        <w:spacing w:line="480" w:lineRule="auto"/>
        <w:jc w:val="both"/>
        <w:rPr>
          <w:rFonts w:ascii="Times New Roman" w:eastAsia="Times New Roman" w:hAnsi="Times New Roman" w:cs="Times New Roman"/>
          <w:kern w:val="0"/>
          <w:sz w:val="24"/>
          <w:szCs w:val="24"/>
          <w14:ligatures w14:val="none"/>
        </w:rPr>
      </w:pPr>
      <w:r w:rsidRPr="005473A2">
        <w:rPr>
          <w:rFonts w:ascii="Times New Roman" w:eastAsia="Times New Roman" w:hAnsi="Times New Roman" w:cs="Times New Roman"/>
          <w:kern w:val="0"/>
          <w:sz w:val="24"/>
          <w:szCs w:val="24"/>
          <w14:ligatures w14:val="none"/>
        </w:rPr>
        <w:t>Finally, the research does not take into consideration industry-specific variables that can affect how corporate governance practices and integrated reporting interact. Different sectors could have different reporting requirements and governance issues, and a more detailed investigation might provide more information.</w:t>
      </w:r>
    </w:p>
    <w:p w14:paraId="65AD2F4F" w14:textId="447571C6" w:rsidR="004F3BC5" w:rsidRPr="00D74F96" w:rsidRDefault="00B458BF" w:rsidP="00B458BF">
      <w:pPr>
        <w:spacing w:line="480" w:lineRule="auto"/>
        <w:jc w:val="both"/>
        <w:rPr>
          <w:rFonts w:ascii="Times New Roman" w:eastAsia="Times New Roman" w:hAnsi="Times New Roman" w:cs="Times New Roman"/>
          <w:kern w:val="0"/>
          <w:sz w:val="24"/>
          <w:szCs w:val="24"/>
          <w14:ligatures w14:val="none"/>
        </w:rPr>
      </w:pPr>
      <w:r w:rsidRPr="005473A2">
        <w:rPr>
          <w:rFonts w:ascii="Times New Roman" w:eastAsia="Times New Roman" w:hAnsi="Times New Roman" w:cs="Times New Roman"/>
          <w:kern w:val="0"/>
          <w:sz w:val="24"/>
          <w:szCs w:val="24"/>
          <w14:ligatures w14:val="none"/>
        </w:rPr>
        <w:t>In order to give a more thorough knowledge of the topic, future research should take these constraints into account by adding more current and varied data sources, broadening the geographical reach, using mixed-method techniques, and accounting for industry-specific variances.</w:t>
      </w:r>
      <w:r w:rsidRPr="005473A2">
        <w:rPr>
          <w:rFonts w:ascii="Times New Roman" w:eastAsia="Times New Roman" w:hAnsi="Times New Roman" w:cs="Times New Roman"/>
          <w:kern w:val="0"/>
          <w:sz w:val="24"/>
          <w:szCs w:val="24"/>
          <w14:ligatures w14:val="none"/>
        </w:rPr>
        <w:br/>
      </w:r>
    </w:p>
    <w:p w14:paraId="6A1D2120" w14:textId="77777777" w:rsidR="00DA7168" w:rsidRDefault="00DA7168" w:rsidP="000F69FD">
      <w:pPr>
        <w:spacing w:line="480" w:lineRule="auto"/>
        <w:jc w:val="both"/>
        <w:rPr>
          <w:rFonts w:ascii="Times New Roman" w:eastAsia="Times New Roman" w:hAnsi="Times New Roman" w:cs="Times New Roman"/>
          <w:b/>
          <w:bCs/>
          <w:kern w:val="0"/>
          <w:sz w:val="24"/>
          <w:szCs w:val="24"/>
          <w14:ligatures w14:val="none"/>
        </w:rPr>
      </w:pPr>
    </w:p>
    <w:p w14:paraId="312E8C17" w14:textId="25CBE0EE" w:rsidR="00F170A5" w:rsidRPr="00CF77C0" w:rsidRDefault="00F170A5" w:rsidP="000F69FD">
      <w:pPr>
        <w:spacing w:line="480" w:lineRule="auto"/>
        <w:jc w:val="both"/>
        <w:rPr>
          <w:rFonts w:ascii="Times New Roman" w:eastAsia="Times New Roman" w:hAnsi="Times New Roman" w:cs="Times New Roman"/>
          <w:b/>
          <w:bCs/>
          <w:kern w:val="0"/>
          <w:sz w:val="24"/>
          <w:szCs w:val="24"/>
          <w14:ligatures w14:val="none"/>
        </w:rPr>
      </w:pPr>
    </w:p>
    <w:p w14:paraId="481D29D4" w14:textId="67569943" w:rsidR="00B604D7" w:rsidRPr="001340D6" w:rsidRDefault="00325B07" w:rsidP="001340D6">
      <w:pPr>
        <w:pStyle w:val="Heading1"/>
        <w:spacing w:line="480" w:lineRule="auto"/>
        <w:jc w:val="center"/>
        <w:rPr>
          <w:rFonts w:ascii="Times New Roman" w:eastAsia="Times New Roman" w:hAnsi="Times New Roman" w:cs="Times New Roman"/>
          <w:b/>
          <w:bCs/>
          <w:color w:val="auto"/>
          <w:kern w:val="0"/>
          <w:sz w:val="24"/>
          <w:szCs w:val="24"/>
          <w14:ligatures w14:val="none"/>
        </w:rPr>
      </w:pPr>
      <w:bookmarkStart w:id="169" w:name="_Toc173520600"/>
      <w:r w:rsidRPr="001340D6">
        <w:rPr>
          <w:rFonts w:ascii="Times New Roman" w:eastAsia="Times New Roman" w:hAnsi="Times New Roman" w:cs="Times New Roman"/>
          <w:b/>
          <w:bCs/>
          <w:color w:val="auto"/>
          <w:kern w:val="0"/>
          <w:sz w:val="24"/>
          <w:szCs w:val="24"/>
          <w14:ligatures w14:val="none"/>
        </w:rPr>
        <w:lastRenderedPageBreak/>
        <w:t>REFERENCE</w:t>
      </w:r>
      <w:bookmarkEnd w:id="169"/>
      <w:r w:rsidR="00251877" w:rsidRPr="001340D6">
        <w:rPr>
          <w:rFonts w:ascii="Times New Roman" w:eastAsia="Times New Roman" w:hAnsi="Times New Roman" w:cs="Times New Roman"/>
          <w:b/>
          <w:bCs/>
          <w:color w:val="auto"/>
          <w:kern w:val="0"/>
          <w:sz w:val="24"/>
          <w:szCs w:val="24"/>
          <w14:ligatures w14:val="none"/>
        </w:rPr>
        <w:t>S</w:t>
      </w:r>
    </w:p>
    <w:p w14:paraId="30F6EC8B" w14:textId="77777777" w:rsidR="00816434" w:rsidRPr="001340D6" w:rsidRDefault="00B604D7"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eastAsia="Times New Roman" w:hAnsi="Times New Roman" w:cs="Times New Roman"/>
          <w:kern w:val="0"/>
          <w:sz w:val="24"/>
          <w:szCs w:val="24"/>
          <w14:ligatures w14:val="none"/>
        </w:rPr>
        <w:fldChar w:fldCharType="begin"/>
      </w:r>
      <w:r w:rsidRPr="001340D6">
        <w:rPr>
          <w:rFonts w:ascii="Times New Roman" w:eastAsia="Times New Roman" w:hAnsi="Times New Roman" w:cs="Times New Roman"/>
          <w:kern w:val="0"/>
          <w:sz w:val="24"/>
          <w:szCs w:val="24"/>
          <w14:ligatures w14:val="none"/>
        </w:rPr>
        <w:instrText xml:space="preserve"> ADDIN EN.REFLIST </w:instrText>
      </w:r>
      <w:r w:rsidRPr="001340D6">
        <w:rPr>
          <w:rFonts w:ascii="Times New Roman" w:eastAsia="Times New Roman" w:hAnsi="Times New Roman" w:cs="Times New Roman"/>
          <w:kern w:val="0"/>
          <w:sz w:val="24"/>
          <w:szCs w:val="24"/>
          <w14:ligatures w14:val="none"/>
        </w:rPr>
        <w:fldChar w:fldCharType="separate"/>
      </w:r>
      <w:r w:rsidR="00816434" w:rsidRPr="001340D6">
        <w:rPr>
          <w:rFonts w:ascii="Times New Roman" w:hAnsi="Times New Roman" w:cs="Times New Roman"/>
          <w:sz w:val="24"/>
          <w:szCs w:val="24"/>
        </w:rPr>
        <w:t xml:space="preserve">Abdi, Y., Li, X., &amp; Càmara-Turull, X. (2022). Exploring the impact of sustainability (ESG) disclosure on firm value and financial performance (FP) in airline industry: the moderating role of size and age. </w:t>
      </w:r>
      <w:r w:rsidR="00816434" w:rsidRPr="001340D6">
        <w:rPr>
          <w:rFonts w:ascii="Times New Roman" w:hAnsi="Times New Roman" w:cs="Times New Roman"/>
          <w:i/>
          <w:sz w:val="24"/>
          <w:szCs w:val="24"/>
        </w:rPr>
        <w:t>Environment, Development and Sustainability</w:t>
      </w:r>
      <w:r w:rsidR="00816434" w:rsidRPr="001340D6">
        <w:rPr>
          <w:rFonts w:ascii="Times New Roman" w:hAnsi="Times New Roman" w:cs="Times New Roman"/>
          <w:sz w:val="24"/>
          <w:szCs w:val="24"/>
        </w:rPr>
        <w:t>,</w:t>
      </w:r>
      <w:r w:rsidR="00816434" w:rsidRPr="001340D6">
        <w:rPr>
          <w:rFonts w:ascii="Times New Roman" w:hAnsi="Times New Roman" w:cs="Times New Roman"/>
          <w:i/>
          <w:sz w:val="24"/>
          <w:szCs w:val="24"/>
        </w:rPr>
        <w:t xml:space="preserve"> 24</w:t>
      </w:r>
      <w:r w:rsidR="00816434" w:rsidRPr="001340D6">
        <w:rPr>
          <w:rFonts w:ascii="Times New Roman" w:hAnsi="Times New Roman" w:cs="Times New Roman"/>
          <w:sz w:val="24"/>
          <w:szCs w:val="24"/>
        </w:rPr>
        <w:t xml:space="preserve">(4), 5052-5079. </w:t>
      </w:r>
    </w:p>
    <w:p w14:paraId="45DB32B8" w14:textId="5CD19058"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Abousamak, A., &amp; Shahwan, T. M. (2018). Governance mechanisms and </w:t>
      </w:r>
      <w:r w:rsidR="003E169A" w:rsidRPr="001340D6">
        <w:rPr>
          <w:rFonts w:ascii="Times New Roman" w:hAnsi="Times New Roman" w:cs="Times New Roman"/>
          <w:sz w:val="24"/>
          <w:szCs w:val="24"/>
        </w:rPr>
        <w:t xml:space="preserve">EM </w:t>
      </w:r>
      <w:r w:rsidRPr="001340D6">
        <w:rPr>
          <w:rFonts w:ascii="Times New Roman" w:hAnsi="Times New Roman" w:cs="Times New Roman"/>
          <w:sz w:val="24"/>
          <w:szCs w:val="24"/>
        </w:rPr>
        <w:t xml:space="preserve">practices: evidence from Egypt. </w:t>
      </w:r>
      <w:r w:rsidRPr="001340D6">
        <w:rPr>
          <w:rFonts w:ascii="Times New Roman" w:hAnsi="Times New Roman" w:cs="Times New Roman"/>
          <w:i/>
          <w:sz w:val="24"/>
          <w:szCs w:val="24"/>
        </w:rPr>
        <w:t>International Journal of Corporate Governance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9</w:t>
      </w:r>
      <w:r w:rsidRPr="001340D6">
        <w:rPr>
          <w:rFonts w:ascii="Times New Roman" w:hAnsi="Times New Roman" w:cs="Times New Roman"/>
          <w:sz w:val="24"/>
          <w:szCs w:val="24"/>
        </w:rPr>
        <w:t xml:space="preserve">(3), 316-346. </w:t>
      </w:r>
    </w:p>
    <w:p w14:paraId="5A8BD893" w14:textId="5CFE7BC3"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Adeneye, Y. B., Fasihi, S., Kammoun, I., &amp; Albitar, K. (2024). Does </w:t>
      </w:r>
      <w:r w:rsidR="003E169A" w:rsidRPr="001340D6">
        <w:rPr>
          <w:rFonts w:ascii="Times New Roman" w:hAnsi="Times New Roman" w:cs="Times New Roman"/>
          <w:sz w:val="24"/>
          <w:szCs w:val="24"/>
        </w:rPr>
        <w:t xml:space="preserve">EM </w:t>
      </w:r>
      <w:r w:rsidRPr="001340D6">
        <w:rPr>
          <w:rFonts w:ascii="Times New Roman" w:hAnsi="Times New Roman" w:cs="Times New Roman"/>
          <w:sz w:val="24"/>
          <w:szCs w:val="24"/>
        </w:rPr>
        <w:t xml:space="preserve">constrain ESG performance? The role of corporate governance. </w:t>
      </w:r>
      <w:r w:rsidRPr="001340D6">
        <w:rPr>
          <w:rFonts w:ascii="Times New Roman" w:hAnsi="Times New Roman" w:cs="Times New Roman"/>
          <w:i/>
          <w:sz w:val="24"/>
          <w:szCs w:val="24"/>
        </w:rPr>
        <w:t>International Journal of Disclosure and Governance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21</w:t>
      </w:r>
      <w:r w:rsidRPr="001340D6">
        <w:rPr>
          <w:rFonts w:ascii="Times New Roman" w:hAnsi="Times New Roman" w:cs="Times New Roman"/>
          <w:sz w:val="24"/>
          <w:szCs w:val="24"/>
        </w:rPr>
        <w:t xml:space="preserve">(1), 69-92. </w:t>
      </w:r>
    </w:p>
    <w:p w14:paraId="0DC035FF"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Aguilera, R. V., Aragón-Correa, J. A., Marano, V., &amp; Tashman, P. A. (2021). The corporate governance of environmental sustainability: A review and proposal for more integrated research. </w:t>
      </w:r>
      <w:r w:rsidRPr="001340D6">
        <w:rPr>
          <w:rFonts w:ascii="Times New Roman" w:hAnsi="Times New Roman" w:cs="Times New Roman"/>
          <w:i/>
          <w:sz w:val="24"/>
          <w:szCs w:val="24"/>
        </w:rPr>
        <w:t>Journal of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47</w:t>
      </w:r>
      <w:r w:rsidRPr="001340D6">
        <w:rPr>
          <w:rFonts w:ascii="Times New Roman" w:hAnsi="Times New Roman" w:cs="Times New Roman"/>
          <w:sz w:val="24"/>
          <w:szCs w:val="24"/>
        </w:rPr>
        <w:t xml:space="preserve">(6), 1468-1497. </w:t>
      </w:r>
    </w:p>
    <w:p w14:paraId="1753C9CB"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Agyemang, A. O., Yusheng, K., Ayamba, E. C., Twum, A. K., Chengpeng, Z., &amp; Shaibu, A. (2020). Impact of board characteristics on environmental disclosures for listed mining companies in China. </w:t>
      </w:r>
      <w:r w:rsidRPr="001340D6">
        <w:rPr>
          <w:rFonts w:ascii="Times New Roman" w:hAnsi="Times New Roman" w:cs="Times New Roman"/>
          <w:i/>
          <w:sz w:val="24"/>
          <w:szCs w:val="24"/>
        </w:rPr>
        <w:t>Environmental Science and Pollution Research</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27</w:t>
      </w:r>
      <w:r w:rsidRPr="001340D6">
        <w:rPr>
          <w:rFonts w:ascii="Times New Roman" w:hAnsi="Times New Roman" w:cs="Times New Roman"/>
          <w:sz w:val="24"/>
          <w:szCs w:val="24"/>
        </w:rPr>
        <w:t xml:space="preserve">, 21188-21201. </w:t>
      </w:r>
    </w:p>
    <w:p w14:paraId="79E31048"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Agyemang, A. O., Yusheng, K., Twum, A. K., Ayamba, E. C., Kongkuah, M., &amp; Musah, M. (2021). Trend and relationship between environmental accounting disclosure and environmental performance for mining companies listed in China. </w:t>
      </w:r>
      <w:r w:rsidRPr="001340D6">
        <w:rPr>
          <w:rFonts w:ascii="Times New Roman" w:hAnsi="Times New Roman" w:cs="Times New Roman"/>
          <w:i/>
          <w:sz w:val="24"/>
          <w:szCs w:val="24"/>
        </w:rPr>
        <w:t>Environment, Development and Sustainability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23</w:t>
      </w:r>
      <w:r w:rsidRPr="001340D6">
        <w:rPr>
          <w:rFonts w:ascii="Times New Roman" w:hAnsi="Times New Roman" w:cs="Times New Roman"/>
          <w:sz w:val="24"/>
          <w:szCs w:val="24"/>
        </w:rPr>
        <w:t xml:space="preserve">, 12192-12216. </w:t>
      </w:r>
    </w:p>
    <w:p w14:paraId="0FA34218"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Agyemang, A. O., Yusheng, K., Twum, A. K., Edziah, B. K., &amp; Ayamba, E. C. (2024). Environmental accounting and performance: empirical evidence from China. </w:t>
      </w:r>
      <w:r w:rsidRPr="001340D6">
        <w:rPr>
          <w:rFonts w:ascii="Times New Roman" w:hAnsi="Times New Roman" w:cs="Times New Roman"/>
          <w:i/>
          <w:sz w:val="24"/>
          <w:szCs w:val="24"/>
        </w:rPr>
        <w:t>Environment, Development and Sustainability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26</w:t>
      </w:r>
      <w:r w:rsidRPr="001340D6">
        <w:rPr>
          <w:rFonts w:ascii="Times New Roman" w:hAnsi="Times New Roman" w:cs="Times New Roman"/>
          <w:sz w:val="24"/>
          <w:szCs w:val="24"/>
        </w:rPr>
        <w:t xml:space="preserve">(2), 3687-3712. </w:t>
      </w:r>
    </w:p>
    <w:p w14:paraId="40E16349"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Ahmad, N., Mobarek, A., &amp; Raid, M. (2023). Impact of global financial crisis on firm performance in UK: Moderating role of ESG, corporate governance and firm size. </w:t>
      </w:r>
      <w:r w:rsidRPr="001340D6">
        <w:rPr>
          <w:rFonts w:ascii="Times New Roman" w:hAnsi="Times New Roman" w:cs="Times New Roman"/>
          <w:i/>
          <w:sz w:val="24"/>
          <w:szCs w:val="24"/>
        </w:rPr>
        <w:t>Cogent Business &amp;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10</w:t>
      </w:r>
      <w:r w:rsidRPr="001340D6">
        <w:rPr>
          <w:rFonts w:ascii="Times New Roman" w:hAnsi="Times New Roman" w:cs="Times New Roman"/>
          <w:sz w:val="24"/>
          <w:szCs w:val="24"/>
        </w:rPr>
        <w:t xml:space="preserve">(1), 2167548. </w:t>
      </w:r>
    </w:p>
    <w:p w14:paraId="7D3600D5"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Ahmed, M. M. A. (2023). The relationship between corporate governance mechanisms and integrated reporting practices and their impact on sustainable development goals: evidence from South Africa. </w:t>
      </w:r>
      <w:r w:rsidRPr="001340D6">
        <w:rPr>
          <w:rFonts w:ascii="Times New Roman" w:hAnsi="Times New Roman" w:cs="Times New Roman"/>
          <w:i/>
          <w:sz w:val="24"/>
          <w:szCs w:val="24"/>
        </w:rPr>
        <w:t>Meditari Accountancy Research</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31</w:t>
      </w:r>
      <w:r w:rsidRPr="001340D6">
        <w:rPr>
          <w:rFonts w:ascii="Times New Roman" w:hAnsi="Times New Roman" w:cs="Times New Roman"/>
          <w:sz w:val="24"/>
          <w:szCs w:val="24"/>
        </w:rPr>
        <w:t xml:space="preserve">(6), 1919-1965. </w:t>
      </w:r>
    </w:p>
    <w:p w14:paraId="71DD6A5C"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Aibar-Guzmán, B., García-Sánchez, I.-M., Aibar-Guzmán, C., &amp; Hussain, N. (2022). Sustainable product innovation in agri-food industry: Do ownership structure and capital structure matter? </w:t>
      </w:r>
      <w:r w:rsidRPr="001340D6">
        <w:rPr>
          <w:rFonts w:ascii="Times New Roman" w:hAnsi="Times New Roman" w:cs="Times New Roman"/>
          <w:i/>
          <w:sz w:val="24"/>
          <w:szCs w:val="24"/>
        </w:rPr>
        <w:t>Journal of Innovation &amp; Knowledge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7</w:t>
      </w:r>
      <w:r w:rsidRPr="001340D6">
        <w:rPr>
          <w:rFonts w:ascii="Times New Roman" w:hAnsi="Times New Roman" w:cs="Times New Roman"/>
          <w:sz w:val="24"/>
          <w:szCs w:val="24"/>
        </w:rPr>
        <w:t xml:space="preserve">(1), 100160. </w:t>
      </w:r>
    </w:p>
    <w:p w14:paraId="01AE5F76"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Akhter, W., &amp; Hassan, A. (2024). Does corporate social responsibility mediate the relationship between corporate governance and firm performance? Empirical evidence from BRICS countries. </w:t>
      </w:r>
      <w:r w:rsidRPr="001340D6">
        <w:rPr>
          <w:rFonts w:ascii="Times New Roman" w:hAnsi="Times New Roman" w:cs="Times New Roman"/>
          <w:i/>
          <w:sz w:val="24"/>
          <w:szCs w:val="24"/>
        </w:rPr>
        <w:t>Corporate Social Responsibility and Environmental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31</w:t>
      </w:r>
      <w:r w:rsidRPr="001340D6">
        <w:rPr>
          <w:rFonts w:ascii="Times New Roman" w:hAnsi="Times New Roman" w:cs="Times New Roman"/>
          <w:sz w:val="24"/>
          <w:szCs w:val="24"/>
        </w:rPr>
        <w:t xml:space="preserve">(1), 566-578. </w:t>
      </w:r>
    </w:p>
    <w:p w14:paraId="48A99B66"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Al-Qudah, A. A., &amp; Houcine, A. (2024). Firms’ characteristics, corporate governance, and the adoption of sustainability reporting: evidence from Gulf Cooperation Council countries. </w:t>
      </w:r>
      <w:r w:rsidRPr="001340D6">
        <w:rPr>
          <w:rFonts w:ascii="Times New Roman" w:hAnsi="Times New Roman" w:cs="Times New Roman"/>
          <w:i/>
          <w:sz w:val="24"/>
          <w:szCs w:val="24"/>
        </w:rPr>
        <w:t>Journal of Financial Reporting and Accounting</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22</w:t>
      </w:r>
      <w:r w:rsidRPr="001340D6">
        <w:rPr>
          <w:rFonts w:ascii="Times New Roman" w:hAnsi="Times New Roman" w:cs="Times New Roman"/>
          <w:sz w:val="24"/>
          <w:szCs w:val="24"/>
        </w:rPr>
        <w:t xml:space="preserve">(2), 392-415. </w:t>
      </w:r>
    </w:p>
    <w:p w14:paraId="30F5DC10"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Alkaraan, F., Albitar, K., Hussainey, K., &amp; Venkatesh, V. (2022). Corporate transformation toward Industry 4.0 and financial performance: The influence of environmental, social, and governance (ESG). </w:t>
      </w:r>
      <w:r w:rsidRPr="001340D6">
        <w:rPr>
          <w:rFonts w:ascii="Times New Roman" w:hAnsi="Times New Roman" w:cs="Times New Roman"/>
          <w:i/>
          <w:sz w:val="24"/>
          <w:szCs w:val="24"/>
        </w:rPr>
        <w:t>Technological Forecasting and Social Change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175</w:t>
      </w:r>
      <w:r w:rsidRPr="001340D6">
        <w:rPr>
          <w:rFonts w:ascii="Times New Roman" w:hAnsi="Times New Roman" w:cs="Times New Roman"/>
          <w:sz w:val="24"/>
          <w:szCs w:val="24"/>
        </w:rPr>
        <w:t xml:space="preserve">, 121423. </w:t>
      </w:r>
    </w:p>
    <w:p w14:paraId="1A07BFD1"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Almubarak, W. I., Chebbi, K., &amp; Ammer, M. A. (2023). Unveiling the connection among ESG, earnings management, and financial distress: Insights from an emerging market. </w:t>
      </w:r>
      <w:r w:rsidRPr="001340D6">
        <w:rPr>
          <w:rFonts w:ascii="Times New Roman" w:hAnsi="Times New Roman" w:cs="Times New Roman"/>
          <w:i/>
          <w:sz w:val="24"/>
          <w:szCs w:val="24"/>
        </w:rPr>
        <w:t>Sustainability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15</w:t>
      </w:r>
      <w:r w:rsidRPr="001340D6">
        <w:rPr>
          <w:rFonts w:ascii="Times New Roman" w:hAnsi="Times New Roman" w:cs="Times New Roman"/>
          <w:sz w:val="24"/>
          <w:szCs w:val="24"/>
        </w:rPr>
        <w:t xml:space="preserve">(16), 12348. </w:t>
      </w:r>
    </w:p>
    <w:p w14:paraId="523EF4D6"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Alqatan, A., &amp; Hichri, A. (2024). CSR practices and earnings management: the mediating effect of accounting conservatism and the moderating effect of corporate governance: evidence from Finnish companies. </w:t>
      </w:r>
      <w:r w:rsidRPr="001340D6">
        <w:rPr>
          <w:rFonts w:ascii="Times New Roman" w:hAnsi="Times New Roman" w:cs="Times New Roman"/>
          <w:i/>
          <w:sz w:val="24"/>
          <w:szCs w:val="24"/>
        </w:rPr>
        <w:t>Competitiveness Review: An International Business Journal</w:t>
      </w:r>
      <w:r w:rsidRPr="001340D6">
        <w:rPr>
          <w:rFonts w:ascii="Times New Roman" w:hAnsi="Times New Roman" w:cs="Times New Roman"/>
          <w:sz w:val="24"/>
          <w:szCs w:val="24"/>
        </w:rPr>
        <w:t xml:space="preserve">. </w:t>
      </w:r>
    </w:p>
    <w:p w14:paraId="3EC2BA7B"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Amanamah, R. B. (2024). Examining the Moderating Role of Firm Characteristics in the Corporate Governance-Financial Reporting Quality Nexus: Evidence From a Developing Country. </w:t>
      </w:r>
      <w:r w:rsidRPr="001340D6">
        <w:rPr>
          <w:rFonts w:ascii="Times New Roman" w:hAnsi="Times New Roman" w:cs="Times New Roman"/>
          <w:i/>
          <w:sz w:val="24"/>
          <w:szCs w:val="24"/>
        </w:rPr>
        <w:t>Business Ethics and Leadership</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8</w:t>
      </w:r>
      <w:r w:rsidRPr="001340D6">
        <w:rPr>
          <w:rFonts w:ascii="Times New Roman" w:hAnsi="Times New Roman" w:cs="Times New Roman"/>
          <w:sz w:val="24"/>
          <w:szCs w:val="24"/>
        </w:rPr>
        <w:t xml:space="preserve">(1), 28-44. </w:t>
      </w:r>
    </w:p>
    <w:p w14:paraId="79368A8B"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Anas, M., Gulzar, I., Tabash, M. I., Ahmad, G., Yazdani, W., &amp; Alam, M. F. (2023). Investigating the Nexus between Corporate Governance and Firm Performance in India: Evidence from COVID-19. </w:t>
      </w:r>
      <w:r w:rsidRPr="001340D6">
        <w:rPr>
          <w:rFonts w:ascii="Times New Roman" w:hAnsi="Times New Roman" w:cs="Times New Roman"/>
          <w:i/>
          <w:sz w:val="24"/>
          <w:szCs w:val="24"/>
        </w:rPr>
        <w:t>Journal of Risk and Financial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16</w:t>
      </w:r>
      <w:r w:rsidRPr="001340D6">
        <w:rPr>
          <w:rFonts w:ascii="Times New Roman" w:hAnsi="Times New Roman" w:cs="Times New Roman"/>
          <w:sz w:val="24"/>
          <w:szCs w:val="24"/>
        </w:rPr>
        <w:t xml:space="preserve">(7), 307. </w:t>
      </w:r>
    </w:p>
    <w:p w14:paraId="510DDB48"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Andoh, J. A., Abugri, B. A., &amp; Anarfo, E. B. (2023). Board Characteristics and performance of listed firms in Ghana. </w:t>
      </w:r>
      <w:r w:rsidRPr="001340D6">
        <w:rPr>
          <w:rFonts w:ascii="Times New Roman" w:hAnsi="Times New Roman" w:cs="Times New Roman"/>
          <w:i/>
          <w:sz w:val="24"/>
          <w:szCs w:val="24"/>
        </w:rPr>
        <w:t>Corporate Governance: The International Journal of Business in Society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23</w:t>
      </w:r>
      <w:r w:rsidRPr="001340D6">
        <w:rPr>
          <w:rFonts w:ascii="Times New Roman" w:hAnsi="Times New Roman" w:cs="Times New Roman"/>
          <w:sz w:val="24"/>
          <w:szCs w:val="24"/>
        </w:rPr>
        <w:t xml:space="preserve">(1), 43-71. </w:t>
      </w:r>
    </w:p>
    <w:p w14:paraId="6AED760D"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Appiagyei, K., Djajadikerta, H. G., &amp; Mat Roni, S. (2023). The impact of corporate governance on integrated reporting (IR) quality and sustainability performance: evidence from listed companies in South Africa. </w:t>
      </w:r>
      <w:r w:rsidRPr="001340D6">
        <w:rPr>
          <w:rFonts w:ascii="Times New Roman" w:hAnsi="Times New Roman" w:cs="Times New Roman"/>
          <w:i/>
          <w:sz w:val="24"/>
          <w:szCs w:val="24"/>
        </w:rPr>
        <w:t>Meditari Accountancy Research</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31</w:t>
      </w:r>
      <w:r w:rsidRPr="001340D6">
        <w:rPr>
          <w:rFonts w:ascii="Times New Roman" w:hAnsi="Times New Roman" w:cs="Times New Roman"/>
          <w:sz w:val="24"/>
          <w:szCs w:val="24"/>
        </w:rPr>
        <w:t xml:space="preserve">(4), 1068-1092. </w:t>
      </w:r>
    </w:p>
    <w:p w14:paraId="2DFE067B"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Appiagyei, K., &amp; Donkor, A. (2024). Integrated reporting quality and sustainability performance: does firms' environmental sensitivity matter? </w:t>
      </w:r>
      <w:r w:rsidRPr="001340D6">
        <w:rPr>
          <w:rFonts w:ascii="Times New Roman" w:hAnsi="Times New Roman" w:cs="Times New Roman"/>
          <w:i/>
          <w:sz w:val="24"/>
          <w:szCs w:val="24"/>
        </w:rPr>
        <w:t>Journal of Accounting in Emerging Economies</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14</w:t>
      </w:r>
      <w:r w:rsidRPr="001340D6">
        <w:rPr>
          <w:rFonts w:ascii="Times New Roman" w:hAnsi="Times New Roman" w:cs="Times New Roman"/>
          <w:sz w:val="24"/>
          <w:szCs w:val="24"/>
        </w:rPr>
        <w:t xml:space="preserve">(1), 25-47. </w:t>
      </w:r>
    </w:p>
    <w:p w14:paraId="4A8E72D5"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Bajra, U., &amp; Cadez, S. (2018). The impact of corporate governance quality on earnings management: Evidence from European companies cross‐listed in the US. </w:t>
      </w:r>
      <w:r w:rsidRPr="001340D6">
        <w:rPr>
          <w:rFonts w:ascii="Times New Roman" w:hAnsi="Times New Roman" w:cs="Times New Roman"/>
          <w:i/>
          <w:sz w:val="24"/>
          <w:szCs w:val="24"/>
        </w:rPr>
        <w:t>Australian Accounting Review</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28</w:t>
      </w:r>
      <w:r w:rsidRPr="001340D6">
        <w:rPr>
          <w:rFonts w:ascii="Times New Roman" w:hAnsi="Times New Roman" w:cs="Times New Roman"/>
          <w:sz w:val="24"/>
          <w:szCs w:val="24"/>
        </w:rPr>
        <w:t xml:space="preserve">(2), 152-166. </w:t>
      </w:r>
    </w:p>
    <w:p w14:paraId="611CAE93"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Barko, T., Cremers, M., &amp; Renneboog, L. (2022). Shareholder engagement on environmental, social, and governance performance. </w:t>
      </w:r>
      <w:r w:rsidRPr="001340D6">
        <w:rPr>
          <w:rFonts w:ascii="Times New Roman" w:hAnsi="Times New Roman" w:cs="Times New Roman"/>
          <w:i/>
          <w:sz w:val="24"/>
          <w:szCs w:val="24"/>
        </w:rPr>
        <w:t>Journal of Business Ethics</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180</w:t>
      </w:r>
      <w:r w:rsidRPr="001340D6">
        <w:rPr>
          <w:rFonts w:ascii="Times New Roman" w:hAnsi="Times New Roman" w:cs="Times New Roman"/>
          <w:sz w:val="24"/>
          <w:szCs w:val="24"/>
        </w:rPr>
        <w:t xml:space="preserve">(2), 777-812. </w:t>
      </w:r>
    </w:p>
    <w:p w14:paraId="56CE368C"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Bhagat, S., &amp; Bolton, B. (2019). Corporate governance and firm performance: The sequel. </w:t>
      </w:r>
      <w:r w:rsidRPr="001340D6">
        <w:rPr>
          <w:rFonts w:ascii="Times New Roman" w:hAnsi="Times New Roman" w:cs="Times New Roman"/>
          <w:i/>
          <w:sz w:val="24"/>
          <w:szCs w:val="24"/>
        </w:rPr>
        <w:t>Journal of Corporate Finance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58</w:t>
      </w:r>
      <w:r w:rsidRPr="001340D6">
        <w:rPr>
          <w:rFonts w:ascii="Times New Roman" w:hAnsi="Times New Roman" w:cs="Times New Roman"/>
          <w:sz w:val="24"/>
          <w:szCs w:val="24"/>
        </w:rPr>
        <w:t xml:space="preserve">, 142-168. </w:t>
      </w:r>
    </w:p>
    <w:p w14:paraId="139C494F" w14:textId="61E6FFD0"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Boachie, C., &amp; Mensah, E. (2022). The effect of </w:t>
      </w:r>
      <w:r w:rsidR="003E169A" w:rsidRPr="001340D6">
        <w:rPr>
          <w:rFonts w:ascii="Times New Roman" w:hAnsi="Times New Roman" w:cs="Times New Roman"/>
          <w:sz w:val="24"/>
          <w:szCs w:val="24"/>
        </w:rPr>
        <w:t xml:space="preserve">EM </w:t>
      </w:r>
      <w:r w:rsidRPr="001340D6">
        <w:rPr>
          <w:rFonts w:ascii="Times New Roman" w:hAnsi="Times New Roman" w:cs="Times New Roman"/>
          <w:sz w:val="24"/>
          <w:szCs w:val="24"/>
        </w:rPr>
        <w:t xml:space="preserve">on firm performance: The moderating role of corporate governance quality. </w:t>
      </w:r>
      <w:r w:rsidRPr="001340D6">
        <w:rPr>
          <w:rFonts w:ascii="Times New Roman" w:hAnsi="Times New Roman" w:cs="Times New Roman"/>
          <w:i/>
          <w:sz w:val="24"/>
          <w:szCs w:val="24"/>
        </w:rPr>
        <w:t>International Review of Financial Analysis</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83</w:t>
      </w:r>
      <w:r w:rsidRPr="001340D6">
        <w:rPr>
          <w:rFonts w:ascii="Times New Roman" w:hAnsi="Times New Roman" w:cs="Times New Roman"/>
          <w:sz w:val="24"/>
          <w:szCs w:val="24"/>
        </w:rPr>
        <w:t xml:space="preserve">, 102270. </w:t>
      </w:r>
    </w:p>
    <w:p w14:paraId="42C0DD9E"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Boulhaga, M., Bouri, A., Elamer, A. A., &amp; Ibrahim, B. A. (2023). Environmental, social and governance ratings and firm performance: The moderating role of internal control quality. </w:t>
      </w:r>
      <w:r w:rsidRPr="001340D6">
        <w:rPr>
          <w:rFonts w:ascii="Times New Roman" w:hAnsi="Times New Roman" w:cs="Times New Roman"/>
          <w:i/>
          <w:sz w:val="24"/>
          <w:szCs w:val="24"/>
        </w:rPr>
        <w:t>Corporate Social Responsibility and Environmental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30</w:t>
      </w:r>
      <w:r w:rsidRPr="001340D6">
        <w:rPr>
          <w:rFonts w:ascii="Times New Roman" w:hAnsi="Times New Roman" w:cs="Times New Roman"/>
          <w:sz w:val="24"/>
          <w:szCs w:val="24"/>
        </w:rPr>
        <w:t xml:space="preserve">(1), 134-145. </w:t>
      </w:r>
    </w:p>
    <w:p w14:paraId="1981C343"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Caldera, H., Desha, C., &amp; Dawes, L. (2017). Exploring the role of lean thinking in sustainable business practice: A systematic literature review. </w:t>
      </w:r>
      <w:r w:rsidRPr="001340D6">
        <w:rPr>
          <w:rFonts w:ascii="Times New Roman" w:hAnsi="Times New Roman" w:cs="Times New Roman"/>
          <w:i/>
          <w:sz w:val="24"/>
          <w:szCs w:val="24"/>
        </w:rPr>
        <w:t>Journal of Cleaner Production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167</w:t>
      </w:r>
      <w:r w:rsidRPr="001340D6">
        <w:rPr>
          <w:rFonts w:ascii="Times New Roman" w:hAnsi="Times New Roman" w:cs="Times New Roman"/>
          <w:sz w:val="24"/>
          <w:szCs w:val="24"/>
        </w:rPr>
        <w:t xml:space="preserve">, 1546-1565. </w:t>
      </w:r>
    </w:p>
    <w:p w14:paraId="2638A65D"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Caldera, H., Desha, C., &amp; Dawes, L. (2019). Evaluating the enablers and barriers for successful implementation of sustainable business practice in ‘lean’SMEs. </w:t>
      </w:r>
      <w:r w:rsidRPr="001340D6">
        <w:rPr>
          <w:rFonts w:ascii="Times New Roman" w:hAnsi="Times New Roman" w:cs="Times New Roman"/>
          <w:i/>
          <w:sz w:val="24"/>
          <w:szCs w:val="24"/>
        </w:rPr>
        <w:t>Journal of Cleaner Production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218</w:t>
      </w:r>
      <w:r w:rsidRPr="001340D6">
        <w:rPr>
          <w:rFonts w:ascii="Times New Roman" w:hAnsi="Times New Roman" w:cs="Times New Roman"/>
          <w:sz w:val="24"/>
          <w:szCs w:val="24"/>
        </w:rPr>
        <w:t xml:space="preserve">, 575-590. </w:t>
      </w:r>
    </w:p>
    <w:p w14:paraId="38B21A29"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Cerciello, M., Busato, F., &amp; Taddeo, S. (2023). The effect of sustainable business practices on profitability. Accounting for strategic disclosure. </w:t>
      </w:r>
      <w:r w:rsidRPr="001340D6">
        <w:rPr>
          <w:rFonts w:ascii="Times New Roman" w:hAnsi="Times New Roman" w:cs="Times New Roman"/>
          <w:i/>
          <w:sz w:val="24"/>
          <w:szCs w:val="24"/>
        </w:rPr>
        <w:t>Corporate Social Responsibility and Environmental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30</w:t>
      </w:r>
      <w:r w:rsidRPr="001340D6">
        <w:rPr>
          <w:rFonts w:ascii="Times New Roman" w:hAnsi="Times New Roman" w:cs="Times New Roman"/>
          <w:sz w:val="24"/>
          <w:szCs w:val="24"/>
        </w:rPr>
        <w:t xml:space="preserve">(2), 802-819. </w:t>
      </w:r>
    </w:p>
    <w:p w14:paraId="25C17ACA"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Ch’ng, P.-C., Cheah, J., &amp; Amran, A. (2021). Eco-innovation practices and sustainable business performance: The moderating effect of market turbulence in the Malaysian technology industry. </w:t>
      </w:r>
      <w:r w:rsidRPr="001340D6">
        <w:rPr>
          <w:rFonts w:ascii="Times New Roman" w:hAnsi="Times New Roman" w:cs="Times New Roman"/>
          <w:i/>
          <w:sz w:val="24"/>
          <w:szCs w:val="24"/>
        </w:rPr>
        <w:t>Journal of Cleaner Production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283</w:t>
      </w:r>
      <w:r w:rsidRPr="001340D6">
        <w:rPr>
          <w:rFonts w:ascii="Times New Roman" w:hAnsi="Times New Roman" w:cs="Times New Roman"/>
          <w:sz w:val="24"/>
          <w:szCs w:val="24"/>
        </w:rPr>
        <w:t xml:space="preserve">, 124556. </w:t>
      </w:r>
    </w:p>
    <w:p w14:paraId="4FD31223"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Chandrakant, R., &amp; Rajesh, R. (2023). Social sustainability, corporate governance, and sustainability performances: an empirical study of the effects. </w:t>
      </w:r>
      <w:r w:rsidRPr="001340D6">
        <w:rPr>
          <w:rFonts w:ascii="Times New Roman" w:hAnsi="Times New Roman" w:cs="Times New Roman"/>
          <w:i/>
          <w:sz w:val="24"/>
          <w:szCs w:val="24"/>
        </w:rPr>
        <w:t>Journal of Ambient Intelligence and Humanized Computing</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14</w:t>
      </w:r>
      <w:r w:rsidRPr="001340D6">
        <w:rPr>
          <w:rFonts w:ascii="Times New Roman" w:hAnsi="Times New Roman" w:cs="Times New Roman"/>
          <w:sz w:val="24"/>
          <w:szCs w:val="24"/>
        </w:rPr>
        <w:t xml:space="preserve">(7), 9131-9143. </w:t>
      </w:r>
    </w:p>
    <w:p w14:paraId="71A72BE6"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Chang, G., Agyemang, A. O., Saeed, U. F., &amp; Adam, I. (2024). Assessing the impact of financing decisions and ownership structure on green accounting disclosure: Evidence from developing economies. </w:t>
      </w:r>
      <w:r w:rsidRPr="001340D6">
        <w:rPr>
          <w:rFonts w:ascii="Times New Roman" w:hAnsi="Times New Roman" w:cs="Times New Roman"/>
          <w:i/>
          <w:sz w:val="24"/>
          <w:szCs w:val="24"/>
        </w:rPr>
        <w:t>Heliyon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10</w:t>
      </w:r>
      <w:r w:rsidRPr="001340D6">
        <w:rPr>
          <w:rFonts w:ascii="Times New Roman" w:hAnsi="Times New Roman" w:cs="Times New Roman"/>
          <w:sz w:val="24"/>
          <w:szCs w:val="24"/>
        </w:rPr>
        <w:t xml:space="preserve">(5). </w:t>
      </w:r>
    </w:p>
    <w:p w14:paraId="5775458A"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Chen, H., Tackie, E. A., Ahakwa, I., Musah, M., Salakpi, A., Alfred, M., &amp; Atingabili, S. (2022). Does energy consumption, economic growth, urbanization, and population growth influence carbon emissions in the BRICS? Evidence from panel models robust to cross-sectional dependence and slope heterogeneity. </w:t>
      </w:r>
      <w:r w:rsidRPr="001340D6">
        <w:rPr>
          <w:rFonts w:ascii="Times New Roman" w:hAnsi="Times New Roman" w:cs="Times New Roman"/>
          <w:i/>
          <w:sz w:val="24"/>
          <w:szCs w:val="24"/>
        </w:rPr>
        <w:t>Environmental Science and Pollution Research</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29</w:t>
      </w:r>
      <w:r w:rsidRPr="001340D6">
        <w:rPr>
          <w:rFonts w:ascii="Times New Roman" w:hAnsi="Times New Roman" w:cs="Times New Roman"/>
          <w:sz w:val="24"/>
          <w:szCs w:val="24"/>
        </w:rPr>
        <w:t xml:space="preserve">(25), 37598-37616. </w:t>
      </w:r>
    </w:p>
    <w:p w14:paraId="6DE1D36B" w14:textId="2E05F73F"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Christensen, T. E., Huffman, A., Lewis‐Western, M. F., &amp; Scott, R. (2022). Accruals </w:t>
      </w:r>
      <w:r w:rsidR="003E169A" w:rsidRPr="001340D6">
        <w:rPr>
          <w:rFonts w:ascii="Times New Roman" w:hAnsi="Times New Roman" w:cs="Times New Roman"/>
          <w:sz w:val="24"/>
          <w:szCs w:val="24"/>
        </w:rPr>
        <w:t xml:space="preserve">EM </w:t>
      </w:r>
      <w:r w:rsidRPr="001340D6">
        <w:rPr>
          <w:rFonts w:ascii="Times New Roman" w:hAnsi="Times New Roman" w:cs="Times New Roman"/>
          <w:sz w:val="24"/>
          <w:szCs w:val="24"/>
        </w:rPr>
        <w:t xml:space="preserve">proxies: Prudent business decisions or earnings manipulation? </w:t>
      </w:r>
      <w:r w:rsidRPr="001340D6">
        <w:rPr>
          <w:rFonts w:ascii="Times New Roman" w:hAnsi="Times New Roman" w:cs="Times New Roman"/>
          <w:i/>
          <w:sz w:val="24"/>
          <w:szCs w:val="24"/>
        </w:rPr>
        <w:t>Journal of Business Finance &amp; Accounting</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49</w:t>
      </w:r>
      <w:r w:rsidRPr="001340D6">
        <w:rPr>
          <w:rFonts w:ascii="Times New Roman" w:hAnsi="Times New Roman" w:cs="Times New Roman"/>
          <w:sz w:val="24"/>
          <w:szCs w:val="24"/>
        </w:rPr>
        <w:t xml:space="preserve">(3-4), 536-587. </w:t>
      </w:r>
    </w:p>
    <w:p w14:paraId="687CCBA1"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Ciftci, I., Tatoglu, E., Wood, G., Demirbag, M., &amp; Zaim, S. (2019). Corporate governance and firm performance in emerging markets: Evidence from Turkey. </w:t>
      </w:r>
      <w:r w:rsidRPr="001340D6">
        <w:rPr>
          <w:rFonts w:ascii="Times New Roman" w:hAnsi="Times New Roman" w:cs="Times New Roman"/>
          <w:i/>
          <w:sz w:val="24"/>
          <w:szCs w:val="24"/>
        </w:rPr>
        <w:t>International Business Review</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28</w:t>
      </w:r>
      <w:r w:rsidRPr="001340D6">
        <w:rPr>
          <w:rFonts w:ascii="Times New Roman" w:hAnsi="Times New Roman" w:cs="Times New Roman"/>
          <w:sz w:val="24"/>
          <w:szCs w:val="24"/>
        </w:rPr>
        <w:t xml:space="preserve">(1), 90-103. </w:t>
      </w:r>
    </w:p>
    <w:p w14:paraId="6256B45D"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Clampit, J. A., Lorenz, M. P., Gamble, J. E., &amp; Lee, J. (2022). Performance stability among small and medium-sized enterprises during COVID-19: A test of the efficacy of dynamic capabilities. </w:t>
      </w:r>
      <w:r w:rsidRPr="001340D6">
        <w:rPr>
          <w:rFonts w:ascii="Times New Roman" w:hAnsi="Times New Roman" w:cs="Times New Roman"/>
          <w:i/>
          <w:sz w:val="24"/>
          <w:szCs w:val="24"/>
        </w:rPr>
        <w:t>International Small Business Journal</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40</w:t>
      </w:r>
      <w:r w:rsidRPr="001340D6">
        <w:rPr>
          <w:rFonts w:ascii="Times New Roman" w:hAnsi="Times New Roman" w:cs="Times New Roman"/>
          <w:sz w:val="24"/>
          <w:szCs w:val="24"/>
        </w:rPr>
        <w:t xml:space="preserve">(3), 403-419. </w:t>
      </w:r>
    </w:p>
    <w:p w14:paraId="06BFBD1F"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Cooray, T., Gunarathne, A. N., &amp; Senaratne, S. (2020). Does corporate governance affect the quality of integrated reporting? </w:t>
      </w:r>
      <w:r w:rsidRPr="001340D6">
        <w:rPr>
          <w:rFonts w:ascii="Times New Roman" w:hAnsi="Times New Roman" w:cs="Times New Roman"/>
          <w:i/>
          <w:sz w:val="24"/>
          <w:szCs w:val="24"/>
        </w:rPr>
        <w:t>Sustainability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12</w:t>
      </w:r>
      <w:r w:rsidRPr="001340D6">
        <w:rPr>
          <w:rFonts w:ascii="Times New Roman" w:hAnsi="Times New Roman" w:cs="Times New Roman"/>
          <w:sz w:val="24"/>
          <w:szCs w:val="24"/>
        </w:rPr>
        <w:t xml:space="preserve">(10), 4262. </w:t>
      </w:r>
    </w:p>
    <w:p w14:paraId="60E2899B"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de Villiers, C., &amp; Dimes, R. (2023). Will the formation of the International Sustainability Standards Board result in the death of integrated reporting? </w:t>
      </w:r>
      <w:r w:rsidRPr="001340D6">
        <w:rPr>
          <w:rFonts w:ascii="Times New Roman" w:hAnsi="Times New Roman" w:cs="Times New Roman"/>
          <w:i/>
          <w:sz w:val="24"/>
          <w:szCs w:val="24"/>
        </w:rPr>
        <w:t>Journal of Accounting &amp; Organizational Change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19</w:t>
      </w:r>
      <w:r w:rsidRPr="001340D6">
        <w:rPr>
          <w:rFonts w:ascii="Times New Roman" w:hAnsi="Times New Roman" w:cs="Times New Roman"/>
          <w:sz w:val="24"/>
          <w:szCs w:val="24"/>
        </w:rPr>
        <w:t xml:space="preserve">(2), 279-295. </w:t>
      </w:r>
    </w:p>
    <w:p w14:paraId="3E69ED62"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Dhifi, K., &amp; Zouari, G. (2024). CEO’s characteristics, integrated reporting and performance in UK. </w:t>
      </w:r>
      <w:r w:rsidRPr="001340D6">
        <w:rPr>
          <w:rFonts w:ascii="Times New Roman" w:hAnsi="Times New Roman" w:cs="Times New Roman"/>
          <w:i/>
          <w:sz w:val="24"/>
          <w:szCs w:val="24"/>
        </w:rPr>
        <w:t>Global Knowledge, Memory and Communication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73</w:t>
      </w:r>
      <w:r w:rsidRPr="001340D6">
        <w:rPr>
          <w:rFonts w:ascii="Times New Roman" w:hAnsi="Times New Roman" w:cs="Times New Roman"/>
          <w:sz w:val="24"/>
          <w:szCs w:val="24"/>
        </w:rPr>
        <w:t xml:space="preserve">(3), 412-431. </w:t>
      </w:r>
    </w:p>
    <w:p w14:paraId="076169D6"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Doni, F., &amp; Fiameni, M. (2024). Can innovation affect the relationship between Environmental, Social, and Governance issues and financial performance? Empirical evidence from the STOXX200 index. </w:t>
      </w:r>
      <w:r w:rsidRPr="001340D6">
        <w:rPr>
          <w:rFonts w:ascii="Times New Roman" w:hAnsi="Times New Roman" w:cs="Times New Roman"/>
          <w:i/>
          <w:sz w:val="24"/>
          <w:szCs w:val="24"/>
        </w:rPr>
        <w:t>Business Strategy and the Environment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33</w:t>
      </w:r>
      <w:r w:rsidRPr="001340D6">
        <w:rPr>
          <w:rFonts w:ascii="Times New Roman" w:hAnsi="Times New Roman" w:cs="Times New Roman"/>
          <w:sz w:val="24"/>
          <w:szCs w:val="24"/>
        </w:rPr>
        <w:t xml:space="preserve">(2), 546-574. </w:t>
      </w:r>
    </w:p>
    <w:p w14:paraId="2E83A625" w14:textId="4992863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Donkor, A., Trireksani, T., &amp; Djajadikerta, H. G. (2024). The role of firm complexity in the relationship between integrated reporting and </w:t>
      </w:r>
      <w:r w:rsidR="003E169A" w:rsidRPr="001340D6">
        <w:rPr>
          <w:rFonts w:ascii="Times New Roman" w:hAnsi="Times New Roman" w:cs="Times New Roman"/>
          <w:sz w:val="24"/>
          <w:szCs w:val="24"/>
        </w:rPr>
        <w:t xml:space="preserve">EM </w:t>
      </w:r>
      <w:r w:rsidRPr="001340D6">
        <w:rPr>
          <w:rFonts w:ascii="Times New Roman" w:hAnsi="Times New Roman" w:cs="Times New Roman"/>
          <w:sz w:val="24"/>
          <w:szCs w:val="24"/>
        </w:rPr>
        <w:t xml:space="preserve"> </w:t>
      </w:r>
      <w:r w:rsidRPr="001340D6">
        <w:rPr>
          <w:rFonts w:ascii="Times New Roman" w:hAnsi="Times New Roman" w:cs="Times New Roman"/>
          <w:i/>
          <w:sz w:val="24"/>
          <w:szCs w:val="24"/>
        </w:rPr>
        <w:t>International Journal of Accounting &amp; Information Management</w:t>
      </w:r>
      <w:r w:rsidRPr="001340D6">
        <w:rPr>
          <w:rFonts w:ascii="Times New Roman" w:hAnsi="Times New Roman" w:cs="Times New Roman"/>
          <w:sz w:val="24"/>
          <w:szCs w:val="24"/>
        </w:rPr>
        <w:t xml:space="preserve">. </w:t>
      </w:r>
    </w:p>
    <w:p w14:paraId="4D42841D"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Erin, O., Adegboye, A., &amp; Bamigboye, O. A. (2022). Corporate governance and sustainability reporting quality: evidence from Nigeria. </w:t>
      </w:r>
      <w:r w:rsidRPr="001340D6">
        <w:rPr>
          <w:rFonts w:ascii="Times New Roman" w:hAnsi="Times New Roman" w:cs="Times New Roman"/>
          <w:i/>
          <w:sz w:val="24"/>
          <w:szCs w:val="24"/>
        </w:rPr>
        <w:t>Sustainability Accounting, Management and Policy Journal</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13</w:t>
      </w:r>
      <w:r w:rsidRPr="001340D6">
        <w:rPr>
          <w:rFonts w:ascii="Times New Roman" w:hAnsi="Times New Roman" w:cs="Times New Roman"/>
          <w:sz w:val="24"/>
          <w:szCs w:val="24"/>
        </w:rPr>
        <w:t xml:space="preserve">(3), 680-707. </w:t>
      </w:r>
    </w:p>
    <w:p w14:paraId="4A9803CB"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Esposito, B., Raimo, N., Malandrino, O., &amp; Vitolla, F. (2023). Circular economy disclosure and integrated reporting: The role of corporate governance mechanisms. </w:t>
      </w:r>
      <w:r w:rsidRPr="001340D6">
        <w:rPr>
          <w:rFonts w:ascii="Times New Roman" w:hAnsi="Times New Roman" w:cs="Times New Roman"/>
          <w:i/>
          <w:sz w:val="24"/>
          <w:szCs w:val="24"/>
        </w:rPr>
        <w:t>Business Strategy and the Environment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32</w:t>
      </w:r>
      <w:r w:rsidRPr="001340D6">
        <w:rPr>
          <w:rFonts w:ascii="Times New Roman" w:hAnsi="Times New Roman" w:cs="Times New Roman"/>
          <w:sz w:val="24"/>
          <w:szCs w:val="24"/>
        </w:rPr>
        <w:t xml:space="preserve">(8), 5403-5419. </w:t>
      </w:r>
    </w:p>
    <w:p w14:paraId="6ECD369C"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Farooq, M., Noor, A., &amp; Ali, S. (2022). Corporate governance and firm performance: empirical evidence from Pakistan. </w:t>
      </w:r>
      <w:r w:rsidRPr="001340D6">
        <w:rPr>
          <w:rFonts w:ascii="Times New Roman" w:hAnsi="Times New Roman" w:cs="Times New Roman"/>
          <w:i/>
          <w:sz w:val="24"/>
          <w:szCs w:val="24"/>
        </w:rPr>
        <w:t>Corporate Governance: The International Journal of Business in Society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22</w:t>
      </w:r>
      <w:r w:rsidRPr="001340D6">
        <w:rPr>
          <w:rFonts w:ascii="Times New Roman" w:hAnsi="Times New Roman" w:cs="Times New Roman"/>
          <w:sz w:val="24"/>
          <w:szCs w:val="24"/>
        </w:rPr>
        <w:t xml:space="preserve">(1), 42-66. </w:t>
      </w:r>
    </w:p>
    <w:p w14:paraId="5AD360A3"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Fiori, G., Di Donato, F., &amp; Izzo, M. F. (2016). Exploring the effects of corporate governance on voluntary disclosure: An explanatory study on the adoption of integrated report. In </w:t>
      </w:r>
      <w:r w:rsidRPr="001340D6">
        <w:rPr>
          <w:rFonts w:ascii="Times New Roman" w:hAnsi="Times New Roman" w:cs="Times New Roman"/>
          <w:i/>
          <w:sz w:val="24"/>
          <w:szCs w:val="24"/>
        </w:rPr>
        <w:t>Performance measurement and management control: Contemporary issues</w:t>
      </w:r>
      <w:r w:rsidRPr="001340D6">
        <w:rPr>
          <w:rFonts w:ascii="Times New Roman" w:hAnsi="Times New Roman" w:cs="Times New Roman"/>
          <w:sz w:val="24"/>
          <w:szCs w:val="24"/>
        </w:rPr>
        <w:t xml:space="preserve"> (pp. 83-108). Emerald Group Publishing Limited. </w:t>
      </w:r>
    </w:p>
    <w:p w14:paraId="5DE09750"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García‐Sánchez, I. M., Martínez‐Ferrero, J., &amp; Garcia‐Benau, M. A. (2019). Integrated reporting: The mediating role of the board of directors and investor protection on managerial </w:t>
      </w:r>
      <w:r w:rsidRPr="001340D6">
        <w:rPr>
          <w:rFonts w:ascii="Times New Roman" w:hAnsi="Times New Roman" w:cs="Times New Roman"/>
          <w:sz w:val="24"/>
          <w:szCs w:val="24"/>
        </w:rPr>
        <w:lastRenderedPageBreak/>
        <w:t xml:space="preserve">discretion in munificent environments. </w:t>
      </w:r>
      <w:r w:rsidRPr="001340D6">
        <w:rPr>
          <w:rFonts w:ascii="Times New Roman" w:hAnsi="Times New Roman" w:cs="Times New Roman"/>
          <w:i/>
          <w:sz w:val="24"/>
          <w:szCs w:val="24"/>
        </w:rPr>
        <w:t>Corporate Social Responsibility and Environmental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26</w:t>
      </w:r>
      <w:r w:rsidRPr="001340D6">
        <w:rPr>
          <w:rFonts w:ascii="Times New Roman" w:hAnsi="Times New Roman" w:cs="Times New Roman"/>
          <w:sz w:val="24"/>
          <w:szCs w:val="24"/>
        </w:rPr>
        <w:t xml:space="preserve">(1), 29-45. </w:t>
      </w:r>
    </w:p>
    <w:p w14:paraId="13567523"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Gaytan, J. C. T., Ateeq, K., Rafiuddin, A., Alzoubi, H. M., Ghazal, T. M., Ahanger, T. A., Chaudhary, S., &amp; Viju, G. (2022). Ai-based prediction of capital structure: Performance comparison of ann svm and lr models. </w:t>
      </w:r>
      <w:r w:rsidRPr="001340D6">
        <w:rPr>
          <w:rFonts w:ascii="Times New Roman" w:hAnsi="Times New Roman" w:cs="Times New Roman"/>
          <w:i/>
          <w:sz w:val="24"/>
          <w:szCs w:val="24"/>
        </w:rPr>
        <w:t>Computational Intelligence and Neuroscience: CIN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2022</w:t>
      </w:r>
      <w:r w:rsidRPr="001340D6">
        <w:rPr>
          <w:rFonts w:ascii="Times New Roman" w:hAnsi="Times New Roman" w:cs="Times New Roman"/>
          <w:sz w:val="24"/>
          <w:szCs w:val="24"/>
        </w:rPr>
        <w:t xml:space="preserve">. </w:t>
      </w:r>
    </w:p>
    <w:p w14:paraId="3B455413"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Gerged, A. M., Albitar, K., &amp; Al‐Haddad, L. (2023). Corporate environmental disclosure and earnings management—The moderating role of corporate governance structures. </w:t>
      </w:r>
      <w:r w:rsidRPr="001340D6">
        <w:rPr>
          <w:rFonts w:ascii="Times New Roman" w:hAnsi="Times New Roman" w:cs="Times New Roman"/>
          <w:i/>
          <w:sz w:val="24"/>
          <w:szCs w:val="24"/>
        </w:rPr>
        <w:t>International Journal of Finance &amp; Economics</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28</w:t>
      </w:r>
      <w:r w:rsidRPr="001340D6">
        <w:rPr>
          <w:rFonts w:ascii="Times New Roman" w:hAnsi="Times New Roman" w:cs="Times New Roman"/>
          <w:sz w:val="24"/>
          <w:szCs w:val="24"/>
        </w:rPr>
        <w:t xml:space="preserve">(3), 2789-2810. </w:t>
      </w:r>
    </w:p>
    <w:p w14:paraId="27ECF202"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Ghabri, Y. (2022). Legal protection systems, corporate governance and firm performance: a cross-country comparison. </w:t>
      </w:r>
      <w:r w:rsidRPr="001340D6">
        <w:rPr>
          <w:rFonts w:ascii="Times New Roman" w:hAnsi="Times New Roman" w:cs="Times New Roman"/>
          <w:i/>
          <w:sz w:val="24"/>
          <w:szCs w:val="24"/>
        </w:rPr>
        <w:t>Studies in Economics and Finance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39</w:t>
      </w:r>
      <w:r w:rsidRPr="001340D6">
        <w:rPr>
          <w:rFonts w:ascii="Times New Roman" w:hAnsi="Times New Roman" w:cs="Times New Roman"/>
          <w:sz w:val="24"/>
          <w:szCs w:val="24"/>
        </w:rPr>
        <w:t xml:space="preserve">(2), 256-278. </w:t>
      </w:r>
    </w:p>
    <w:p w14:paraId="6FFEB307"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Ghaleb, B. A., Qaderi, S. A., &amp; Al‐Qadasi, A. A. (2024). Independent female directors and integrated reporting quality: The moderating role of family ownership. </w:t>
      </w:r>
      <w:r w:rsidRPr="001340D6">
        <w:rPr>
          <w:rFonts w:ascii="Times New Roman" w:hAnsi="Times New Roman" w:cs="Times New Roman"/>
          <w:i/>
          <w:sz w:val="24"/>
          <w:szCs w:val="24"/>
        </w:rPr>
        <w:t>Corporate Social Responsibility and Environmental Management</w:t>
      </w:r>
      <w:r w:rsidRPr="001340D6">
        <w:rPr>
          <w:rFonts w:ascii="Times New Roman" w:hAnsi="Times New Roman" w:cs="Times New Roman"/>
          <w:sz w:val="24"/>
          <w:szCs w:val="24"/>
        </w:rPr>
        <w:t xml:space="preserve">. </w:t>
      </w:r>
    </w:p>
    <w:p w14:paraId="25403058"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Gimbason, J., &amp; Yahaya, O. (2024). Ownership structure and sustainability reporting. </w:t>
      </w:r>
      <w:r w:rsidRPr="001340D6">
        <w:rPr>
          <w:rFonts w:ascii="Times New Roman" w:hAnsi="Times New Roman" w:cs="Times New Roman"/>
          <w:i/>
          <w:sz w:val="24"/>
          <w:szCs w:val="24"/>
        </w:rPr>
        <w:t>Journal of Entrepreneurship and Sustainability Issues</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12</w:t>
      </w:r>
      <w:r w:rsidRPr="001340D6">
        <w:rPr>
          <w:rFonts w:ascii="Times New Roman" w:hAnsi="Times New Roman" w:cs="Times New Roman"/>
          <w:sz w:val="24"/>
          <w:szCs w:val="24"/>
        </w:rPr>
        <w:t xml:space="preserve">(1), 77-102. </w:t>
      </w:r>
    </w:p>
    <w:p w14:paraId="42D7DBEB"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Githaiga, P. N. (2024). Sustainability reporting, board gender diversity and earnings management: evidence from East Africa community. </w:t>
      </w:r>
      <w:r w:rsidRPr="001340D6">
        <w:rPr>
          <w:rFonts w:ascii="Times New Roman" w:hAnsi="Times New Roman" w:cs="Times New Roman"/>
          <w:i/>
          <w:sz w:val="24"/>
          <w:szCs w:val="24"/>
        </w:rPr>
        <w:t>Journal of Business and Socio-economic Development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4</w:t>
      </w:r>
      <w:r w:rsidRPr="001340D6">
        <w:rPr>
          <w:rFonts w:ascii="Times New Roman" w:hAnsi="Times New Roman" w:cs="Times New Roman"/>
          <w:sz w:val="24"/>
          <w:szCs w:val="24"/>
        </w:rPr>
        <w:t xml:space="preserve">(2), 142-160. </w:t>
      </w:r>
    </w:p>
    <w:p w14:paraId="123672F8"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Githaiga, P. N., &amp; Kosgei, J. K. (2023). Board characteristics and sustainability reporting: a case of listed firms in East Africa. </w:t>
      </w:r>
      <w:r w:rsidRPr="001340D6">
        <w:rPr>
          <w:rFonts w:ascii="Times New Roman" w:hAnsi="Times New Roman" w:cs="Times New Roman"/>
          <w:i/>
          <w:sz w:val="24"/>
          <w:szCs w:val="24"/>
        </w:rPr>
        <w:t>Corporate Governance: The International Journal of Business in Society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23</w:t>
      </w:r>
      <w:r w:rsidRPr="001340D6">
        <w:rPr>
          <w:rFonts w:ascii="Times New Roman" w:hAnsi="Times New Roman" w:cs="Times New Roman"/>
          <w:sz w:val="24"/>
          <w:szCs w:val="24"/>
        </w:rPr>
        <w:t xml:space="preserve">(1), 3-17. </w:t>
      </w:r>
    </w:p>
    <w:p w14:paraId="02988757"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Haar, J., O’Kane, C., &amp; Daellenbach, U. (2022). High performance work systems and innovation in New Zealand SMEs: testing firm size and competitive environment effects. </w:t>
      </w:r>
      <w:r w:rsidRPr="001340D6">
        <w:rPr>
          <w:rFonts w:ascii="Times New Roman" w:hAnsi="Times New Roman" w:cs="Times New Roman"/>
          <w:i/>
          <w:sz w:val="24"/>
          <w:szCs w:val="24"/>
        </w:rPr>
        <w:t>The International Journal of human resource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33</w:t>
      </w:r>
      <w:r w:rsidRPr="001340D6">
        <w:rPr>
          <w:rFonts w:ascii="Times New Roman" w:hAnsi="Times New Roman" w:cs="Times New Roman"/>
          <w:sz w:val="24"/>
          <w:szCs w:val="24"/>
        </w:rPr>
        <w:t xml:space="preserve">(16), 3324-3352. </w:t>
      </w:r>
    </w:p>
    <w:p w14:paraId="23CDA057"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Habib, A., Ranasinghe, D., Wu, J. Y., Biswas, P. K., &amp; Ahmad, F. (2022). Real earnings management: A review of the international literature. </w:t>
      </w:r>
      <w:r w:rsidRPr="001340D6">
        <w:rPr>
          <w:rFonts w:ascii="Times New Roman" w:hAnsi="Times New Roman" w:cs="Times New Roman"/>
          <w:i/>
          <w:sz w:val="24"/>
          <w:szCs w:val="24"/>
        </w:rPr>
        <w:t>Accounting &amp; Finance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62</w:t>
      </w:r>
      <w:r w:rsidRPr="001340D6">
        <w:rPr>
          <w:rFonts w:ascii="Times New Roman" w:hAnsi="Times New Roman" w:cs="Times New Roman"/>
          <w:sz w:val="24"/>
          <w:szCs w:val="24"/>
        </w:rPr>
        <w:t xml:space="preserve">(4), 4279-4344. </w:t>
      </w:r>
    </w:p>
    <w:p w14:paraId="764E5C52" w14:textId="0F793999"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Habib, A. M. (2023). Does real </w:t>
      </w:r>
      <w:r w:rsidR="003E169A" w:rsidRPr="001340D6">
        <w:rPr>
          <w:rFonts w:ascii="Times New Roman" w:hAnsi="Times New Roman" w:cs="Times New Roman"/>
          <w:sz w:val="24"/>
          <w:szCs w:val="24"/>
        </w:rPr>
        <w:t xml:space="preserve">EM </w:t>
      </w:r>
      <w:r w:rsidRPr="001340D6">
        <w:rPr>
          <w:rFonts w:ascii="Times New Roman" w:hAnsi="Times New Roman" w:cs="Times New Roman"/>
          <w:sz w:val="24"/>
          <w:szCs w:val="24"/>
        </w:rPr>
        <w:t xml:space="preserve">affect a firm's environmental, social, and governance (ESG), financial performance, and total value? A moderated mediation analysis. </w:t>
      </w:r>
      <w:r w:rsidRPr="001340D6">
        <w:rPr>
          <w:rFonts w:ascii="Times New Roman" w:hAnsi="Times New Roman" w:cs="Times New Roman"/>
          <w:i/>
          <w:sz w:val="24"/>
          <w:szCs w:val="24"/>
        </w:rPr>
        <w:t>Environment, Development and Sustainability</w:t>
      </w:r>
      <w:r w:rsidRPr="001340D6">
        <w:rPr>
          <w:rFonts w:ascii="Times New Roman" w:hAnsi="Times New Roman" w:cs="Times New Roman"/>
          <w:sz w:val="24"/>
          <w:szCs w:val="24"/>
        </w:rPr>
        <w:t xml:space="preserve">, 1-30. </w:t>
      </w:r>
    </w:p>
    <w:p w14:paraId="28E2C6E5"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Hamad, S., Draz, M. U., &amp; Lai, F.-W. (2020). The impact of corporate governance and sustainability reporting on integrated reporting: A conceptual framework. </w:t>
      </w:r>
      <w:r w:rsidRPr="001340D6">
        <w:rPr>
          <w:rFonts w:ascii="Times New Roman" w:hAnsi="Times New Roman" w:cs="Times New Roman"/>
          <w:i/>
          <w:sz w:val="24"/>
          <w:szCs w:val="24"/>
        </w:rPr>
        <w:t>SAGE Open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10</w:t>
      </w:r>
      <w:r w:rsidRPr="001340D6">
        <w:rPr>
          <w:rFonts w:ascii="Times New Roman" w:hAnsi="Times New Roman" w:cs="Times New Roman"/>
          <w:sz w:val="24"/>
          <w:szCs w:val="24"/>
        </w:rPr>
        <w:t xml:space="preserve">(2), 2158244020927431. </w:t>
      </w:r>
    </w:p>
    <w:p w14:paraId="3C32EDB4"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Hamad, S., Lai, F. W., Shad, M. K., Khatib, S. F., &amp; Ali, S. E. A. (2023). Assessing the implementation of sustainable development goals: does integrated reporting matter? </w:t>
      </w:r>
      <w:r w:rsidRPr="001340D6">
        <w:rPr>
          <w:rFonts w:ascii="Times New Roman" w:hAnsi="Times New Roman" w:cs="Times New Roman"/>
          <w:i/>
          <w:sz w:val="24"/>
          <w:szCs w:val="24"/>
        </w:rPr>
        <w:t>Sustainability Accounting, Management and Policy Journal</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14</w:t>
      </w:r>
      <w:r w:rsidRPr="001340D6">
        <w:rPr>
          <w:rFonts w:ascii="Times New Roman" w:hAnsi="Times New Roman" w:cs="Times New Roman"/>
          <w:sz w:val="24"/>
          <w:szCs w:val="24"/>
        </w:rPr>
        <w:t xml:space="preserve">(1), 49-74. </w:t>
      </w:r>
    </w:p>
    <w:p w14:paraId="184AB0F7"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Hashmi, M. A., &amp; Iqbal, M. S. (2022). Impact of working capital management on firm profitability and liquidity: the moderating role of family ownership. </w:t>
      </w:r>
      <w:r w:rsidRPr="001340D6">
        <w:rPr>
          <w:rFonts w:ascii="Times New Roman" w:hAnsi="Times New Roman" w:cs="Times New Roman"/>
          <w:i/>
          <w:sz w:val="24"/>
          <w:szCs w:val="24"/>
        </w:rPr>
        <w:t>Accounting Research Journal</w:t>
      </w:r>
      <w:r w:rsidRPr="001340D6">
        <w:rPr>
          <w:rFonts w:ascii="Times New Roman" w:hAnsi="Times New Roman" w:cs="Times New Roman"/>
          <w:sz w:val="24"/>
          <w:szCs w:val="24"/>
        </w:rPr>
        <w:t xml:space="preserve">. </w:t>
      </w:r>
    </w:p>
    <w:p w14:paraId="67800448"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Hichri, A. (2022). Corporate governance and integrated reporting: evidence of French companies. </w:t>
      </w:r>
      <w:r w:rsidRPr="001340D6">
        <w:rPr>
          <w:rFonts w:ascii="Times New Roman" w:hAnsi="Times New Roman" w:cs="Times New Roman"/>
          <w:i/>
          <w:sz w:val="24"/>
          <w:szCs w:val="24"/>
        </w:rPr>
        <w:t>Journal of Financial Reporting and Accounting</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20</w:t>
      </w:r>
      <w:r w:rsidRPr="001340D6">
        <w:rPr>
          <w:rFonts w:ascii="Times New Roman" w:hAnsi="Times New Roman" w:cs="Times New Roman"/>
          <w:sz w:val="24"/>
          <w:szCs w:val="24"/>
        </w:rPr>
        <w:t xml:space="preserve">(3/4), 472-492. </w:t>
      </w:r>
    </w:p>
    <w:p w14:paraId="1A7508C9"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Hichri, A. (2023). Audit quality, value relevance, integrated reporting and the moderating role of business ethics: evidence from European ESG firms. </w:t>
      </w:r>
      <w:r w:rsidRPr="001340D6">
        <w:rPr>
          <w:rFonts w:ascii="Times New Roman" w:hAnsi="Times New Roman" w:cs="Times New Roman"/>
          <w:i/>
          <w:sz w:val="24"/>
          <w:szCs w:val="24"/>
        </w:rPr>
        <w:t>Review of Accounting and Finance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22</w:t>
      </w:r>
      <w:r w:rsidRPr="001340D6">
        <w:rPr>
          <w:rFonts w:ascii="Times New Roman" w:hAnsi="Times New Roman" w:cs="Times New Roman"/>
          <w:sz w:val="24"/>
          <w:szCs w:val="24"/>
        </w:rPr>
        <w:t xml:space="preserve">(5), 663-681. </w:t>
      </w:r>
    </w:p>
    <w:p w14:paraId="693DC0FE"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Hong, N. T. H., &amp; Linh, T. K. (2023). Institutional investors, corporate governance and firm performance in an emerging market: Evidence from Vietnam. </w:t>
      </w:r>
      <w:r w:rsidRPr="001340D6">
        <w:rPr>
          <w:rFonts w:ascii="Times New Roman" w:hAnsi="Times New Roman" w:cs="Times New Roman"/>
          <w:i/>
          <w:sz w:val="24"/>
          <w:szCs w:val="24"/>
        </w:rPr>
        <w:t>Cogent Economics &amp; Finance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11</w:t>
      </w:r>
      <w:r w:rsidRPr="001340D6">
        <w:rPr>
          <w:rFonts w:ascii="Times New Roman" w:hAnsi="Times New Roman" w:cs="Times New Roman"/>
          <w:sz w:val="24"/>
          <w:szCs w:val="24"/>
        </w:rPr>
        <w:t xml:space="preserve">(1), 2159735. </w:t>
      </w:r>
    </w:p>
    <w:p w14:paraId="04626262"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Huang, C.-J. (2010). Corporate governance, corporate social responsibility and corporate performance. </w:t>
      </w:r>
      <w:r w:rsidRPr="001340D6">
        <w:rPr>
          <w:rFonts w:ascii="Times New Roman" w:hAnsi="Times New Roman" w:cs="Times New Roman"/>
          <w:i/>
          <w:sz w:val="24"/>
          <w:szCs w:val="24"/>
        </w:rPr>
        <w:t>Journal of management &amp; organization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16</w:t>
      </w:r>
      <w:r w:rsidRPr="001340D6">
        <w:rPr>
          <w:rFonts w:ascii="Times New Roman" w:hAnsi="Times New Roman" w:cs="Times New Roman"/>
          <w:sz w:val="24"/>
          <w:szCs w:val="24"/>
        </w:rPr>
        <w:t xml:space="preserve">(5), 641-655. </w:t>
      </w:r>
    </w:p>
    <w:p w14:paraId="1BDAD99A"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Jensen, J. C., &amp; Berg, N. (2012). Determinants of traditional sustainability reporting versus integrated reporting. An institutionalist approach. </w:t>
      </w:r>
      <w:r w:rsidRPr="001340D6">
        <w:rPr>
          <w:rFonts w:ascii="Times New Roman" w:hAnsi="Times New Roman" w:cs="Times New Roman"/>
          <w:i/>
          <w:sz w:val="24"/>
          <w:szCs w:val="24"/>
        </w:rPr>
        <w:t>Business Strategy and the Environment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21</w:t>
      </w:r>
      <w:r w:rsidRPr="001340D6">
        <w:rPr>
          <w:rFonts w:ascii="Times New Roman" w:hAnsi="Times New Roman" w:cs="Times New Roman"/>
          <w:sz w:val="24"/>
          <w:szCs w:val="24"/>
        </w:rPr>
        <w:t xml:space="preserve">(5), 299-316. </w:t>
      </w:r>
    </w:p>
    <w:p w14:paraId="236859B0"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Jiang, Y., Mubarik, M. S., Zaman, S. I., Alam, S. H., &amp; Arif, M. (2024). Corporate governance, cash holding, and firm performance in an emerging market. </w:t>
      </w:r>
      <w:r w:rsidRPr="001340D6">
        <w:rPr>
          <w:rFonts w:ascii="Times New Roman" w:hAnsi="Times New Roman" w:cs="Times New Roman"/>
          <w:i/>
          <w:sz w:val="24"/>
          <w:szCs w:val="24"/>
        </w:rPr>
        <w:t>International Journal of Finance &amp; Economics</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29</w:t>
      </w:r>
      <w:r w:rsidRPr="001340D6">
        <w:rPr>
          <w:rFonts w:ascii="Times New Roman" w:hAnsi="Times New Roman" w:cs="Times New Roman"/>
          <w:sz w:val="24"/>
          <w:szCs w:val="24"/>
        </w:rPr>
        <w:t xml:space="preserve">(3), 2787-2803. </w:t>
      </w:r>
    </w:p>
    <w:p w14:paraId="730DB522"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Jijian, Z., Twum, A. K., Agyemang, A. O., Edziah, B. K., &amp; Ayamba, E. C. (2021). Empirical study on the impact of international trade and foreign direct investment on carbon emission for belt and road countries. </w:t>
      </w:r>
      <w:r w:rsidRPr="001340D6">
        <w:rPr>
          <w:rFonts w:ascii="Times New Roman" w:hAnsi="Times New Roman" w:cs="Times New Roman"/>
          <w:i/>
          <w:sz w:val="24"/>
          <w:szCs w:val="24"/>
        </w:rPr>
        <w:t>Energy Reports</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7</w:t>
      </w:r>
      <w:r w:rsidRPr="001340D6">
        <w:rPr>
          <w:rFonts w:ascii="Times New Roman" w:hAnsi="Times New Roman" w:cs="Times New Roman"/>
          <w:sz w:val="24"/>
          <w:szCs w:val="24"/>
        </w:rPr>
        <w:t xml:space="preserve">, 7591-7600. </w:t>
      </w:r>
    </w:p>
    <w:p w14:paraId="7A1EA547"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Jin, G., &amp; Xu, J. (2022). Does intellectual capital affect financial leverage of Chinese agricultural companies? Exploring the role of firm profitability. </w:t>
      </w:r>
      <w:r w:rsidRPr="001340D6">
        <w:rPr>
          <w:rFonts w:ascii="Times New Roman" w:hAnsi="Times New Roman" w:cs="Times New Roman"/>
          <w:i/>
          <w:sz w:val="24"/>
          <w:szCs w:val="24"/>
        </w:rPr>
        <w:t>Sustainability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14</w:t>
      </w:r>
      <w:r w:rsidRPr="001340D6">
        <w:rPr>
          <w:rFonts w:ascii="Times New Roman" w:hAnsi="Times New Roman" w:cs="Times New Roman"/>
          <w:sz w:val="24"/>
          <w:szCs w:val="24"/>
        </w:rPr>
        <w:t xml:space="preserve">(5), 2682. </w:t>
      </w:r>
    </w:p>
    <w:p w14:paraId="3FFA3931"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Kafouros, M., Chandrashekar, S. P., Aliyev, M., &amp; Au, A. K. M. (2022). How do formal and informal institutions influence firm profitability in emerging countries? </w:t>
      </w:r>
      <w:r w:rsidRPr="001340D6">
        <w:rPr>
          <w:rFonts w:ascii="Times New Roman" w:hAnsi="Times New Roman" w:cs="Times New Roman"/>
          <w:i/>
          <w:sz w:val="24"/>
          <w:szCs w:val="24"/>
        </w:rPr>
        <w:t>Journal of International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28</w:t>
      </w:r>
      <w:r w:rsidRPr="001340D6">
        <w:rPr>
          <w:rFonts w:ascii="Times New Roman" w:hAnsi="Times New Roman" w:cs="Times New Roman"/>
          <w:sz w:val="24"/>
          <w:szCs w:val="24"/>
        </w:rPr>
        <w:t xml:space="preserve">(1), 100890. </w:t>
      </w:r>
    </w:p>
    <w:p w14:paraId="70C2A26F"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Kılıç, M., &amp; Kuzey, C. (2018). Assessing current company reports according to the IIRC integrated reporting framework. </w:t>
      </w:r>
      <w:r w:rsidRPr="001340D6">
        <w:rPr>
          <w:rFonts w:ascii="Times New Roman" w:hAnsi="Times New Roman" w:cs="Times New Roman"/>
          <w:i/>
          <w:sz w:val="24"/>
          <w:szCs w:val="24"/>
        </w:rPr>
        <w:t>Meditari Accountancy Research</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26</w:t>
      </w:r>
      <w:r w:rsidRPr="001340D6">
        <w:rPr>
          <w:rFonts w:ascii="Times New Roman" w:hAnsi="Times New Roman" w:cs="Times New Roman"/>
          <w:sz w:val="24"/>
          <w:szCs w:val="24"/>
        </w:rPr>
        <w:t xml:space="preserve">(2), 305-333. </w:t>
      </w:r>
    </w:p>
    <w:p w14:paraId="5A7CD481"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Kouaib, A., &amp; Almulhim, A. (2019). Earnings manipulations and board's diversity: The moderating role of audit. </w:t>
      </w:r>
      <w:r w:rsidRPr="001340D6">
        <w:rPr>
          <w:rFonts w:ascii="Times New Roman" w:hAnsi="Times New Roman" w:cs="Times New Roman"/>
          <w:i/>
          <w:sz w:val="24"/>
          <w:szCs w:val="24"/>
        </w:rPr>
        <w:t>The Journal of High Technology Management Research</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30</w:t>
      </w:r>
      <w:r w:rsidRPr="001340D6">
        <w:rPr>
          <w:rFonts w:ascii="Times New Roman" w:hAnsi="Times New Roman" w:cs="Times New Roman"/>
          <w:sz w:val="24"/>
          <w:szCs w:val="24"/>
        </w:rPr>
        <w:t xml:space="preserve">(2), 100356. </w:t>
      </w:r>
    </w:p>
    <w:p w14:paraId="27891654"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Lagasio, V., &amp; Cucari, N. (2019). Corporate governance and environmental social governance disclosure: A meta‐analytical review. </w:t>
      </w:r>
      <w:r w:rsidRPr="001340D6">
        <w:rPr>
          <w:rFonts w:ascii="Times New Roman" w:hAnsi="Times New Roman" w:cs="Times New Roman"/>
          <w:i/>
          <w:sz w:val="24"/>
          <w:szCs w:val="24"/>
        </w:rPr>
        <w:t>Corporate Social Responsibility and Environmental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26</w:t>
      </w:r>
      <w:r w:rsidRPr="001340D6">
        <w:rPr>
          <w:rFonts w:ascii="Times New Roman" w:hAnsi="Times New Roman" w:cs="Times New Roman"/>
          <w:sz w:val="24"/>
          <w:szCs w:val="24"/>
        </w:rPr>
        <w:t xml:space="preserve">(4), 701-711. </w:t>
      </w:r>
    </w:p>
    <w:p w14:paraId="62687B48"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Lawal, R., &amp; Yahaya, O. (2024). The impact of corporate governance on integrated reporting. </w:t>
      </w:r>
      <w:r w:rsidRPr="001340D6">
        <w:rPr>
          <w:rFonts w:ascii="Times New Roman" w:hAnsi="Times New Roman" w:cs="Times New Roman"/>
          <w:i/>
          <w:sz w:val="24"/>
          <w:szCs w:val="24"/>
        </w:rPr>
        <w:t>Management Decision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62</w:t>
      </w:r>
      <w:r w:rsidRPr="001340D6">
        <w:rPr>
          <w:rFonts w:ascii="Times New Roman" w:hAnsi="Times New Roman" w:cs="Times New Roman"/>
          <w:sz w:val="24"/>
          <w:szCs w:val="24"/>
        </w:rPr>
        <w:t xml:space="preserve">(1), 370-392. </w:t>
      </w:r>
    </w:p>
    <w:p w14:paraId="26D354C3"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Lu, J., &amp; Wang, J. (2021). Corporate governance, law, culture, environmental performance and CSR disclosure: A global perspective. </w:t>
      </w:r>
      <w:r w:rsidRPr="001340D6">
        <w:rPr>
          <w:rFonts w:ascii="Times New Roman" w:hAnsi="Times New Roman" w:cs="Times New Roman"/>
          <w:i/>
          <w:sz w:val="24"/>
          <w:szCs w:val="24"/>
        </w:rPr>
        <w:t>Journal of International Financial Markets, Institutions and Money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70</w:t>
      </w:r>
      <w:r w:rsidRPr="001340D6">
        <w:rPr>
          <w:rFonts w:ascii="Times New Roman" w:hAnsi="Times New Roman" w:cs="Times New Roman"/>
          <w:sz w:val="24"/>
          <w:szCs w:val="24"/>
        </w:rPr>
        <w:t xml:space="preserve">, 101264. </w:t>
      </w:r>
    </w:p>
    <w:p w14:paraId="5322D9B6"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Ludwig, P., &amp; Sassen, R. (2022). Which internal corporate governance mechanisms drive corporate sustainability? </w:t>
      </w:r>
      <w:r w:rsidRPr="001340D6">
        <w:rPr>
          <w:rFonts w:ascii="Times New Roman" w:hAnsi="Times New Roman" w:cs="Times New Roman"/>
          <w:i/>
          <w:sz w:val="24"/>
          <w:szCs w:val="24"/>
        </w:rPr>
        <w:t>Journal of Environmental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301</w:t>
      </w:r>
      <w:r w:rsidRPr="001340D6">
        <w:rPr>
          <w:rFonts w:ascii="Times New Roman" w:hAnsi="Times New Roman" w:cs="Times New Roman"/>
          <w:sz w:val="24"/>
          <w:szCs w:val="24"/>
        </w:rPr>
        <w:t xml:space="preserve">, 113780. </w:t>
      </w:r>
    </w:p>
    <w:p w14:paraId="589F0241"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Makri, M., Makan, L. T., &amp; Kabra, K. C. (2023). Board characteristics and integrated reporting in an emerging market: evidence from India. </w:t>
      </w:r>
      <w:r w:rsidRPr="001340D6">
        <w:rPr>
          <w:rFonts w:ascii="Times New Roman" w:hAnsi="Times New Roman" w:cs="Times New Roman"/>
          <w:i/>
          <w:sz w:val="24"/>
          <w:szCs w:val="24"/>
        </w:rPr>
        <w:t>Asian Journal of Accounting Research</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9</w:t>
      </w:r>
      <w:r w:rsidRPr="001340D6">
        <w:rPr>
          <w:rFonts w:ascii="Times New Roman" w:hAnsi="Times New Roman" w:cs="Times New Roman"/>
          <w:sz w:val="24"/>
          <w:szCs w:val="24"/>
        </w:rPr>
        <w:t xml:space="preserve">(1), 2-12. </w:t>
      </w:r>
    </w:p>
    <w:p w14:paraId="4951A287"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Manes-Rossi, F., Nicolò, G., Tiron Tudor, A., &amp; Zanellato, G. (2021). Drivers of integrated reporting by state-owned enterprises in Europe: a longitudinal analysis. </w:t>
      </w:r>
      <w:r w:rsidRPr="001340D6">
        <w:rPr>
          <w:rFonts w:ascii="Times New Roman" w:hAnsi="Times New Roman" w:cs="Times New Roman"/>
          <w:i/>
          <w:sz w:val="24"/>
          <w:szCs w:val="24"/>
        </w:rPr>
        <w:t>Meditari Accountancy Research</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29</w:t>
      </w:r>
      <w:r w:rsidRPr="001340D6">
        <w:rPr>
          <w:rFonts w:ascii="Times New Roman" w:hAnsi="Times New Roman" w:cs="Times New Roman"/>
          <w:sz w:val="24"/>
          <w:szCs w:val="24"/>
        </w:rPr>
        <w:t xml:space="preserve">(3), 586-616. </w:t>
      </w:r>
    </w:p>
    <w:p w14:paraId="0B7BF519"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Maranho, F. S., &amp; Leal, R. (2018). Corporate governance and firm performance in Latin America: a meta-analysis. </w:t>
      </w:r>
      <w:r w:rsidRPr="001340D6">
        <w:rPr>
          <w:rFonts w:ascii="Times New Roman" w:hAnsi="Times New Roman" w:cs="Times New Roman"/>
          <w:i/>
          <w:sz w:val="24"/>
          <w:szCs w:val="24"/>
        </w:rPr>
        <w:t>Academia Revista Latinoamericana de Administración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31</w:t>
      </w:r>
      <w:r w:rsidRPr="001340D6">
        <w:rPr>
          <w:rFonts w:ascii="Times New Roman" w:hAnsi="Times New Roman" w:cs="Times New Roman"/>
          <w:sz w:val="24"/>
          <w:szCs w:val="24"/>
        </w:rPr>
        <w:t xml:space="preserve">(1), 195-211. </w:t>
      </w:r>
    </w:p>
    <w:p w14:paraId="6BFE27EF"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Mardnly, Z., Mouselli, S., &amp; Abdulraouf, R. (2018). Corporate governance and firm performance: an empirical evidence from Syria. </w:t>
      </w:r>
      <w:r w:rsidRPr="001340D6">
        <w:rPr>
          <w:rFonts w:ascii="Times New Roman" w:hAnsi="Times New Roman" w:cs="Times New Roman"/>
          <w:i/>
          <w:sz w:val="24"/>
          <w:szCs w:val="24"/>
        </w:rPr>
        <w:t>International Journal of Islamic and Middle Eastern Finance and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11</w:t>
      </w:r>
      <w:r w:rsidRPr="001340D6">
        <w:rPr>
          <w:rFonts w:ascii="Times New Roman" w:hAnsi="Times New Roman" w:cs="Times New Roman"/>
          <w:sz w:val="24"/>
          <w:szCs w:val="24"/>
        </w:rPr>
        <w:t xml:space="preserve">(4), 591-607. </w:t>
      </w:r>
    </w:p>
    <w:p w14:paraId="7576F3F4"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Mbir, D. E. G., Agyemang, O. S., Tackie, G., &amp; Abeka, M. J. (2020). IFRS compliance, corporate governance and financial reporting quality of GSE-listed non-financial firms. </w:t>
      </w:r>
      <w:r w:rsidRPr="001340D6">
        <w:rPr>
          <w:rFonts w:ascii="Times New Roman" w:hAnsi="Times New Roman" w:cs="Times New Roman"/>
          <w:i/>
          <w:sz w:val="24"/>
          <w:szCs w:val="24"/>
        </w:rPr>
        <w:t>Cogent Business &amp;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7</w:t>
      </w:r>
      <w:r w:rsidRPr="001340D6">
        <w:rPr>
          <w:rFonts w:ascii="Times New Roman" w:hAnsi="Times New Roman" w:cs="Times New Roman"/>
          <w:sz w:val="24"/>
          <w:szCs w:val="24"/>
        </w:rPr>
        <w:t xml:space="preserve">(1), 1759856. </w:t>
      </w:r>
    </w:p>
    <w:p w14:paraId="49F8E6B3"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Mnif, Y., &amp; Borgi, H. (2020). The association between corporate governance mechanisms and compliance with IFRS mandatory disclosure requirements: evidence from 12 African countries. </w:t>
      </w:r>
      <w:r w:rsidRPr="001340D6">
        <w:rPr>
          <w:rFonts w:ascii="Times New Roman" w:hAnsi="Times New Roman" w:cs="Times New Roman"/>
          <w:i/>
          <w:sz w:val="24"/>
          <w:szCs w:val="24"/>
        </w:rPr>
        <w:t>Corporate Governance: The International Journal of Business in Society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20</w:t>
      </w:r>
      <w:r w:rsidRPr="001340D6">
        <w:rPr>
          <w:rFonts w:ascii="Times New Roman" w:hAnsi="Times New Roman" w:cs="Times New Roman"/>
          <w:sz w:val="24"/>
          <w:szCs w:val="24"/>
        </w:rPr>
        <w:t xml:space="preserve">(7), 1371-1392. </w:t>
      </w:r>
    </w:p>
    <w:p w14:paraId="598E2C73"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Moses, E., Che-Ahmad, A., &amp; Abdulmalik, S. O. (2020). Board governance mechanisms and sustainability reporting quality: A theoretical framework. </w:t>
      </w:r>
      <w:r w:rsidRPr="001340D6">
        <w:rPr>
          <w:rFonts w:ascii="Times New Roman" w:hAnsi="Times New Roman" w:cs="Times New Roman"/>
          <w:i/>
          <w:sz w:val="24"/>
          <w:szCs w:val="24"/>
        </w:rPr>
        <w:t>Cogent Business &amp;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7</w:t>
      </w:r>
      <w:r w:rsidRPr="001340D6">
        <w:rPr>
          <w:rFonts w:ascii="Times New Roman" w:hAnsi="Times New Roman" w:cs="Times New Roman"/>
          <w:sz w:val="24"/>
          <w:szCs w:val="24"/>
        </w:rPr>
        <w:t xml:space="preserve">(1), 1771075. </w:t>
      </w:r>
    </w:p>
    <w:p w14:paraId="26E278BD"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Mubeen, R., Han, D., Abbas, J., Raza, S., &amp; Bodian, W. (2022). Examining the relationship between product market competition and Chinese firms performance: the mediating impact of capital structure and moderating influence of firm size. </w:t>
      </w:r>
      <w:r w:rsidRPr="001340D6">
        <w:rPr>
          <w:rFonts w:ascii="Times New Roman" w:hAnsi="Times New Roman" w:cs="Times New Roman"/>
          <w:i/>
          <w:sz w:val="24"/>
          <w:szCs w:val="24"/>
        </w:rPr>
        <w:t>Frontiers in Psychology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12</w:t>
      </w:r>
      <w:r w:rsidRPr="001340D6">
        <w:rPr>
          <w:rFonts w:ascii="Times New Roman" w:hAnsi="Times New Roman" w:cs="Times New Roman"/>
          <w:sz w:val="24"/>
          <w:szCs w:val="24"/>
        </w:rPr>
        <w:t xml:space="preserve">, 6178. </w:t>
      </w:r>
    </w:p>
    <w:p w14:paraId="5405E236"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Naciti, V., Cesaroni, F., &amp; Pulejo, L. (2022). Corporate governance and sustainability: A review of the existing literature. </w:t>
      </w:r>
      <w:r w:rsidRPr="001340D6">
        <w:rPr>
          <w:rFonts w:ascii="Times New Roman" w:hAnsi="Times New Roman" w:cs="Times New Roman"/>
          <w:i/>
          <w:sz w:val="24"/>
          <w:szCs w:val="24"/>
        </w:rPr>
        <w:t>Journal of Management and Governance</w:t>
      </w:r>
      <w:r w:rsidRPr="001340D6">
        <w:rPr>
          <w:rFonts w:ascii="Times New Roman" w:hAnsi="Times New Roman" w:cs="Times New Roman"/>
          <w:sz w:val="24"/>
          <w:szCs w:val="24"/>
        </w:rPr>
        <w:t xml:space="preserve">, 1-20. </w:t>
      </w:r>
    </w:p>
    <w:p w14:paraId="55F6BBD6"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Nazir, M. S., &amp; Afza, T. (2018). Does managerial behavior of managing earnings mitigate the relationship between corporate governance and firm value? Evidence from an emerging market. </w:t>
      </w:r>
      <w:r w:rsidRPr="001340D6">
        <w:rPr>
          <w:rFonts w:ascii="Times New Roman" w:hAnsi="Times New Roman" w:cs="Times New Roman"/>
          <w:i/>
          <w:sz w:val="24"/>
          <w:szCs w:val="24"/>
        </w:rPr>
        <w:t>Future Business Journal</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4</w:t>
      </w:r>
      <w:r w:rsidRPr="001340D6">
        <w:rPr>
          <w:rFonts w:ascii="Times New Roman" w:hAnsi="Times New Roman" w:cs="Times New Roman"/>
          <w:sz w:val="24"/>
          <w:szCs w:val="24"/>
        </w:rPr>
        <w:t xml:space="preserve">(1), 139-156. </w:t>
      </w:r>
    </w:p>
    <w:p w14:paraId="2D8F7056"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Obeng, V. A., Ahmed, K., &amp; Miglani, S. (2020). Integrated reporting and earnings quality: The moderating effect of agency costs. </w:t>
      </w:r>
      <w:r w:rsidRPr="001340D6">
        <w:rPr>
          <w:rFonts w:ascii="Times New Roman" w:hAnsi="Times New Roman" w:cs="Times New Roman"/>
          <w:i/>
          <w:sz w:val="24"/>
          <w:szCs w:val="24"/>
        </w:rPr>
        <w:t>Pacific-Basin Finance Journal</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60</w:t>
      </w:r>
      <w:r w:rsidRPr="001340D6">
        <w:rPr>
          <w:rFonts w:ascii="Times New Roman" w:hAnsi="Times New Roman" w:cs="Times New Roman"/>
          <w:sz w:val="24"/>
          <w:szCs w:val="24"/>
        </w:rPr>
        <w:t xml:space="preserve">, 101285. </w:t>
      </w:r>
    </w:p>
    <w:p w14:paraId="0A6A1FBA"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Ong, T., &amp; Djajadikerta, H. G. (2020). Corporate governance and sustainability reporting in the Australian resources industry: an empirical analysis. </w:t>
      </w:r>
      <w:r w:rsidRPr="001340D6">
        <w:rPr>
          <w:rFonts w:ascii="Times New Roman" w:hAnsi="Times New Roman" w:cs="Times New Roman"/>
          <w:i/>
          <w:sz w:val="24"/>
          <w:szCs w:val="24"/>
        </w:rPr>
        <w:t>Social Responsibility Journal</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16</w:t>
      </w:r>
      <w:r w:rsidRPr="001340D6">
        <w:rPr>
          <w:rFonts w:ascii="Times New Roman" w:hAnsi="Times New Roman" w:cs="Times New Roman"/>
          <w:sz w:val="24"/>
          <w:szCs w:val="24"/>
        </w:rPr>
        <w:t xml:space="preserve">(1), 1-14. </w:t>
      </w:r>
    </w:p>
    <w:p w14:paraId="7D3FB274"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Orazalin, N. (2020). Do board sustainability committees contribute to corporate environmental and social performance? The mediating role of corporate social responsibility strategy. </w:t>
      </w:r>
      <w:r w:rsidRPr="001340D6">
        <w:rPr>
          <w:rFonts w:ascii="Times New Roman" w:hAnsi="Times New Roman" w:cs="Times New Roman"/>
          <w:i/>
          <w:sz w:val="24"/>
          <w:szCs w:val="24"/>
        </w:rPr>
        <w:t>Business Strategy and the Environment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29</w:t>
      </w:r>
      <w:r w:rsidRPr="001340D6">
        <w:rPr>
          <w:rFonts w:ascii="Times New Roman" w:hAnsi="Times New Roman" w:cs="Times New Roman"/>
          <w:sz w:val="24"/>
          <w:szCs w:val="24"/>
        </w:rPr>
        <w:t xml:space="preserve">(1), 140-153. </w:t>
      </w:r>
    </w:p>
    <w:p w14:paraId="18973370"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Orazalin, N., &amp; Baydauletov, M. (2020). Corporate social responsibility strategy and corporate environmental and social performance: The moderating role of board gender diversity. </w:t>
      </w:r>
      <w:r w:rsidRPr="001340D6">
        <w:rPr>
          <w:rFonts w:ascii="Times New Roman" w:hAnsi="Times New Roman" w:cs="Times New Roman"/>
          <w:i/>
          <w:sz w:val="24"/>
          <w:szCs w:val="24"/>
        </w:rPr>
        <w:t>Corporate Social Responsibility and Environmental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27</w:t>
      </w:r>
      <w:r w:rsidRPr="001340D6">
        <w:rPr>
          <w:rFonts w:ascii="Times New Roman" w:hAnsi="Times New Roman" w:cs="Times New Roman"/>
          <w:sz w:val="24"/>
          <w:szCs w:val="24"/>
        </w:rPr>
        <w:t xml:space="preserve">(4), 1664-1676. </w:t>
      </w:r>
    </w:p>
    <w:p w14:paraId="53A5DBE0"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Osei, A., Osei Agyemang, A., Amoah, J. O., &amp; Sulemana, I. (2023). Empirical study on the impact of working capital management on going concern of manufacturing firms in Ghana. </w:t>
      </w:r>
      <w:r w:rsidRPr="001340D6">
        <w:rPr>
          <w:rFonts w:ascii="Times New Roman" w:hAnsi="Times New Roman" w:cs="Times New Roman"/>
          <w:i/>
          <w:sz w:val="24"/>
          <w:szCs w:val="24"/>
        </w:rPr>
        <w:t>Cogent Business &amp;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10</w:t>
      </w:r>
      <w:r w:rsidRPr="001340D6">
        <w:rPr>
          <w:rFonts w:ascii="Times New Roman" w:hAnsi="Times New Roman" w:cs="Times New Roman"/>
          <w:sz w:val="24"/>
          <w:szCs w:val="24"/>
        </w:rPr>
        <w:t xml:space="preserve">(2), 2218177. </w:t>
      </w:r>
    </w:p>
    <w:p w14:paraId="72E6449E"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Papoutsi, A., &amp; Sodhi, M. S. (2020). Does disclosure in sustainability reports indicate actual sustainability performance? </w:t>
      </w:r>
      <w:r w:rsidRPr="001340D6">
        <w:rPr>
          <w:rFonts w:ascii="Times New Roman" w:hAnsi="Times New Roman" w:cs="Times New Roman"/>
          <w:i/>
          <w:sz w:val="24"/>
          <w:szCs w:val="24"/>
        </w:rPr>
        <w:t>Journal of Cleaner Production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260</w:t>
      </w:r>
      <w:r w:rsidRPr="001340D6">
        <w:rPr>
          <w:rFonts w:ascii="Times New Roman" w:hAnsi="Times New Roman" w:cs="Times New Roman"/>
          <w:sz w:val="24"/>
          <w:szCs w:val="24"/>
        </w:rPr>
        <w:t xml:space="preserve">, 121049. </w:t>
      </w:r>
    </w:p>
    <w:p w14:paraId="4A2F098C"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Pillai, R., &amp; Al-Malkawi, H.-A. N. (2018). On the relationship between corporate governance and firm performance: Evidence from GCC countries. </w:t>
      </w:r>
      <w:r w:rsidRPr="001340D6">
        <w:rPr>
          <w:rFonts w:ascii="Times New Roman" w:hAnsi="Times New Roman" w:cs="Times New Roman"/>
          <w:i/>
          <w:sz w:val="24"/>
          <w:szCs w:val="24"/>
        </w:rPr>
        <w:t>Research in International Business and Finance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44</w:t>
      </w:r>
      <w:r w:rsidRPr="001340D6">
        <w:rPr>
          <w:rFonts w:ascii="Times New Roman" w:hAnsi="Times New Roman" w:cs="Times New Roman"/>
          <w:sz w:val="24"/>
          <w:szCs w:val="24"/>
        </w:rPr>
        <w:t xml:space="preserve">, 394-410. </w:t>
      </w:r>
    </w:p>
    <w:p w14:paraId="7C492034"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Qaderi, S. A., Ali Ghaleb, B., Qasem, A., &amp; Waked, S. S. S. (2024). Audit committee effectiveness and integrated reporting quality: Does family ownership matter? </w:t>
      </w:r>
      <w:r w:rsidRPr="001340D6">
        <w:rPr>
          <w:rFonts w:ascii="Times New Roman" w:hAnsi="Times New Roman" w:cs="Times New Roman"/>
          <w:i/>
          <w:sz w:val="24"/>
          <w:szCs w:val="24"/>
        </w:rPr>
        <w:t>Cogent Economics &amp; Finance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12</w:t>
      </w:r>
      <w:r w:rsidRPr="001340D6">
        <w:rPr>
          <w:rFonts w:ascii="Times New Roman" w:hAnsi="Times New Roman" w:cs="Times New Roman"/>
          <w:sz w:val="24"/>
          <w:szCs w:val="24"/>
        </w:rPr>
        <w:t xml:space="preserve">(1), 2291893. </w:t>
      </w:r>
    </w:p>
    <w:p w14:paraId="77718491"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Raimo, N., de Nuccio, E., &amp; Vitolla, F. (2022). Corporate governance and environmental disclosure through integrated reporting. </w:t>
      </w:r>
      <w:r w:rsidRPr="001340D6">
        <w:rPr>
          <w:rFonts w:ascii="Times New Roman" w:hAnsi="Times New Roman" w:cs="Times New Roman"/>
          <w:i/>
          <w:sz w:val="24"/>
          <w:szCs w:val="24"/>
        </w:rPr>
        <w:t>Measuring Business Excellence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26</w:t>
      </w:r>
      <w:r w:rsidRPr="001340D6">
        <w:rPr>
          <w:rFonts w:ascii="Times New Roman" w:hAnsi="Times New Roman" w:cs="Times New Roman"/>
          <w:sz w:val="24"/>
          <w:szCs w:val="24"/>
        </w:rPr>
        <w:t xml:space="preserve">(4), 451-470. </w:t>
      </w:r>
    </w:p>
    <w:p w14:paraId="6985F151"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Raimo, N., Vitolla, F., Marrone, A., &amp; Rubino, M. (2020). The role of ownership structure in integrated reporting policies. </w:t>
      </w:r>
      <w:r w:rsidRPr="001340D6">
        <w:rPr>
          <w:rFonts w:ascii="Times New Roman" w:hAnsi="Times New Roman" w:cs="Times New Roman"/>
          <w:i/>
          <w:sz w:val="24"/>
          <w:szCs w:val="24"/>
        </w:rPr>
        <w:t>Business Strategy and the Environment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29</w:t>
      </w:r>
      <w:r w:rsidRPr="001340D6">
        <w:rPr>
          <w:rFonts w:ascii="Times New Roman" w:hAnsi="Times New Roman" w:cs="Times New Roman"/>
          <w:sz w:val="24"/>
          <w:szCs w:val="24"/>
        </w:rPr>
        <w:t xml:space="preserve">(6), 2238-2250. </w:t>
      </w:r>
    </w:p>
    <w:p w14:paraId="19ED607F"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Raimo, N., Vitolla, F., Marrone, A., &amp; Rubino, M. (2021). Do audit committee attributes influence integrated reporting quality? An agency theory viewpoint. </w:t>
      </w:r>
      <w:r w:rsidRPr="001340D6">
        <w:rPr>
          <w:rFonts w:ascii="Times New Roman" w:hAnsi="Times New Roman" w:cs="Times New Roman"/>
          <w:i/>
          <w:sz w:val="24"/>
          <w:szCs w:val="24"/>
        </w:rPr>
        <w:t>Business Strategy and the Environment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30</w:t>
      </w:r>
      <w:r w:rsidRPr="001340D6">
        <w:rPr>
          <w:rFonts w:ascii="Times New Roman" w:hAnsi="Times New Roman" w:cs="Times New Roman"/>
          <w:sz w:val="24"/>
          <w:szCs w:val="24"/>
        </w:rPr>
        <w:t xml:space="preserve">(1), 522-534. </w:t>
      </w:r>
    </w:p>
    <w:p w14:paraId="620F4831"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Raut, R. D., Mangla, S. K., Narwane, V. S., Gardas, B. B., Priyadarshinee, P., &amp; Narkhede, B. E. (2019). Linking big data analytics and operational sustainability practices for sustainable business management. </w:t>
      </w:r>
      <w:r w:rsidRPr="001340D6">
        <w:rPr>
          <w:rFonts w:ascii="Times New Roman" w:hAnsi="Times New Roman" w:cs="Times New Roman"/>
          <w:i/>
          <w:sz w:val="24"/>
          <w:szCs w:val="24"/>
        </w:rPr>
        <w:t>Journal of Cleaner Production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224</w:t>
      </w:r>
      <w:r w:rsidRPr="001340D6">
        <w:rPr>
          <w:rFonts w:ascii="Times New Roman" w:hAnsi="Times New Roman" w:cs="Times New Roman"/>
          <w:sz w:val="24"/>
          <w:szCs w:val="24"/>
        </w:rPr>
        <w:t xml:space="preserve">, 10-24. </w:t>
      </w:r>
    </w:p>
    <w:p w14:paraId="2BC219FD"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Ruan, L., &amp; Liu, H. (2021). Environmental, social, governance activities and firm performance: Evidence from China. </w:t>
      </w:r>
      <w:r w:rsidRPr="001340D6">
        <w:rPr>
          <w:rFonts w:ascii="Times New Roman" w:hAnsi="Times New Roman" w:cs="Times New Roman"/>
          <w:i/>
          <w:sz w:val="24"/>
          <w:szCs w:val="24"/>
        </w:rPr>
        <w:t>Sustainability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13</w:t>
      </w:r>
      <w:r w:rsidRPr="001340D6">
        <w:rPr>
          <w:rFonts w:ascii="Times New Roman" w:hAnsi="Times New Roman" w:cs="Times New Roman"/>
          <w:sz w:val="24"/>
          <w:szCs w:val="24"/>
        </w:rPr>
        <w:t xml:space="preserve">(2), 767. </w:t>
      </w:r>
    </w:p>
    <w:p w14:paraId="545B8FF0"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Sandberg, H., Alnoor, A., &amp; Tiberius, V. (2023). Environmental, social, and governance ratings and financial performance: Evidence from the European food industry. </w:t>
      </w:r>
      <w:r w:rsidRPr="001340D6">
        <w:rPr>
          <w:rFonts w:ascii="Times New Roman" w:hAnsi="Times New Roman" w:cs="Times New Roman"/>
          <w:i/>
          <w:sz w:val="24"/>
          <w:szCs w:val="24"/>
        </w:rPr>
        <w:t>Business Strategy and the Environment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32</w:t>
      </w:r>
      <w:r w:rsidRPr="001340D6">
        <w:rPr>
          <w:rFonts w:ascii="Times New Roman" w:hAnsi="Times New Roman" w:cs="Times New Roman"/>
          <w:sz w:val="24"/>
          <w:szCs w:val="24"/>
        </w:rPr>
        <w:t xml:space="preserve">(4), 2471-2489. </w:t>
      </w:r>
    </w:p>
    <w:p w14:paraId="0A1225FA"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Shah, R., &amp; Ward, P. T. (2007). Defining and developing measures of lean production. </w:t>
      </w:r>
      <w:r w:rsidRPr="001340D6">
        <w:rPr>
          <w:rFonts w:ascii="Times New Roman" w:hAnsi="Times New Roman" w:cs="Times New Roman"/>
          <w:i/>
          <w:sz w:val="24"/>
          <w:szCs w:val="24"/>
        </w:rPr>
        <w:t>Journal of operations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25</w:t>
      </w:r>
      <w:r w:rsidRPr="001340D6">
        <w:rPr>
          <w:rFonts w:ascii="Times New Roman" w:hAnsi="Times New Roman" w:cs="Times New Roman"/>
          <w:sz w:val="24"/>
          <w:szCs w:val="24"/>
        </w:rPr>
        <w:t xml:space="preserve">(4), 785-805. </w:t>
      </w:r>
    </w:p>
    <w:p w14:paraId="2E6D818A"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Shakri, I. H., Yong, J., &amp; Xiang, E. (2024). Corporate governance and firm performance: Evidence from political instability, political ideology, and corporate governance reforms in Pakistan. </w:t>
      </w:r>
      <w:r w:rsidRPr="001340D6">
        <w:rPr>
          <w:rFonts w:ascii="Times New Roman" w:hAnsi="Times New Roman" w:cs="Times New Roman"/>
          <w:i/>
          <w:sz w:val="24"/>
          <w:szCs w:val="24"/>
        </w:rPr>
        <w:t>Economics &amp; Politics</w:t>
      </w:r>
      <w:r w:rsidRPr="001340D6">
        <w:rPr>
          <w:rFonts w:ascii="Times New Roman" w:hAnsi="Times New Roman" w:cs="Times New Roman"/>
          <w:sz w:val="24"/>
          <w:szCs w:val="24"/>
        </w:rPr>
        <w:t xml:space="preserve">. </w:t>
      </w:r>
    </w:p>
    <w:p w14:paraId="101C5DC5"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Sikveland, M., Xie, J., &amp; Zhang, D. (2022). Determinants of capital structure in the hospitality industry: Impact of clustering and seasonality on debt and liquidity. </w:t>
      </w:r>
      <w:r w:rsidRPr="001340D6">
        <w:rPr>
          <w:rFonts w:ascii="Times New Roman" w:hAnsi="Times New Roman" w:cs="Times New Roman"/>
          <w:i/>
          <w:sz w:val="24"/>
          <w:szCs w:val="24"/>
        </w:rPr>
        <w:t>International Journal of Hospitality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102</w:t>
      </w:r>
      <w:r w:rsidRPr="001340D6">
        <w:rPr>
          <w:rFonts w:ascii="Times New Roman" w:hAnsi="Times New Roman" w:cs="Times New Roman"/>
          <w:sz w:val="24"/>
          <w:szCs w:val="24"/>
        </w:rPr>
        <w:t xml:space="preserve">, 103172. </w:t>
      </w:r>
    </w:p>
    <w:p w14:paraId="449B4B32"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Sila, I., &amp; Cek, K. (2017). The impact of environmental, social and governance dimensions of corporate social responsibility on economic performance: Australian evidence. </w:t>
      </w:r>
      <w:r w:rsidRPr="001340D6">
        <w:rPr>
          <w:rFonts w:ascii="Times New Roman" w:hAnsi="Times New Roman" w:cs="Times New Roman"/>
          <w:i/>
          <w:sz w:val="24"/>
          <w:szCs w:val="24"/>
        </w:rPr>
        <w:t>Procedia computer science</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120</w:t>
      </w:r>
      <w:r w:rsidRPr="001340D6">
        <w:rPr>
          <w:rFonts w:ascii="Times New Roman" w:hAnsi="Times New Roman" w:cs="Times New Roman"/>
          <w:sz w:val="24"/>
          <w:szCs w:val="24"/>
        </w:rPr>
        <w:t xml:space="preserve">, 797-804. </w:t>
      </w:r>
    </w:p>
    <w:p w14:paraId="6D4CCFDF"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Stubbs, W., &amp; Higgins, C. (2018). Stakeholders’ perspectives on the role of regulatory reform in integrated reporting. </w:t>
      </w:r>
      <w:r w:rsidRPr="001340D6">
        <w:rPr>
          <w:rFonts w:ascii="Times New Roman" w:hAnsi="Times New Roman" w:cs="Times New Roman"/>
          <w:i/>
          <w:sz w:val="24"/>
          <w:szCs w:val="24"/>
        </w:rPr>
        <w:t>Journal of Business Ethics</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147</w:t>
      </w:r>
      <w:r w:rsidRPr="001340D6">
        <w:rPr>
          <w:rFonts w:ascii="Times New Roman" w:hAnsi="Times New Roman" w:cs="Times New Roman"/>
          <w:sz w:val="24"/>
          <w:szCs w:val="24"/>
        </w:rPr>
        <w:t xml:space="preserve">, 489-508. </w:t>
      </w:r>
    </w:p>
    <w:p w14:paraId="46BB21F8"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Tjahjadi, B., Soewarno, N., &amp; Mustikaningtiyas, F. (2021). Good corporate governance and corporate sustainability performance in Indonesia: A triple bottom line approach. </w:t>
      </w:r>
      <w:r w:rsidRPr="001340D6">
        <w:rPr>
          <w:rFonts w:ascii="Times New Roman" w:hAnsi="Times New Roman" w:cs="Times New Roman"/>
          <w:i/>
          <w:sz w:val="24"/>
          <w:szCs w:val="24"/>
        </w:rPr>
        <w:t>Heliyon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7</w:t>
      </w:r>
      <w:r w:rsidRPr="001340D6">
        <w:rPr>
          <w:rFonts w:ascii="Times New Roman" w:hAnsi="Times New Roman" w:cs="Times New Roman"/>
          <w:sz w:val="24"/>
          <w:szCs w:val="24"/>
        </w:rPr>
        <w:t xml:space="preserve">(3). </w:t>
      </w:r>
    </w:p>
    <w:p w14:paraId="6DCFEC5F"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Tran, T. T., Ha, T. X., &amp; Vo, N. K. (2024). Foreign ownership and product market competition's influence on firm performance: Mediating role of the corporate governance index. </w:t>
      </w:r>
      <w:r w:rsidRPr="001340D6">
        <w:rPr>
          <w:rFonts w:ascii="Times New Roman" w:hAnsi="Times New Roman" w:cs="Times New Roman"/>
          <w:i/>
          <w:sz w:val="24"/>
          <w:szCs w:val="24"/>
        </w:rPr>
        <w:t>Business Strategy &amp; Development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7</w:t>
      </w:r>
      <w:r w:rsidRPr="001340D6">
        <w:rPr>
          <w:rFonts w:ascii="Times New Roman" w:hAnsi="Times New Roman" w:cs="Times New Roman"/>
          <w:sz w:val="24"/>
          <w:szCs w:val="24"/>
        </w:rPr>
        <w:t xml:space="preserve">(2), e366. </w:t>
      </w:r>
    </w:p>
    <w:p w14:paraId="11D9BE78"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Vena, L., Sciascia, S., &amp; Cortesi, A. (2020). Integrated reporting and cost of capital: The moderating role of cultural dimensions. </w:t>
      </w:r>
      <w:r w:rsidRPr="001340D6">
        <w:rPr>
          <w:rFonts w:ascii="Times New Roman" w:hAnsi="Times New Roman" w:cs="Times New Roman"/>
          <w:i/>
          <w:sz w:val="24"/>
          <w:szCs w:val="24"/>
        </w:rPr>
        <w:t>Journal of international financial management &amp; accounting</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31</w:t>
      </w:r>
      <w:r w:rsidRPr="001340D6">
        <w:rPr>
          <w:rFonts w:ascii="Times New Roman" w:hAnsi="Times New Roman" w:cs="Times New Roman"/>
          <w:sz w:val="24"/>
          <w:szCs w:val="24"/>
        </w:rPr>
        <w:t xml:space="preserve">(2), 191-214. </w:t>
      </w:r>
    </w:p>
    <w:p w14:paraId="0A208894" w14:textId="6637AF5B"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Vetter, T. R. (2017). Descriptive Statistics: Reporting the Answers to the 5 Basic Questions of Who, What, Why, When, Where, and a Sixth, So What? </w:t>
      </w:r>
      <w:r w:rsidRPr="001340D6">
        <w:rPr>
          <w:rFonts w:ascii="Times New Roman" w:hAnsi="Times New Roman" w:cs="Times New Roman"/>
          <w:i/>
          <w:sz w:val="24"/>
          <w:szCs w:val="24"/>
        </w:rPr>
        <w:t>Anesth Analg</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125</w:t>
      </w:r>
      <w:r w:rsidRPr="001340D6">
        <w:rPr>
          <w:rFonts w:ascii="Times New Roman" w:hAnsi="Times New Roman" w:cs="Times New Roman"/>
          <w:sz w:val="24"/>
          <w:szCs w:val="24"/>
        </w:rPr>
        <w:t xml:space="preserve">(5), 1797-1802. </w:t>
      </w:r>
      <w:hyperlink r:id="rId12" w:history="1">
        <w:r w:rsidRPr="001340D6">
          <w:rPr>
            <w:rStyle w:val="Hyperlink"/>
            <w:rFonts w:ascii="Times New Roman" w:hAnsi="Times New Roman" w:cs="Times New Roman"/>
            <w:sz w:val="24"/>
            <w:szCs w:val="24"/>
          </w:rPr>
          <w:t>https://doi.org/10.1213/ane.0000000000002471</w:t>
        </w:r>
      </w:hyperlink>
      <w:r w:rsidRPr="001340D6">
        <w:rPr>
          <w:rFonts w:ascii="Times New Roman" w:hAnsi="Times New Roman" w:cs="Times New Roman"/>
          <w:sz w:val="24"/>
          <w:szCs w:val="24"/>
        </w:rPr>
        <w:t xml:space="preserve"> </w:t>
      </w:r>
    </w:p>
    <w:p w14:paraId="1DD880CD"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Vitolla, F., Raimo, N., &amp; Rubino, M. (2020). Board characteristics and integrated reporting quality: An agency theory perspective. </w:t>
      </w:r>
      <w:r w:rsidRPr="001340D6">
        <w:rPr>
          <w:rFonts w:ascii="Times New Roman" w:hAnsi="Times New Roman" w:cs="Times New Roman"/>
          <w:i/>
          <w:sz w:val="24"/>
          <w:szCs w:val="24"/>
        </w:rPr>
        <w:t>Corporate Social Responsibility and Environmental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27</w:t>
      </w:r>
      <w:r w:rsidRPr="001340D6">
        <w:rPr>
          <w:rFonts w:ascii="Times New Roman" w:hAnsi="Times New Roman" w:cs="Times New Roman"/>
          <w:sz w:val="24"/>
          <w:szCs w:val="24"/>
        </w:rPr>
        <w:t xml:space="preserve">(2), 1152-1163. </w:t>
      </w:r>
    </w:p>
    <w:p w14:paraId="572405E1"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Vu, Q., &amp; Nga, N. T. T. (2022). Does the implementation of internal controls promote firm profitability? Evidence from private Vietnamese small-and medium-sized enterprises (SMEs). </w:t>
      </w:r>
      <w:r w:rsidRPr="001340D6">
        <w:rPr>
          <w:rFonts w:ascii="Times New Roman" w:hAnsi="Times New Roman" w:cs="Times New Roman"/>
          <w:i/>
          <w:sz w:val="24"/>
          <w:szCs w:val="24"/>
        </w:rPr>
        <w:t>Finance Research Letters</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45</w:t>
      </w:r>
      <w:r w:rsidRPr="001340D6">
        <w:rPr>
          <w:rFonts w:ascii="Times New Roman" w:hAnsi="Times New Roman" w:cs="Times New Roman"/>
          <w:sz w:val="24"/>
          <w:szCs w:val="24"/>
        </w:rPr>
        <w:t xml:space="preserve">, 102178. </w:t>
      </w:r>
    </w:p>
    <w:p w14:paraId="2F929B10" w14:textId="6CF59172"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Wali, K. (2021). The detection of </w:t>
      </w:r>
      <w:r w:rsidR="003E169A" w:rsidRPr="001340D6">
        <w:rPr>
          <w:rFonts w:ascii="Times New Roman" w:hAnsi="Times New Roman" w:cs="Times New Roman"/>
          <w:sz w:val="24"/>
          <w:szCs w:val="24"/>
        </w:rPr>
        <w:t xml:space="preserve">EM </w:t>
      </w:r>
      <w:r w:rsidRPr="001340D6">
        <w:rPr>
          <w:rFonts w:ascii="Times New Roman" w:hAnsi="Times New Roman" w:cs="Times New Roman"/>
          <w:sz w:val="24"/>
          <w:szCs w:val="24"/>
        </w:rPr>
        <w:t xml:space="preserve">through a decrease of corporate income tax. </w:t>
      </w:r>
      <w:r w:rsidRPr="001340D6">
        <w:rPr>
          <w:rFonts w:ascii="Times New Roman" w:hAnsi="Times New Roman" w:cs="Times New Roman"/>
          <w:i/>
          <w:sz w:val="24"/>
          <w:szCs w:val="24"/>
        </w:rPr>
        <w:t>Future Business Journal</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7</w:t>
      </w:r>
      <w:r w:rsidRPr="001340D6">
        <w:rPr>
          <w:rFonts w:ascii="Times New Roman" w:hAnsi="Times New Roman" w:cs="Times New Roman"/>
          <w:sz w:val="24"/>
          <w:szCs w:val="24"/>
        </w:rPr>
        <w:t xml:space="preserve">(1), 1-12. </w:t>
      </w:r>
    </w:p>
    <w:p w14:paraId="6A643E93"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Wang, R., Zhou, S., &amp; Wang, T. (2020). Corporate governance, integrated reporting and the use of credibility-enhancing mechanisms on integrated reports. </w:t>
      </w:r>
      <w:r w:rsidRPr="001340D6">
        <w:rPr>
          <w:rFonts w:ascii="Times New Roman" w:hAnsi="Times New Roman" w:cs="Times New Roman"/>
          <w:i/>
          <w:sz w:val="24"/>
          <w:szCs w:val="24"/>
        </w:rPr>
        <w:t>European Accounting Review</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29</w:t>
      </w:r>
      <w:r w:rsidRPr="001340D6">
        <w:rPr>
          <w:rFonts w:ascii="Times New Roman" w:hAnsi="Times New Roman" w:cs="Times New Roman"/>
          <w:sz w:val="24"/>
          <w:szCs w:val="24"/>
        </w:rPr>
        <w:t xml:space="preserve">(4), 631-663. </w:t>
      </w:r>
    </w:p>
    <w:p w14:paraId="30F72967"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Wiseman, J. (1982). An evaluation of environmental disclosures made in corporate annual reports. </w:t>
      </w:r>
      <w:r w:rsidRPr="001340D6">
        <w:rPr>
          <w:rFonts w:ascii="Times New Roman" w:hAnsi="Times New Roman" w:cs="Times New Roman"/>
          <w:i/>
          <w:sz w:val="24"/>
          <w:szCs w:val="24"/>
        </w:rPr>
        <w:t>Accounting, organizations and society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7</w:t>
      </w:r>
      <w:r w:rsidRPr="001340D6">
        <w:rPr>
          <w:rFonts w:ascii="Times New Roman" w:hAnsi="Times New Roman" w:cs="Times New Roman"/>
          <w:sz w:val="24"/>
          <w:szCs w:val="24"/>
        </w:rPr>
        <w:t xml:space="preserve">(1), 53-63. </w:t>
      </w:r>
    </w:p>
    <w:p w14:paraId="59064991"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Wong, K. S., Amran, A., &amp; Chu, E. Y. (2023). Institutional antecedents of integrated reporting quality: The moderating role of board independence. </w:t>
      </w:r>
      <w:r w:rsidRPr="001340D6">
        <w:rPr>
          <w:rFonts w:ascii="Times New Roman" w:hAnsi="Times New Roman" w:cs="Times New Roman"/>
          <w:i/>
          <w:sz w:val="24"/>
          <w:szCs w:val="24"/>
        </w:rPr>
        <w:t>Corporate Social Responsibility and Environmental Management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30</w:t>
      </w:r>
      <w:r w:rsidRPr="001340D6">
        <w:rPr>
          <w:rFonts w:ascii="Times New Roman" w:hAnsi="Times New Roman" w:cs="Times New Roman"/>
          <w:sz w:val="24"/>
          <w:szCs w:val="24"/>
        </w:rPr>
        <w:t xml:space="preserve">(2), 621-640. </w:t>
      </w:r>
    </w:p>
    <w:p w14:paraId="6C7528DA" w14:textId="7C786F22"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Wu, Y., &amp; Zhou, S. (2022). Do firms practicing integrated reporting engage in less myopic behavior? International evidence on opportunistic </w:t>
      </w:r>
      <w:r w:rsidR="003E169A" w:rsidRPr="001340D6">
        <w:rPr>
          <w:rFonts w:ascii="Times New Roman" w:hAnsi="Times New Roman" w:cs="Times New Roman"/>
          <w:sz w:val="24"/>
          <w:szCs w:val="24"/>
        </w:rPr>
        <w:t xml:space="preserve">EM </w:t>
      </w:r>
      <w:r w:rsidRPr="001340D6">
        <w:rPr>
          <w:rFonts w:ascii="Times New Roman" w:hAnsi="Times New Roman" w:cs="Times New Roman"/>
          <w:sz w:val="24"/>
          <w:szCs w:val="24"/>
        </w:rPr>
        <w:t xml:space="preserve"> </w:t>
      </w:r>
      <w:r w:rsidRPr="001340D6">
        <w:rPr>
          <w:rFonts w:ascii="Times New Roman" w:hAnsi="Times New Roman" w:cs="Times New Roman"/>
          <w:i/>
          <w:sz w:val="24"/>
          <w:szCs w:val="24"/>
        </w:rPr>
        <w:t>Corporate Governance: An International Review</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30</w:t>
      </w:r>
      <w:r w:rsidRPr="001340D6">
        <w:rPr>
          <w:rFonts w:ascii="Times New Roman" w:hAnsi="Times New Roman" w:cs="Times New Roman"/>
          <w:sz w:val="24"/>
          <w:szCs w:val="24"/>
        </w:rPr>
        <w:t xml:space="preserve">(3), 290-310. </w:t>
      </w:r>
    </w:p>
    <w:p w14:paraId="37B93D6C"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Xie, J., Nozawa, W., Yagi, M., Fujii, H., &amp; Managi, S. (2019). Do environmental, social, and governance activities improve corporate financial performance? </w:t>
      </w:r>
      <w:r w:rsidRPr="001340D6">
        <w:rPr>
          <w:rFonts w:ascii="Times New Roman" w:hAnsi="Times New Roman" w:cs="Times New Roman"/>
          <w:i/>
          <w:sz w:val="24"/>
          <w:szCs w:val="24"/>
        </w:rPr>
        <w:t>Business Strategy and the Environment</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28</w:t>
      </w:r>
      <w:r w:rsidRPr="001340D6">
        <w:rPr>
          <w:rFonts w:ascii="Times New Roman" w:hAnsi="Times New Roman" w:cs="Times New Roman"/>
          <w:sz w:val="24"/>
          <w:szCs w:val="24"/>
        </w:rPr>
        <w:t xml:space="preserve">(2), 286-300. </w:t>
      </w:r>
    </w:p>
    <w:p w14:paraId="46DC720F"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Xu, E. G., Graves, C., Shan, Y. G., &amp; Yang, J. W. (2022). The mediating role of corporate social responsibility in corporate governance and firm performance. </w:t>
      </w:r>
      <w:r w:rsidRPr="001340D6">
        <w:rPr>
          <w:rFonts w:ascii="Times New Roman" w:hAnsi="Times New Roman" w:cs="Times New Roman"/>
          <w:i/>
          <w:sz w:val="24"/>
          <w:szCs w:val="24"/>
        </w:rPr>
        <w:t>Journal of Cleaner Production</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375</w:t>
      </w:r>
      <w:r w:rsidRPr="001340D6">
        <w:rPr>
          <w:rFonts w:ascii="Times New Roman" w:hAnsi="Times New Roman" w:cs="Times New Roman"/>
          <w:sz w:val="24"/>
          <w:szCs w:val="24"/>
        </w:rPr>
        <w:t xml:space="preserve">, 134165. </w:t>
      </w:r>
    </w:p>
    <w:p w14:paraId="13990515"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Xu, J., Akhtar, M., Haris, M., Muhammad, S., Abban, O. J., &amp; Taghizadeh-Hesary, F. (2022). Energy crisis, firm profitability, and productivity: An emerging economy perspective. </w:t>
      </w:r>
      <w:r w:rsidRPr="001340D6">
        <w:rPr>
          <w:rFonts w:ascii="Times New Roman" w:hAnsi="Times New Roman" w:cs="Times New Roman"/>
          <w:i/>
          <w:sz w:val="24"/>
          <w:szCs w:val="24"/>
        </w:rPr>
        <w:t>Energy Strategy Reviews</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41</w:t>
      </w:r>
      <w:r w:rsidRPr="001340D6">
        <w:rPr>
          <w:rFonts w:ascii="Times New Roman" w:hAnsi="Times New Roman" w:cs="Times New Roman"/>
          <w:sz w:val="24"/>
          <w:szCs w:val="24"/>
        </w:rPr>
        <w:t xml:space="preserve">, 100849. </w:t>
      </w:r>
    </w:p>
    <w:p w14:paraId="4FA02392"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lastRenderedPageBreak/>
        <w:t xml:space="preserve">Xu, L., Lee, Y., Kim, B. J., &amp; Chen, L. (2021). Determinants of discretionary and non-discretionary service utilization among caregivers of people with dementia: Focusing on the race/ethnic differences. </w:t>
      </w:r>
      <w:r w:rsidRPr="001340D6">
        <w:rPr>
          <w:rFonts w:ascii="Times New Roman" w:hAnsi="Times New Roman" w:cs="Times New Roman"/>
          <w:i/>
          <w:sz w:val="24"/>
          <w:szCs w:val="24"/>
        </w:rPr>
        <w:t>Home Health Care Services Quarterly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40</w:t>
      </w:r>
      <w:r w:rsidRPr="001340D6">
        <w:rPr>
          <w:rFonts w:ascii="Times New Roman" w:hAnsi="Times New Roman" w:cs="Times New Roman"/>
          <w:sz w:val="24"/>
          <w:szCs w:val="24"/>
        </w:rPr>
        <w:t xml:space="preserve">(1), 75-92. </w:t>
      </w:r>
    </w:p>
    <w:p w14:paraId="407EE86F"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Yao, Y., Wei, M., &amp; Bai, B. (2022). Descriptive statistical analysis of experimental data for wettability alteration with surfactants in carbonate reservoirs. </w:t>
      </w:r>
      <w:r w:rsidRPr="001340D6">
        <w:rPr>
          <w:rFonts w:ascii="Times New Roman" w:hAnsi="Times New Roman" w:cs="Times New Roman"/>
          <w:i/>
          <w:sz w:val="24"/>
          <w:szCs w:val="24"/>
        </w:rPr>
        <w:t>Fuel</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310</w:t>
      </w:r>
      <w:r w:rsidRPr="001340D6">
        <w:rPr>
          <w:rFonts w:ascii="Times New Roman" w:hAnsi="Times New Roman" w:cs="Times New Roman"/>
          <w:sz w:val="24"/>
          <w:szCs w:val="24"/>
        </w:rPr>
        <w:t xml:space="preserve">, 122110. </w:t>
      </w:r>
    </w:p>
    <w:p w14:paraId="2766E308" w14:textId="77777777" w:rsidR="00816434" w:rsidRPr="001340D6" w:rsidRDefault="00816434" w:rsidP="001340D6">
      <w:pPr>
        <w:pStyle w:val="EndNoteBibliography"/>
        <w:spacing w:after="0"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Zhou, D., Saeed, U. F., &amp; Agyemang, A. O. (2024). Assessing the Role of Sustainability Disclosure on Firms’ Financial Performance: Evidence from the Energy Sector of Belt and Road Initiative Countries. </w:t>
      </w:r>
      <w:r w:rsidRPr="001340D6">
        <w:rPr>
          <w:rFonts w:ascii="Times New Roman" w:hAnsi="Times New Roman" w:cs="Times New Roman"/>
          <w:i/>
          <w:sz w:val="24"/>
          <w:szCs w:val="24"/>
        </w:rPr>
        <w:t>Sustainability</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16</w:t>
      </w:r>
      <w:r w:rsidRPr="001340D6">
        <w:rPr>
          <w:rFonts w:ascii="Times New Roman" w:hAnsi="Times New Roman" w:cs="Times New Roman"/>
          <w:sz w:val="24"/>
          <w:szCs w:val="24"/>
        </w:rPr>
        <w:t xml:space="preserve">(2), 930. </w:t>
      </w:r>
    </w:p>
    <w:p w14:paraId="2997FFB9" w14:textId="77777777" w:rsidR="00816434" w:rsidRPr="001340D6" w:rsidRDefault="00816434" w:rsidP="001340D6">
      <w:pPr>
        <w:pStyle w:val="EndNoteBibliography"/>
        <w:spacing w:line="480" w:lineRule="auto"/>
        <w:ind w:left="720" w:hanging="720"/>
        <w:rPr>
          <w:rFonts w:ascii="Times New Roman" w:hAnsi="Times New Roman" w:cs="Times New Roman"/>
          <w:sz w:val="24"/>
          <w:szCs w:val="24"/>
        </w:rPr>
      </w:pPr>
      <w:r w:rsidRPr="001340D6">
        <w:rPr>
          <w:rFonts w:ascii="Times New Roman" w:hAnsi="Times New Roman" w:cs="Times New Roman"/>
          <w:sz w:val="24"/>
          <w:szCs w:val="24"/>
        </w:rPr>
        <w:t xml:space="preserve">Zouari, G., &amp; Dhifi, K. (2022). The impact of ownership structure on integrated reporting in European firms. </w:t>
      </w:r>
      <w:r w:rsidRPr="001340D6">
        <w:rPr>
          <w:rFonts w:ascii="Times New Roman" w:hAnsi="Times New Roman" w:cs="Times New Roman"/>
          <w:i/>
          <w:sz w:val="24"/>
          <w:szCs w:val="24"/>
        </w:rPr>
        <w:t>Corporate Communications: An International Journal</w:t>
      </w:r>
      <w:r w:rsidRPr="001340D6">
        <w:rPr>
          <w:rFonts w:ascii="Times New Roman" w:hAnsi="Times New Roman" w:cs="Times New Roman"/>
          <w:sz w:val="24"/>
          <w:szCs w:val="24"/>
        </w:rPr>
        <w:t>,</w:t>
      </w:r>
      <w:r w:rsidRPr="001340D6">
        <w:rPr>
          <w:rFonts w:ascii="Times New Roman" w:hAnsi="Times New Roman" w:cs="Times New Roman"/>
          <w:i/>
          <w:sz w:val="24"/>
          <w:szCs w:val="24"/>
        </w:rPr>
        <w:t xml:space="preserve"> 27</w:t>
      </w:r>
      <w:r w:rsidRPr="001340D6">
        <w:rPr>
          <w:rFonts w:ascii="Times New Roman" w:hAnsi="Times New Roman" w:cs="Times New Roman"/>
          <w:sz w:val="24"/>
          <w:szCs w:val="24"/>
        </w:rPr>
        <w:t xml:space="preserve">(3), 527-542. </w:t>
      </w:r>
    </w:p>
    <w:p w14:paraId="7C63D919" w14:textId="454600C3" w:rsidR="00224837" w:rsidRPr="001340D6" w:rsidRDefault="00B604D7" w:rsidP="001340D6">
      <w:pPr>
        <w:spacing w:line="480" w:lineRule="auto"/>
        <w:jc w:val="both"/>
        <w:rPr>
          <w:rFonts w:ascii="Times New Roman" w:eastAsia="Times New Roman" w:hAnsi="Times New Roman" w:cs="Times New Roman"/>
          <w:kern w:val="0"/>
          <w:sz w:val="24"/>
          <w:szCs w:val="24"/>
          <w14:ligatures w14:val="none"/>
        </w:rPr>
      </w:pPr>
      <w:r w:rsidRPr="001340D6">
        <w:rPr>
          <w:rFonts w:ascii="Times New Roman" w:eastAsia="Times New Roman" w:hAnsi="Times New Roman" w:cs="Times New Roman"/>
          <w:kern w:val="0"/>
          <w:sz w:val="24"/>
          <w:szCs w:val="24"/>
          <w14:ligatures w14:val="none"/>
        </w:rPr>
        <w:fldChar w:fldCharType="end"/>
      </w:r>
    </w:p>
    <w:sectPr w:rsidR="00224837" w:rsidRPr="001340D6" w:rsidSect="006637B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E161D3" w14:textId="77777777" w:rsidR="00D9533E" w:rsidRDefault="00D9533E" w:rsidP="00C26A60">
      <w:pPr>
        <w:spacing w:after="0" w:line="240" w:lineRule="auto"/>
      </w:pPr>
      <w:r>
        <w:separator/>
      </w:r>
    </w:p>
  </w:endnote>
  <w:endnote w:type="continuationSeparator" w:id="0">
    <w:p w14:paraId="5B269679" w14:textId="77777777" w:rsidR="00D9533E" w:rsidRDefault="00D9533E" w:rsidP="00C26A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0551750"/>
      <w:docPartObj>
        <w:docPartGallery w:val="Page Numbers (Bottom of Page)"/>
        <w:docPartUnique/>
      </w:docPartObj>
    </w:sdtPr>
    <w:sdtEndPr>
      <w:rPr>
        <w:color w:val="7F7F7F" w:themeColor="background1" w:themeShade="7F"/>
        <w:spacing w:val="60"/>
      </w:rPr>
    </w:sdtEndPr>
    <w:sdtContent>
      <w:p w14:paraId="2E9B52DD" w14:textId="7D829C8B" w:rsidR="00610F5C" w:rsidRDefault="00610F5C">
        <w:pPr>
          <w:pStyle w:val="Footer"/>
          <w:pBdr>
            <w:top w:val="single" w:sz="4" w:space="1" w:color="D9D9D9" w:themeColor="background1" w:themeShade="D9"/>
          </w:pBdr>
          <w:jc w:val="right"/>
        </w:pPr>
        <w:r>
          <w:fldChar w:fldCharType="begin"/>
        </w:r>
        <w:r>
          <w:instrText xml:space="preserve"> PAGE   \* MERGEFORMAT </w:instrText>
        </w:r>
        <w:r>
          <w:fldChar w:fldCharType="separate"/>
        </w:r>
        <w:r w:rsidR="00410A5B">
          <w:rPr>
            <w:noProof/>
          </w:rPr>
          <w:t>111</w:t>
        </w:r>
        <w:r>
          <w:rPr>
            <w:noProof/>
          </w:rPr>
          <w:fldChar w:fldCharType="end"/>
        </w:r>
        <w:r>
          <w:t xml:space="preserve"> | </w:t>
        </w:r>
        <w:r>
          <w:rPr>
            <w:color w:val="7F7F7F" w:themeColor="background1" w:themeShade="7F"/>
            <w:spacing w:val="60"/>
          </w:rPr>
          <w:t>Page</w:t>
        </w:r>
      </w:p>
    </w:sdtContent>
  </w:sdt>
  <w:p w14:paraId="055A4E76" w14:textId="77777777" w:rsidR="00610F5C" w:rsidRDefault="00610F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B92C3" w14:textId="77777777" w:rsidR="00D9533E" w:rsidRDefault="00D9533E" w:rsidP="00C26A60">
      <w:pPr>
        <w:spacing w:after="0" w:line="240" w:lineRule="auto"/>
      </w:pPr>
      <w:r>
        <w:separator/>
      </w:r>
    </w:p>
  </w:footnote>
  <w:footnote w:type="continuationSeparator" w:id="0">
    <w:p w14:paraId="2B90755B" w14:textId="77777777" w:rsidR="00D9533E" w:rsidRDefault="00D9533E" w:rsidP="00C26A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F1598"/>
    <w:multiLevelType w:val="multilevel"/>
    <w:tmpl w:val="596858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6B5F20"/>
    <w:multiLevelType w:val="multilevel"/>
    <w:tmpl w:val="1F681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2725EE"/>
    <w:multiLevelType w:val="multilevel"/>
    <w:tmpl w:val="B88EB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267188"/>
    <w:multiLevelType w:val="multilevel"/>
    <w:tmpl w:val="7CCC2A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A41DBD"/>
    <w:multiLevelType w:val="multilevel"/>
    <w:tmpl w:val="45BCA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D860AC"/>
    <w:multiLevelType w:val="multilevel"/>
    <w:tmpl w:val="D12C3842"/>
    <w:lvl w:ilvl="0">
      <w:start w:val="2"/>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 w15:restartNumberingAfterBreak="0">
    <w:nsid w:val="112742E1"/>
    <w:multiLevelType w:val="multilevel"/>
    <w:tmpl w:val="D0C84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5F0E0B"/>
    <w:multiLevelType w:val="multilevel"/>
    <w:tmpl w:val="C9CACD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4941A3A"/>
    <w:multiLevelType w:val="multilevel"/>
    <w:tmpl w:val="A5869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C3E3CE5"/>
    <w:multiLevelType w:val="multilevel"/>
    <w:tmpl w:val="9FB21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CD500D"/>
    <w:multiLevelType w:val="multilevel"/>
    <w:tmpl w:val="6F602F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38A1EC6"/>
    <w:multiLevelType w:val="multilevel"/>
    <w:tmpl w:val="6D0CFE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63E4B42"/>
    <w:multiLevelType w:val="multilevel"/>
    <w:tmpl w:val="B08C6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9717EF"/>
    <w:multiLevelType w:val="multilevel"/>
    <w:tmpl w:val="DC8443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70C336F"/>
    <w:multiLevelType w:val="multilevel"/>
    <w:tmpl w:val="D61C9D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951317B"/>
    <w:multiLevelType w:val="multilevel"/>
    <w:tmpl w:val="EE42E378"/>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C160D78"/>
    <w:multiLevelType w:val="multilevel"/>
    <w:tmpl w:val="D76E1E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E966112"/>
    <w:multiLevelType w:val="multilevel"/>
    <w:tmpl w:val="5608E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0626493"/>
    <w:multiLevelType w:val="multilevel"/>
    <w:tmpl w:val="4AAC34A4"/>
    <w:lvl w:ilvl="0">
      <w:start w:val="4"/>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9" w15:restartNumberingAfterBreak="0">
    <w:nsid w:val="30EB6E53"/>
    <w:multiLevelType w:val="multilevel"/>
    <w:tmpl w:val="7FB82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2867AE2"/>
    <w:multiLevelType w:val="multilevel"/>
    <w:tmpl w:val="F6606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56657A6"/>
    <w:multiLevelType w:val="hybridMultilevel"/>
    <w:tmpl w:val="A402750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84E56D1"/>
    <w:multiLevelType w:val="multilevel"/>
    <w:tmpl w:val="9C68A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A1317DA"/>
    <w:multiLevelType w:val="hybridMultilevel"/>
    <w:tmpl w:val="1C22A1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BC47C09"/>
    <w:multiLevelType w:val="multilevel"/>
    <w:tmpl w:val="85AC9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C98661B"/>
    <w:multiLevelType w:val="multilevel"/>
    <w:tmpl w:val="D4D0CB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CB10B06"/>
    <w:multiLevelType w:val="hybridMultilevel"/>
    <w:tmpl w:val="C03651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BA6CAD"/>
    <w:multiLevelType w:val="multilevel"/>
    <w:tmpl w:val="704C94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2CC5001"/>
    <w:multiLevelType w:val="multilevel"/>
    <w:tmpl w:val="DAF80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66961F2"/>
    <w:multiLevelType w:val="hybridMultilevel"/>
    <w:tmpl w:val="8E1ADE88"/>
    <w:lvl w:ilvl="0" w:tplc="C35AECC2">
      <w:start w:val="4"/>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92C5891"/>
    <w:multiLevelType w:val="multilevel"/>
    <w:tmpl w:val="EC38C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9F50E08"/>
    <w:multiLevelType w:val="multilevel"/>
    <w:tmpl w:val="F8B01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D6F66BC"/>
    <w:multiLevelType w:val="multilevel"/>
    <w:tmpl w:val="2BACA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DE508C4"/>
    <w:multiLevelType w:val="multilevel"/>
    <w:tmpl w:val="F26CC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64146DE"/>
    <w:multiLevelType w:val="hybridMultilevel"/>
    <w:tmpl w:val="DB6686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81A33A2"/>
    <w:multiLevelType w:val="multilevel"/>
    <w:tmpl w:val="3C283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B2138D4"/>
    <w:multiLevelType w:val="multilevel"/>
    <w:tmpl w:val="AABEA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2081467"/>
    <w:multiLevelType w:val="multilevel"/>
    <w:tmpl w:val="BE6E29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3FC73C4"/>
    <w:multiLevelType w:val="multilevel"/>
    <w:tmpl w:val="EE1E7D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4F25EFA"/>
    <w:multiLevelType w:val="multilevel"/>
    <w:tmpl w:val="CD98C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2157053"/>
    <w:multiLevelType w:val="multilevel"/>
    <w:tmpl w:val="DE609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A0B5C10"/>
    <w:multiLevelType w:val="multilevel"/>
    <w:tmpl w:val="44DC3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D8A5891"/>
    <w:multiLevelType w:val="multilevel"/>
    <w:tmpl w:val="DA9C1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FE5449F"/>
    <w:multiLevelType w:val="multilevel"/>
    <w:tmpl w:val="9E244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FF53BC8"/>
    <w:multiLevelType w:val="multilevel"/>
    <w:tmpl w:val="296C9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7"/>
  </w:num>
  <w:num w:numId="2">
    <w:abstractNumId w:val="23"/>
  </w:num>
  <w:num w:numId="3">
    <w:abstractNumId w:val="34"/>
  </w:num>
  <w:num w:numId="4">
    <w:abstractNumId w:val="15"/>
  </w:num>
  <w:num w:numId="5">
    <w:abstractNumId w:val="26"/>
  </w:num>
  <w:num w:numId="6">
    <w:abstractNumId w:val="11"/>
  </w:num>
  <w:num w:numId="7">
    <w:abstractNumId w:val="19"/>
  </w:num>
  <w:num w:numId="8">
    <w:abstractNumId w:val="13"/>
  </w:num>
  <w:num w:numId="9">
    <w:abstractNumId w:val="33"/>
  </w:num>
  <w:num w:numId="10">
    <w:abstractNumId w:val="16"/>
  </w:num>
  <w:num w:numId="11">
    <w:abstractNumId w:val="37"/>
  </w:num>
  <w:num w:numId="12">
    <w:abstractNumId w:val="17"/>
  </w:num>
  <w:num w:numId="13">
    <w:abstractNumId w:val="14"/>
  </w:num>
  <w:num w:numId="14">
    <w:abstractNumId w:val="41"/>
  </w:num>
  <w:num w:numId="15">
    <w:abstractNumId w:val="8"/>
  </w:num>
  <w:num w:numId="16">
    <w:abstractNumId w:val="10"/>
  </w:num>
  <w:num w:numId="17">
    <w:abstractNumId w:val="0"/>
  </w:num>
  <w:num w:numId="18">
    <w:abstractNumId w:val="12"/>
  </w:num>
  <w:num w:numId="19">
    <w:abstractNumId w:val="39"/>
  </w:num>
  <w:num w:numId="20">
    <w:abstractNumId w:val="40"/>
  </w:num>
  <w:num w:numId="21">
    <w:abstractNumId w:val="18"/>
  </w:num>
  <w:num w:numId="22">
    <w:abstractNumId w:val="21"/>
  </w:num>
  <w:num w:numId="23">
    <w:abstractNumId w:val="4"/>
  </w:num>
  <w:num w:numId="24">
    <w:abstractNumId w:val="24"/>
  </w:num>
  <w:num w:numId="25">
    <w:abstractNumId w:val="36"/>
  </w:num>
  <w:num w:numId="26">
    <w:abstractNumId w:val="35"/>
  </w:num>
  <w:num w:numId="27">
    <w:abstractNumId w:val="30"/>
  </w:num>
  <w:num w:numId="28">
    <w:abstractNumId w:val="9"/>
  </w:num>
  <w:num w:numId="29">
    <w:abstractNumId w:val="2"/>
  </w:num>
  <w:num w:numId="30">
    <w:abstractNumId w:val="22"/>
  </w:num>
  <w:num w:numId="31">
    <w:abstractNumId w:val="42"/>
  </w:num>
  <w:num w:numId="32">
    <w:abstractNumId w:val="32"/>
  </w:num>
  <w:num w:numId="33">
    <w:abstractNumId w:val="31"/>
  </w:num>
  <w:num w:numId="34">
    <w:abstractNumId w:val="1"/>
  </w:num>
  <w:num w:numId="35">
    <w:abstractNumId w:val="43"/>
  </w:num>
  <w:num w:numId="36">
    <w:abstractNumId w:val="44"/>
  </w:num>
  <w:num w:numId="37">
    <w:abstractNumId w:val="28"/>
  </w:num>
  <w:num w:numId="38">
    <w:abstractNumId w:val="6"/>
  </w:num>
  <w:num w:numId="39">
    <w:abstractNumId w:val="20"/>
  </w:num>
  <w:num w:numId="40">
    <w:abstractNumId w:val="3"/>
  </w:num>
  <w:num w:numId="41">
    <w:abstractNumId w:val="29"/>
  </w:num>
  <w:num w:numId="42">
    <w:abstractNumId w:val="25"/>
  </w:num>
  <w:num w:numId="43">
    <w:abstractNumId w:val="7"/>
  </w:num>
  <w:num w:numId="44">
    <w:abstractNumId w:val="5"/>
  </w:num>
  <w:num w:numId="45">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PA 7th&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vrx20a09teez3et5x7vzsthfrssrw2awx05&quot;&gt;My EndNote Library&lt;record-ids&gt;&lt;item&gt;683&lt;/item&gt;&lt;item&gt;684&lt;/item&gt;&lt;item&gt;685&lt;/item&gt;&lt;item&gt;686&lt;/item&gt;&lt;item&gt;687&lt;/item&gt;&lt;item&gt;688&lt;/item&gt;&lt;item&gt;689&lt;/item&gt;&lt;item&gt;690&lt;/item&gt;&lt;item&gt;691&lt;/item&gt;&lt;item&gt;692&lt;/item&gt;&lt;/record-ids&gt;&lt;/item&gt;&lt;/Libraries&gt;"/>
  </w:docVars>
  <w:rsids>
    <w:rsidRoot w:val="009B153D"/>
    <w:rsid w:val="0000216F"/>
    <w:rsid w:val="00015102"/>
    <w:rsid w:val="000159A6"/>
    <w:rsid w:val="0002155D"/>
    <w:rsid w:val="0002282C"/>
    <w:rsid w:val="00024F37"/>
    <w:rsid w:val="00025274"/>
    <w:rsid w:val="000279C8"/>
    <w:rsid w:val="00027DCC"/>
    <w:rsid w:val="00032DAA"/>
    <w:rsid w:val="00040B60"/>
    <w:rsid w:val="00043884"/>
    <w:rsid w:val="0004436C"/>
    <w:rsid w:val="00044478"/>
    <w:rsid w:val="00045216"/>
    <w:rsid w:val="00046FD1"/>
    <w:rsid w:val="00047471"/>
    <w:rsid w:val="0006264B"/>
    <w:rsid w:val="000633B9"/>
    <w:rsid w:val="00067257"/>
    <w:rsid w:val="000701C0"/>
    <w:rsid w:val="000703B1"/>
    <w:rsid w:val="000707FE"/>
    <w:rsid w:val="00071050"/>
    <w:rsid w:val="00072428"/>
    <w:rsid w:val="00072E73"/>
    <w:rsid w:val="00074CBD"/>
    <w:rsid w:val="000756A4"/>
    <w:rsid w:val="0008027C"/>
    <w:rsid w:val="00082D59"/>
    <w:rsid w:val="00093421"/>
    <w:rsid w:val="00096792"/>
    <w:rsid w:val="000A123F"/>
    <w:rsid w:val="000A2945"/>
    <w:rsid w:val="000A42F6"/>
    <w:rsid w:val="000A6CAD"/>
    <w:rsid w:val="000B1510"/>
    <w:rsid w:val="000B182F"/>
    <w:rsid w:val="000B4520"/>
    <w:rsid w:val="000B76C9"/>
    <w:rsid w:val="000C549B"/>
    <w:rsid w:val="000C63FA"/>
    <w:rsid w:val="000D0560"/>
    <w:rsid w:val="000D2441"/>
    <w:rsid w:val="000D3E34"/>
    <w:rsid w:val="000D4480"/>
    <w:rsid w:val="000D5100"/>
    <w:rsid w:val="000D5231"/>
    <w:rsid w:val="000E4DFB"/>
    <w:rsid w:val="000E51FD"/>
    <w:rsid w:val="000E569C"/>
    <w:rsid w:val="000E5B01"/>
    <w:rsid w:val="000E6CFD"/>
    <w:rsid w:val="000F0917"/>
    <w:rsid w:val="000F0BD4"/>
    <w:rsid w:val="000F5441"/>
    <w:rsid w:val="000F69FD"/>
    <w:rsid w:val="000F70F9"/>
    <w:rsid w:val="000F7F18"/>
    <w:rsid w:val="000F7FAE"/>
    <w:rsid w:val="00102430"/>
    <w:rsid w:val="00104C43"/>
    <w:rsid w:val="00107687"/>
    <w:rsid w:val="00107D62"/>
    <w:rsid w:val="00110789"/>
    <w:rsid w:val="00112AC7"/>
    <w:rsid w:val="001138FA"/>
    <w:rsid w:val="0011725F"/>
    <w:rsid w:val="00120A86"/>
    <w:rsid w:val="00121D70"/>
    <w:rsid w:val="00126038"/>
    <w:rsid w:val="001307A7"/>
    <w:rsid w:val="00130CD8"/>
    <w:rsid w:val="001328CF"/>
    <w:rsid w:val="001340D6"/>
    <w:rsid w:val="00134698"/>
    <w:rsid w:val="0013475E"/>
    <w:rsid w:val="00134CDA"/>
    <w:rsid w:val="0013595A"/>
    <w:rsid w:val="00136C2C"/>
    <w:rsid w:val="00137A86"/>
    <w:rsid w:val="00137B40"/>
    <w:rsid w:val="001431CB"/>
    <w:rsid w:val="00143C81"/>
    <w:rsid w:val="001511A1"/>
    <w:rsid w:val="00153A93"/>
    <w:rsid w:val="0016168B"/>
    <w:rsid w:val="00162F76"/>
    <w:rsid w:val="0016312E"/>
    <w:rsid w:val="0016760B"/>
    <w:rsid w:val="0017420E"/>
    <w:rsid w:val="00175988"/>
    <w:rsid w:val="00176190"/>
    <w:rsid w:val="00176DCC"/>
    <w:rsid w:val="00182F10"/>
    <w:rsid w:val="001834BE"/>
    <w:rsid w:val="00184F2D"/>
    <w:rsid w:val="00185D66"/>
    <w:rsid w:val="00186137"/>
    <w:rsid w:val="001874D5"/>
    <w:rsid w:val="001902CA"/>
    <w:rsid w:val="00190371"/>
    <w:rsid w:val="00190E27"/>
    <w:rsid w:val="00193828"/>
    <w:rsid w:val="00193974"/>
    <w:rsid w:val="00194377"/>
    <w:rsid w:val="0019553A"/>
    <w:rsid w:val="001970A6"/>
    <w:rsid w:val="0019720F"/>
    <w:rsid w:val="001A0491"/>
    <w:rsid w:val="001A402F"/>
    <w:rsid w:val="001A649C"/>
    <w:rsid w:val="001B1E7F"/>
    <w:rsid w:val="001B2E04"/>
    <w:rsid w:val="001B6878"/>
    <w:rsid w:val="001C0FC1"/>
    <w:rsid w:val="001C2046"/>
    <w:rsid w:val="001C2294"/>
    <w:rsid w:val="001C2A0C"/>
    <w:rsid w:val="001C3CCB"/>
    <w:rsid w:val="001C505A"/>
    <w:rsid w:val="001D01BA"/>
    <w:rsid w:val="001D0DAC"/>
    <w:rsid w:val="001D328A"/>
    <w:rsid w:val="001D3419"/>
    <w:rsid w:val="001E040C"/>
    <w:rsid w:val="001E31B0"/>
    <w:rsid w:val="001E5A26"/>
    <w:rsid w:val="001E6805"/>
    <w:rsid w:val="001E6F66"/>
    <w:rsid w:val="001F00C1"/>
    <w:rsid w:val="001F0247"/>
    <w:rsid w:val="001F3B48"/>
    <w:rsid w:val="001F626A"/>
    <w:rsid w:val="00206064"/>
    <w:rsid w:val="00216857"/>
    <w:rsid w:val="00216F41"/>
    <w:rsid w:val="00221890"/>
    <w:rsid w:val="00222B27"/>
    <w:rsid w:val="00222E5F"/>
    <w:rsid w:val="00223793"/>
    <w:rsid w:val="00223BF2"/>
    <w:rsid w:val="0022475B"/>
    <w:rsid w:val="00224837"/>
    <w:rsid w:val="00230529"/>
    <w:rsid w:val="00230D32"/>
    <w:rsid w:val="00231F9A"/>
    <w:rsid w:val="002338CD"/>
    <w:rsid w:val="00240E26"/>
    <w:rsid w:val="00242B18"/>
    <w:rsid w:val="00243879"/>
    <w:rsid w:val="00244CA8"/>
    <w:rsid w:val="00246E61"/>
    <w:rsid w:val="002470F4"/>
    <w:rsid w:val="002513F2"/>
    <w:rsid w:val="00251877"/>
    <w:rsid w:val="00252C95"/>
    <w:rsid w:val="0025432B"/>
    <w:rsid w:val="00256BE1"/>
    <w:rsid w:val="00261B78"/>
    <w:rsid w:val="00264086"/>
    <w:rsid w:val="002649CA"/>
    <w:rsid w:val="00265B09"/>
    <w:rsid w:val="00265C56"/>
    <w:rsid w:val="0026692C"/>
    <w:rsid w:val="0026736F"/>
    <w:rsid w:val="0026743A"/>
    <w:rsid w:val="00272681"/>
    <w:rsid w:val="002733D4"/>
    <w:rsid w:val="002757CE"/>
    <w:rsid w:val="0027764A"/>
    <w:rsid w:val="0028083E"/>
    <w:rsid w:val="002815CD"/>
    <w:rsid w:val="00283963"/>
    <w:rsid w:val="0028660A"/>
    <w:rsid w:val="00290192"/>
    <w:rsid w:val="00296785"/>
    <w:rsid w:val="002970CE"/>
    <w:rsid w:val="002A03F5"/>
    <w:rsid w:val="002A1544"/>
    <w:rsid w:val="002A1637"/>
    <w:rsid w:val="002A1D83"/>
    <w:rsid w:val="002A3E29"/>
    <w:rsid w:val="002A5F1F"/>
    <w:rsid w:val="002B3561"/>
    <w:rsid w:val="002B3A79"/>
    <w:rsid w:val="002B46E7"/>
    <w:rsid w:val="002C1808"/>
    <w:rsid w:val="002C3328"/>
    <w:rsid w:val="002C4D90"/>
    <w:rsid w:val="002C7CB4"/>
    <w:rsid w:val="002C7E93"/>
    <w:rsid w:val="002D0AA9"/>
    <w:rsid w:val="002D35D5"/>
    <w:rsid w:val="002D6C53"/>
    <w:rsid w:val="002E1ABC"/>
    <w:rsid w:val="002E1E42"/>
    <w:rsid w:val="002E4439"/>
    <w:rsid w:val="002F04B9"/>
    <w:rsid w:val="002F1A28"/>
    <w:rsid w:val="002F2EDB"/>
    <w:rsid w:val="002F5169"/>
    <w:rsid w:val="002F652F"/>
    <w:rsid w:val="002F750A"/>
    <w:rsid w:val="003018FA"/>
    <w:rsid w:val="00303B96"/>
    <w:rsid w:val="00311716"/>
    <w:rsid w:val="00316C6D"/>
    <w:rsid w:val="00323C4E"/>
    <w:rsid w:val="00324891"/>
    <w:rsid w:val="00324A77"/>
    <w:rsid w:val="00325B07"/>
    <w:rsid w:val="003279AE"/>
    <w:rsid w:val="00334243"/>
    <w:rsid w:val="00335209"/>
    <w:rsid w:val="00335CE2"/>
    <w:rsid w:val="00336637"/>
    <w:rsid w:val="0034254F"/>
    <w:rsid w:val="003513A7"/>
    <w:rsid w:val="00362E0D"/>
    <w:rsid w:val="00364954"/>
    <w:rsid w:val="00364D1F"/>
    <w:rsid w:val="0036515E"/>
    <w:rsid w:val="00367A68"/>
    <w:rsid w:val="00370662"/>
    <w:rsid w:val="00370A4E"/>
    <w:rsid w:val="00371368"/>
    <w:rsid w:val="00372F09"/>
    <w:rsid w:val="003736F9"/>
    <w:rsid w:val="003745A4"/>
    <w:rsid w:val="0038126C"/>
    <w:rsid w:val="00382D31"/>
    <w:rsid w:val="00384FB9"/>
    <w:rsid w:val="00390A07"/>
    <w:rsid w:val="00392174"/>
    <w:rsid w:val="00392674"/>
    <w:rsid w:val="00397128"/>
    <w:rsid w:val="003A1C59"/>
    <w:rsid w:val="003A1F03"/>
    <w:rsid w:val="003A46F7"/>
    <w:rsid w:val="003A5332"/>
    <w:rsid w:val="003A659E"/>
    <w:rsid w:val="003B257F"/>
    <w:rsid w:val="003B3C53"/>
    <w:rsid w:val="003B4F2C"/>
    <w:rsid w:val="003B5E53"/>
    <w:rsid w:val="003C14E8"/>
    <w:rsid w:val="003D5783"/>
    <w:rsid w:val="003D7AD1"/>
    <w:rsid w:val="003E0D5F"/>
    <w:rsid w:val="003E169A"/>
    <w:rsid w:val="003E4B38"/>
    <w:rsid w:val="003F0CA0"/>
    <w:rsid w:val="003F0F98"/>
    <w:rsid w:val="003F2A2D"/>
    <w:rsid w:val="003F3AA5"/>
    <w:rsid w:val="003F59AF"/>
    <w:rsid w:val="003F5A0A"/>
    <w:rsid w:val="003F69AE"/>
    <w:rsid w:val="00400632"/>
    <w:rsid w:val="004009C8"/>
    <w:rsid w:val="00401A13"/>
    <w:rsid w:val="0040328E"/>
    <w:rsid w:val="00403905"/>
    <w:rsid w:val="004042AC"/>
    <w:rsid w:val="00404822"/>
    <w:rsid w:val="0040500F"/>
    <w:rsid w:val="00405455"/>
    <w:rsid w:val="00410A5B"/>
    <w:rsid w:val="00420E6F"/>
    <w:rsid w:val="00424BD2"/>
    <w:rsid w:val="00424FB6"/>
    <w:rsid w:val="004263A2"/>
    <w:rsid w:val="00430023"/>
    <w:rsid w:val="00440476"/>
    <w:rsid w:val="00441CFB"/>
    <w:rsid w:val="0044434C"/>
    <w:rsid w:val="00444C93"/>
    <w:rsid w:val="004476E3"/>
    <w:rsid w:val="00450D3A"/>
    <w:rsid w:val="00463AF9"/>
    <w:rsid w:val="00463B9F"/>
    <w:rsid w:val="004703CA"/>
    <w:rsid w:val="00470D8E"/>
    <w:rsid w:val="00472BEC"/>
    <w:rsid w:val="00475DF3"/>
    <w:rsid w:val="00476F9C"/>
    <w:rsid w:val="004828B8"/>
    <w:rsid w:val="004842E8"/>
    <w:rsid w:val="00484728"/>
    <w:rsid w:val="00484FB9"/>
    <w:rsid w:val="004904A7"/>
    <w:rsid w:val="00490539"/>
    <w:rsid w:val="00491C24"/>
    <w:rsid w:val="004937D6"/>
    <w:rsid w:val="00496009"/>
    <w:rsid w:val="004A207F"/>
    <w:rsid w:val="004A3CD6"/>
    <w:rsid w:val="004A460D"/>
    <w:rsid w:val="004B08E5"/>
    <w:rsid w:val="004B1A3C"/>
    <w:rsid w:val="004B3583"/>
    <w:rsid w:val="004B62FF"/>
    <w:rsid w:val="004C0C59"/>
    <w:rsid w:val="004C736C"/>
    <w:rsid w:val="004D252C"/>
    <w:rsid w:val="004D357F"/>
    <w:rsid w:val="004D6EE8"/>
    <w:rsid w:val="004E0CF1"/>
    <w:rsid w:val="004E15AB"/>
    <w:rsid w:val="004E18AA"/>
    <w:rsid w:val="004E4508"/>
    <w:rsid w:val="004E5226"/>
    <w:rsid w:val="004F2D1A"/>
    <w:rsid w:val="004F3BC5"/>
    <w:rsid w:val="004F3E66"/>
    <w:rsid w:val="004F467A"/>
    <w:rsid w:val="004F72A1"/>
    <w:rsid w:val="0050340F"/>
    <w:rsid w:val="00504C14"/>
    <w:rsid w:val="00504C58"/>
    <w:rsid w:val="005063B6"/>
    <w:rsid w:val="005067A9"/>
    <w:rsid w:val="00507362"/>
    <w:rsid w:val="00510607"/>
    <w:rsid w:val="005222E0"/>
    <w:rsid w:val="00524E1B"/>
    <w:rsid w:val="00526750"/>
    <w:rsid w:val="005268E9"/>
    <w:rsid w:val="0053008D"/>
    <w:rsid w:val="00530910"/>
    <w:rsid w:val="005309D4"/>
    <w:rsid w:val="005313AD"/>
    <w:rsid w:val="00535AC8"/>
    <w:rsid w:val="005364A0"/>
    <w:rsid w:val="00536C67"/>
    <w:rsid w:val="005420C4"/>
    <w:rsid w:val="00543F54"/>
    <w:rsid w:val="00546037"/>
    <w:rsid w:val="0054663D"/>
    <w:rsid w:val="00550164"/>
    <w:rsid w:val="00555893"/>
    <w:rsid w:val="00555C60"/>
    <w:rsid w:val="00561C01"/>
    <w:rsid w:val="0056513D"/>
    <w:rsid w:val="00566322"/>
    <w:rsid w:val="00566500"/>
    <w:rsid w:val="00566510"/>
    <w:rsid w:val="005762B3"/>
    <w:rsid w:val="00576847"/>
    <w:rsid w:val="005850EB"/>
    <w:rsid w:val="0059034B"/>
    <w:rsid w:val="00593E18"/>
    <w:rsid w:val="00596170"/>
    <w:rsid w:val="00597BDE"/>
    <w:rsid w:val="005A1121"/>
    <w:rsid w:val="005A3540"/>
    <w:rsid w:val="005A35EE"/>
    <w:rsid w:val="005B2CDA"/>
    <w:rsid w:val="005B452A"/>
    <w:rsid w:val="005C13C6"/>
    <w:rsid w:val="005C2175"/>
    <w:rsid w:val="005C5C50"/>
    <w:rsid w:val="005C6EBE"/>
    <w:rsid w:val="005D1BD6"/>
    <w:rsid w:val="005D2243"/>
    <w:rsid w:val="005D253A"/>
    <w:rsid w:val="005D2A67"/>
    <w:rsid w:val="005D3406"/>
    <w:rsid w:val="005E1772"/>
    <w:rsid w:val="005E637C"/>
    <w:rsid w:val="005F2AD6"/>
    <w:rsid w:val="005F51DC"/>
    <w:rsid w:val="005F6C2C"/>
    <w:rsid w:val="005F7A61"/>
    <w:rsid w:val="005F7C43"/>
    <w:rsid w:val="00600D1C"/>
    <w:rsid w:val="00603803"/>
    <w:rsid w:val="00604DBF"/>
    <w:rsid w:val="00607F4E"/>
    <w:rsid w:val="00610F5C"/>
    <w:rsid w:val="0061284A"/>
    <w:rsid w:val="0061335E"/>
    <w:rsid w:val="00615B1F"/>
    <w:rsid w:val="00627526"/>
    <w:rsid w:val="00631AD7"/>
    <w:rsid w:val="00632FD8"/>
    <w:rsid w:val="006333CF"/>
    <w:rsid w:val="00635AA8"/>
    <w:rsid w:val="00651CE5"/>
    <w:rsid w:val="00652752"/>
    <w:rsid w:val="00654D8E"/>
    <w:rsid w:val="00655D66"/>
    <w:rsid w:val="00657C5F"/>
    <w:rsid w:val="006637B4"/>
    <w:rsid w:val="0066390F"/>
    <w:rsid w:val="00666B36"/>
    <w:rsid w:val="0066764D"/>
    <w:rsid w:val="00672E8C"/>
    <w:rsid w:val="006766A4"/>
    <w:rsid w:val="0067747E"/>
    <w:rsid w:val="0068012C"/>
    <w:rsid w:val="00687DFE"/>
    <w:rsid w:val="00691A2A"/>
    <w:rsid w:val="0069344A"/>
    <w:rsid w:val="00693D3B"/>
    <w:rsid w:val="006941C9"/>
    <w:rsid w:val="006A231F"/>
    <w:rsid w:val="006A5DD4"/>
    <w:rsid w:val="006A66D4"/>
    <w:rsid w:val="006A74D4"/>
    <w:rsid w:val="006B0DDE"/>
    <w:rsid w:val="006B1A61"/>
    <w:rsid w:val="006B313D"/>
    <w:rsid w:val="006B388A"/>
    <w:rsid w:val="006B58C4"/>
    <w:rsid w:val="006B61EF"/>
    <w:rsid w:val="006C3854"/>
    <w:rsid w:val="006C4A50"/>
    <w:rsid w:val="006C5106"/>
    <w:rsid w:val="006C73E4"/>
    <w:rsid w:val="006D03C4"/>
    <w:rsid w:val="006D6175"/>
    <w:rsid w:val="006E1176"/>
    <w:rsid w:val="006E1E1A"/>
    <w:rsid w:val="006E7128"/>
    <w:rsid w:val="006E72CA"/>
    <w:rsid w:val="006E7EAD"/>
    <w:rsid w:val="006F0497"/>
    <w:rsid w:val="006F175F"/>
    <w:rsid w:val="006F19FC"/>
    <w:rsid w:val="006F424C"/>
    <w:rsid w:val="007002DC"/>
    <w:rsid w:val="0070067F"/>
    <w:rsid w:val="00704907"/>
    <w:rsid w:val="007058D9"/>
    <w:rsid w:val="00707C82"/>
    <w:rsid w:val="00710A1A"/>
    <w:rsid w:val="007117DF"/>
    <w:rsid w:val="00711C80"/>
    <w:rsid w:val="007131E7"/>
    <w:rsid w:val="007165C0"/>
    <w:rsid w:val="007166D2"/>
    <w:rsid w:val="0071793D"/>
    <w:rsid w:val="00723574"/>
    <w:rsid w:val="0072374B"/>
    <w:rsid w:val="00732122"/>
    <w:rsid w:val="007333C8"/>
    <w:rsid w:val="00733B9D"/>
    <w:rsid w:val="0073558D"/>
    <w:rsid w:val="007356FB"/>
    <w:rsid w:val="007366FA"/>
    <w:rsid w:val="0074095A"/>
    <w:rsid w:val="0074319D"/>
    <w:rsid w:val="00746C73"/>
    <w:rsid w:val="007470D0"/>
    <w:rsid w:val="0074748F"/>
    <w:rsid w:val="00752D1B"/>
    <w:rsid w:val="0075563D"/>
    <w:rsid w:val="007601E5"/>
    <w:rsid w:val="00760562"/>
    <w:rsid w:val="00762360"/>
    <w:rsid w:val="00762F93"/>
    <w:rsid w:val="00765781"/>
    <w:rsid w:val="00765B6A"/>
    <w:rsid w:val="00766BCE"/>
    <w:rsid w:val="00772614"/>
    <w:rsid w:val="00774201"/>
    <w:rsid w:val="00775B7D"/>
    <w:rsid w:val="00775C9C"/>
    <w:rsid w:val="007764CB"/>
    <w:rsid w:val="007767AC"/>
    <w:rsid w:val="0077693F"/>
    <w:rsid w:val="00781174"/>
    <w:rsid w:val="007843BC"/>
    <w:rsid w:val="00793F72"/>
    <w:rsid w:val="007A03DD"/>
    <w:rsid w:val="007A05E4"/>
    <w:rsid w:val="007A66B6"/>
    <w:rsid w:val="007B0944"/>
    <w:rsid w:val="007B161E"/>
    <w:rsid w:val="007B515E"/>
    <w:rsid w:val="007B5CBD"/>
    <w:rsid w:val="007C043E"/>
    <w:rsid w:val="007C1B0F"/>
    <w:rsid w:val="007C211D"/>
    <w:rsid w:val="007C3A14"/>
    <w:rsid w:val="007C6893"/>
    <w:rsid w:val="007D1162"/>
    <w:rsid w:val="007D58AD"/>
    <w:rsid w:val="007D7993"/>
    <w:rsid w:val="007E1BAA"/>
    <w:rsid w:val="007E66BC"/>
    <w:rsid w:val="007E69B8"/>
    <w:rsid w:val="007F04A1"/>
    <w:rsid w:val="007F35FF"/>
    <w:rsid w:val="007F6947"/>
    <w:rsid w:val="008009B7"/>
    <w:rsid w:val="0080227E"/>
    <w:rsid w:val="00804F94"/>
    <w:rsid w:val="008058EF"/>
    <w:rsid w:val="00806EA6"/>
    <w:rsid w:val="00807523"/>
    <w:rsid w:val="00810F45"/>
    <w:rsid w:val="00814372"/>
    <w:rsid w:val="0081457C"/>
    <w:rsid w:val="00814746"/>
    <w:rsid w:val="008161BE"/>
    <w:rsid w:val="00816434"/>
    <w:rsid w:val="0082285B"/>
    <w:rsid w:val="00822D13"/>
    <w:rsid w:val="00824050"/>
    <w:rsid w:val="0082419B"/>
    <w:rsid w:val="008258E2"/>
    <w:rsid w:val="0082769E"/>
    <w:rsid w:val="00831B3D"/>
    <w:rsid w:val="00832AD2"/>
    <w:rsid w:val="00837311"/>
    <w:rsid w:val="00843F80"/>
    <w:rsid w:val="008452A0"/>
    <w:rsid w:val="00845440"/>
    <w:rsid w:val="0084725B"/>
    <w:rsid w:val="00847ABB"/>
    <w:rsid w:val="00855012"/>
    <w:rsid w:val="00865052"/>
    <w:rsid w:val="00866558"/>
    <w:rsid w:val="008712E4"/>
    <w:rsid w:val="008721AF"/>
    <w:rsid w:val="008752B7"/>
    <w:rsid w:val="008759C1"/>
    <w:rsid w:val="00876D80"/>
    <w:rsid w:val="00876DB1"/>
    <w:rsid w:val="008820EC"/>
    <w:rsid w:val="008845D5"/>
    <w:rsid w:val="008863ED"/>
    <w:rsid w:val="00886811"/>
    <w:rsid w:val="00886B33"/>
    <w:rsid w:val="00887979"/>
    <w:rsid w:val="00890D8F"/>
    <w:rsid w:val="008937DC"/>
    <w:rsid w:val="0089386D"/>
    <w:rsid w:val="008938F8"/>
    <w:rsid w:val="00894196"/>
    <w:rsid w:val="00896284"/>
    <w:rsid w:val="00896A00"/>
    <w:rsid w:val="008977A0"/>
    <w:rsid w:val="00897CC9"/>
    <w:rsid w:val="008A25CD"/>
    <w:rsid w:val="008A4610"/>
    <w:rsid w:val="008A7515"/>
    <w:rsid w:val="008A766B"/>
    <w:rsid w:val="008B0E6C"/>
    <w:rsid w:val="008B1C4E"/>
    <w:rsid w:val="008B496F"/>
    <w:rsid w:val="008B4E7F"/>
    <w:rsid w:val="008B6C7A"/>
    <w:rsid w:val="008B75AC"/>
    <w:rsid w:val="008C02FE"/>
    <w:rsid w:val="008C56D8"/>
    <w:rsid w:val="008D1230"/>
    <w:rsid w:val="008D4FDB"/>
    <w:rsid w:val="008E0D51"/>
    <w:rsid w:val="00906CC2"/>
    <w:rsid w:val="00910A86"/>
    <w:rsid w:val="00910C71"/>
    <w:rsid w:val="00917D4E"/>
    <w:rsid w:val="00920FE4"/>
    <w:rsid w:val="00924DA6"/>
    <w:rsid w:val="00925CC5"/>
    <w:rsid w:val="00926101"/>
    <w:rsid w:val="0092728A"/>
    <w:rsid w:val="009303D6"/>
    <w:rsid w:val="00930751"/>
    <w:rsid w:val="00932057"/>
    <w:rsid w:val="0093246F"/>
    <w:rsid w:val="0093263A"/>
    <w:rsid w:val="009413FC"/>
    <w:rsid w:val="0094190D"/>
    <w:rsid w:val="009433FD"/>
    <w:rsid w:val="00947418"/>
    <w:rsid w:val="00951AD0"/>
    <w:rsid w:val="00953244"/>
    <w:rsid w:val="00953EBF"/>
    <w:rsid w:val="009618E1"/>
    <w:rsid w:val="00961F6E"/>
    <w:rsid w:val="0096227B"/>
    <w:rsid w:val="009622BD"/>
    <w:rsid w:val="00963B30"/>
    <w:rsid w:val="00965C2E"/>
    <w:rsid w:val="00966805"/>
    <w:rsid w:val="00966BB3"/>
    <w:rsid w:val="0096764C"/>
    <w:rsid w:val="00970D47"/>
    <w:rsid w:val="00971002"/>
    <w:rsid w:val="00976234"/>
    <w:rsid w:val="0098039B"/>
    <w:rsid w:val="00983449"/>
    <w:rsid w:val="00985E91"/>
    <w:rsid w:val="009916B5"/>
    <w:rsid w:val="00992E5E"/>
    <w:rsid w:val="00996D78"/>
    <w:rsid w:val="00997542"/>
    <w:rsid w:val="009979CA"/>
    <w:rsid w:val="009A1AA1"/>
    <w:rsid w:val="009A3E07"/>
    <w:rsid w:val="009A4755"/>
    <w:rsid w:val="009A6E74"/>
    <w:rsid w:val="009B153D"/>
    <w:rsid w:val="009B45FD"/>
    <w:rsid w:val="009B4696"/>
    <w:rsid w:val="009B6198"/>
    <w:rsid w:val="009B6B29"/>
    <w:rsid w:val="009B71C9"/>
    <w:rsid w:val="009C0BF8"/>
    <w:rsid w:val="009C2285"/>
    <w:rsid w:val="009C343F"/>
    <w:rsid w:val="009C3AC8"/>
    <w:rsid w:val="009C4124"/>
    <w:rsid w:val="009C4904"/>
    <w:rsid w:val="009E36B7"/>
    <w:rsid w:val="009E5855"/>
    <w:rsid w:val="009E5F3F"/>
    <w:rsid w:val="009E6DF7"/>
    <w:rsid w:val="009E7623"/>
    <w:rsid w:val="009E7636"/>
    <w:rsid w:val="009F45B7"/>
    <w:rsid w:val="009F627A"/>
    <w:rsid w:val="009F6C2D"/>
    <w:rsid w:val="009F7571"/>
    <w:rsid w:val="009F758F"/>
    <w:rsid w:val="00A03D58"/>
    <w:rsid w:val="00A06636"/>
    <w:rsid w:val="00A06F31"/>
    <w:rsid w:val="00A07492"/>
    <w:rsid w:val="00A07AE0"/>
    <w:rsid w:val="00A10AD6"/>
    <w:rsid w:val="00A12730"/>
    <w:rsid w:val="00A17A04"/>
    <w:rsid w:val="00A21955"/>
    <w:rsid w:val="00A24F3B"/>
    <w:rsid w:val="00A25B2C"/>
    <w:rsid w:val="00A31306"/>
    <w:rsid w:val="00A33B98"/>
    <w:rsid w:val="00A350D5"/>
    <w:rsid w:val="00A41BED"/>
    <w:rsid w:val="00A426D5"/>
    <w:rsid w:val="00A42E2A"/>
    <w:rsid w:val="00A43330"/>
    <w:rsid w:val="00A4340C"/>
    <w:rsid w:val="00A454BB"/>
    <w:rsid w:val="00A4732B"/>
    <w:rsid w:val="00A47CB6"/>
    <w:rsid w:val="00A51D9C"/>
    <w:rsid w:val="00A60A45"/>
    <w:rsid w:val="00A64DF2"/>
    <w:rsid w:val="00A670AB"/>
    <w:rsid w:val="00A70113"/>
    <w:rsid w:val="00A71263"/>
    <w:rsid w:val="00A71D26"/>
    <w:rsid w:val="00A75100"/>
    <w:rsid w:val="00A778C1"/>
    <w:rsid w:val="00A77F59"/>
    <w:rsid w:val="00A81E2D"/>
    <w:rsid w:val="00A84189"/>
    <w:rsid w:val="00A84BD5"/>
    <w:rsid w:val="00A86FCA"/>
    <w:rsid w:val="00A906D9"/>
    <w:rsid w:val="00A9100C"/>
    <w:rsid w:val="00AA0303"/>
    <w:rsid w:val="00AA083B"/>
    <w:rsid w:val="00AA2EB8"/>
    <w:rsid w:val="00AA3D10"/>
    <w:rsid w:val="00AA570E"/>
    <w:rsid w:val="00AA63AC"/>
    <w:rsid w:val="00AA63D3"/>
    <w:rsid w:val="00AB1C10"/>
    <w:rsid w:val="00AB3A0F"/>
    <w:rsid w:val="00AB3B9A"/>
    <w:rsid w:val="00AB6042"/>
    <w:rsid w:val="00AC292C"/>
    <w:rsid w:val="00AC2EBD"/>
    <w:rsid w:val="00AC4794"/>
    <w:rsid w:val="00AC495C"/>
    <w:rsid w:val="00AC54A8"/>
    <w:rsid w:val="00AD009C"/>
    <w:rsid w:val="00AD35D4"/>
    <w:rsid w:val="00AD37B8"/>
    <w:rsid w:val="00AD3A67"/>
    <w:rsid w:val="00AD54F8"/>
    <w:rsid w:val="00AD7523"/>
    <w:rsid w:val="00AD7E0B"/>
    <w:rsid w:val="00AE0C90"/>
    <w:rsid w:val="00AE14C2"/>
    <w:rsid w:val="00AE27A9"/>
    <w:rsid w:val="00AE2F30"/>
    <w:rsid w:val="00AE44CC"/>
    <w:rsid w:val="00AE7DEB"/>
    <w:rsid w:val="00AF0D51"/>
    <w:rsid w:val="00AF57FF"/>
    <w:rsid w:val="00AF7B74"/>
    <w:rsid w:val="00B01318"/>
    <w:rsid w:val="00B014D3"/>
    <w:rsid w:val="00B05551"/>
    <w:rsid w:val="00B0567B"/>
    <w:rsid w:val="00B16CD7"/>
    <w:rsid w:val="00B17363"/>
    <w:rsid w:val="00B212D2"/>
    <w:rsid w:val="00B23F62"/>
    <w:rsid w:val="00B2799E"/>
    <w:rsid w:val="00B31A2D"/>
    <w:rsid w:val="00B34A58"/>
    <w:rsid w:val="00B36830"/>
    <w:rsid w:val="00B4180D"/>
    <w:rsid w:val="00B458BF"/>
    <w:rsid w:val="00B5085F"/>
    <w:rsid w:val="00B54486"/>
    <w:rsid w:val="00B560EB"/>
    <w:rsid w:val="00B5619A"/>
    <w:rsid w:val="00B56C45"/>
    <w:rsid w:val="00B603C8"/>
    <w:rsid w:val="00B604D7"/>
    <w:rsid w:val="00B607C3"/>
    <w:rsid w:val="00B60F51"/>
    <w:rsid w:val="00B63341"/>
    <w:rsid w:val="00B64262"/>
    <w:rsid w:val="00B64EA2"/>
    <w:rsid w:val="00B714EE"/>
    <w:rsid w:val="00B738C8"/>
    <w:rsid w:val="00B74930"/>
    <w:rsid w:val="00B75F4E"/>
    <w:rsid w:val="00B8074A"/>
    <w:rsid w:val="00B8292A"/>
    <w:rsid w:val="00B84628"/>
    <w:rsid w:val="00B8584C"/>
    <w:rsid w:val="00B85875"/>
    <w:rsid w:val="00B90899"/>
    <w:rsid w:val="00B90BC9"/>
    <w:rsid w:val="00B93541"/>
    <w:rsid w:val="00B93F60"/>
    <w:rsid w:val="00B94313"/>
    <w:rsid w:val="00B95813"/>
    <w:rsid w:val="00BA158A"/>
    <w:rsid w:val="00BA2F25"/>
    <w:rsid w:val="00BA7FD8"/>
    <w:rsid w:val="00BB0512"/>
    <w:rsid w:val="00BB07B0"/>
    <w:rsid w:val="00BB0974"/>
    <w:rsid w:val="00BB13F2"/>
    <w:rsid w:val="00BB27A7"/>
    <w:rsid w:val="00BB368C"/>
    <w:rsid w:val="00BB65A5"/>
    <w:rsid w:val="00BC1B5A"/>
    <w:rsid w:val="00BC2AE9"/>
    <w:rsid w:val="00BC3B7C"/>
    <w:rsid w:val="00BC5604"/>
    <w:rsid w:val="00BC58C2"/>
    <w:rsid w:val="00BD0D0D"/>
    <w:rsid w:val="00BD18EC"/>
    <w:rsid w:val="00BD2461"/>
    <w:rsid w:val="00BD38A4"/>
    <w:rsid w:val="00BE7AF1"/>
    <w:rsid w:val="00BF3FBA"/>
    <w:rsid w:val="00BF45BC"/>
    <w:rsid w:val="00BF5D49"/>
    <w:rsid w:val="00C008C1"/>
    <w:rsid w:val="00C00910"/>
    <w:rsid w:val="00C02C1E"/>
    <w:rsid w:val="00C03EDD"/>
    <w:rsid w:val="00C0745E"/>
    <w:rsid w:val="00C10640"/>
    <w:rsid w:val="00C10CFD"/>
    <w:rsid w:val="00C140FF"/>
    <w:rsid w:val="00C20EBE"/>
    <w:rsid w:val="00C215D6"/>
    <w:rsid w:val="00C25325"/>
    <w:rsid w:val="00C26A60"/>
    <w:rsid w:val="00C2704C"/>
    <w:rsid w:val="00C3158E"/>
    <w:rsid w:val="00C31759"/>
    <w:rsid w:val="00C31BDA"/>
    <w:rsid w:val="00C32569"/>
    <w:rsid w:val="00C33FC8"/>
    <w:rsid w:val="00C37656"/>
    <w:rsid w:val="00C41DEF"/>
    <w:rsid w:val="00C448BA"/>
    <w:rsid w:val="00C551DE"/>
    <w:rsid w:val="00C65A74"/>
    <w:rsid w:val="00C66957"/>
    <w:rsid w:val="00C66F97"/>
    <w:rsid w:val="00C67C22"/>
    <w:rsid w:val="00C70F43"/>
    <w:rsid w:val="00C71C0F"/>
    <w:rsid w:val="00C732F9"/>
    <w:rsid w:val="00C759BF"/>
    <w:rsid w:val="00C7668C"/>
    <w:rsid w:val="00C76ADE"/>
    <w:rsid w:val="00C77C12"/>
    <w:rsid w:val="00C815CA"/>
    <w:rsid w:val="00C8216B"/>
    <w:rsid w:val="00C84C1C"/>
    <w:rsid w:val="00C8537F"/>
    <w:rsid w:val="00C8564E"/>
    <w:rsid w:val="00C86407"/>
    <w:rsid w:val="00C87FB9"/>
    <w:rsid w:val="00C93A65"/>
    <w:rsid w:val="00C96152"/>
    <w:rsid w:val="00C96662"/>
    <w:rsid w:val="00CA2C0B"/>
    <w:rsid w:val="00CA3015"/>
    <w:rsid w:val="00CA67B3"/>
    <w:rsid w:val="00CB107E"/>
    <w:rsid w:val="00CB112D"/>
    <w:rsid w:val="00CB2A46"/>
    <w:rsid w:val="00CB5EE8"/>
    <w:rsid w:val="00CC3142"/>
    <w:rsid w:val="00CC3D1C"/>
    <w:rsid w:val="00CC4B3D"/>
    <w:rsid w:val="00CD3095"/>
    <w:rsid w:val="00CD41DB"/>
    <w:rsid w:val="00CD4AEF"/>
    <w:rsid w:val="00CD627D"/>
    <w:rsid w:val="00CD728B"/>
    <w:rsid w:val="00CE23D9"/>
    <w:rsid w:val="00CE2B1B"/>
    <w:rsid w:val="00CE47B1"/>
    <w:rsid w:val="00CE68CA"/>
    <w:rsid w:val="00CF1689"/>
    <w:rsid w:val="00CF2B31"/>
    <w:rsid w:val="00CF56DA"/>
    <w:rsid w:val="00CF6A55"/>
    <w:rsid w:val="00CF6B87"/>
    <w:rsid w:val="00CF77C0"/>
    <w:rsid w:val="00D0031A"/>
    <w:rsid w:val="00D02931"/>
    <w:rsid w:val="00D03653"/>
    <w:rsid w:val="00D0379F"/>
    <w:rsid w:val="00D03C6C"/>
    <w:rsid w:val="00D049DD"/>
    <w:rsid w:val="00D079AE"/>
    <w:rsid w:val="00D07C6D"/>
    <w:rsid w:val="00D117CB"/>
    <w:rsid w:val="00D17519"/>
    <w:rsid w:val="00D21C4A"/>
    <w:rsid w:val="00D22831"/>
    <w:rsid w:val="00D23EEE"/>
    <w:rsid w:val="00D259DC"/>
    <w:rsid w:val="00D30096"/>
    <w:rsid w:val="00D308CF"/>
    <w:rsid w:val="00D311C8"/>
    <w:rsid w:val="00D341F9"/>
    <w:rsid w:val="00D410B4"/>
    <w:rsid w:val="00D42187"/>
    <w:rsid w:val="00D424C7"/>
    <w:rsid w:val="00D42E66"/>
    <w:rsid w:val="00D430D7"/>
    <w:rsid w:val="00D46385"/>
    <w:rsid w:val="00D464BD"/>
    <w:rsid w:val="00D55749"/>
    <w:rsid w:val="00D57AF6"/>
    <w:rsid w:val="00D6005F"/>
    <w:rsid w:val="00D60AA4"/>
    <w:rsid w:val="00D61408"/>
    <w:rsid w:val="00D61E83"/>
    <w:rsid w:val="00D627CF"/>
    <w:rsid w:val="00D63C58"/>
    <w:rsid w:val="00D67BB2"/>
    <w:rsid w:val="00D71419"/>
    <w:rsid w:val="00D73077"/>
    <w:rsid w:val="00D73F03"/>
    <w:rsid w:val="00D74F96"/>
    <w:rsid w:val="00D7613C"/>
    <w:rsid w:val="00D76555"/>
    <w:rsid w:val="00D76E79"/>
    <w:rsid w:val="00D80103"/>
    <w:rsid w:val="00D80142"/>
    <w:rsid w:val="00D80F21"/>
    <w:rsid w:val="00D8249E"/>
    <w:rsid w:val="00D83228"/>
    <w:rsid w:val="00D83969"/>
    <w:rsid w:val="00D84364"/>
    <w:rsid w:val="00D847CA"/>
    <w:rsid w:val="00D86677"/>
    <w:rsid w:val="00D87885"/>
    <w:rsid w:val="00D90C60"/>
    <w:rsid w:val="00D9263A"/>
    <w:rsid w:val="00D9533E"/>
    <w:rsid w:val="00D95BA8"/>
    <w:rsid w:val="00D969CD"/>
    <w:rsid w:val="00DA2984"/>
    <w:rsid w:val="00DA7168"/>
    <w:rsid w:val="00DB0246"/>
    <w:rsid w:val="00DB11F8"/>
    <w:rsid w:val="00DB4E09"/>
    <w:rsid w:val="00DC451D"/>
    <w:rsid w:val="00DC4BCE"/>
    <w:rsid w:val="00DC5EBC"/>
    <w:rsid w:val="00DD3424"/>
    <w:rsid w:val="00DD435C"/>
    <w:rsid w:val="00DD723A"/>
    <w:rsid w:val="00DD7634"/>
    <w:rsid w:val="00DD7E8C"/>
    <w:rsid w:val="00DE05FD"/>
    <w:rsid w:val="00DE066C"/>
    <w:rsid w:val="00DE0840"/>
    <w:rsid w:val="00DE0C0E"/>
    <w:rsid w:val="00DE265F"/>
    <w:rsid w:val="00DE4F15"/>
    <w:rsid w:val="00DF5906"/>
    <w:rsid w:val="00DF6669"/>
    <w:rsid w:val="00DF6EDC"/>
    <w:rsid w:val="00DF75BC"/>
    <w:rsid w:val="00DF7C16"/>
    <w:rsid w:val="00DF7DAA"/>
    <w:rsid w:val="00E0119E"/>
    <w:rsid w:val="00E01257"/>
    <w:rsid w:val="00E0195F"/>
    <w:rsid w:val="00E10B63"/>
    <w:rsid w:val="00E1168E"/>
    <w:rsid w:val="00E13A6B"/>
    <w:rsid w:val="00E15844"/>
    <w:rsid w:val="00E172AB"/>
    <w:rsid w:val="00E22A5D"/>
    <w:rsid w:val="00E22C13"/>
    <w:rsid w:val="00E26451"/>
    <w:rsid w:val="00E270EC"/>
    <w:rsid w:val="00E31BBA"/>
    <w:rsid w:val="00E40C90"/>
    <w:rsid w:val="00E417DF"/>
    <w:rsid w:val="00E41C8B"/>
    <w:rsid w:val="00E41CCE"/>
    <w:rsid w:val="00E512CD"/>
    <w:rsid w:val="00E519D4"/>
    <w:rsid w:val="00E53899"/>
    <w:rsid w:val="00E53A81"/>
    <w:rsid w:val="00E54A7B"/>
    <w:rsid w:val="00E57FA2"/>
    <w:rsid w:val="00E6430D"/>
    <w:rsid w:val="00E721FF"/>
    <w:rsid w:val="00E72480"/>
    <w:rsid w:val="00E729EB"/>
    <w:rsid w:val="00E758D4"/>
    <w:rsid w:val="00E772DB"/>
    <w:rsid w:val="00E778D8"/>
    <w:rsid w:val="00E80474"/>
    <w:rsid w:val="00E80DEC"/>
    <w:rsid w:val="00E8124B"/>
    <w:rsid w:val="00E8186F"/>
    <w:rsid w:val="00E81DF9"/>
    <w:rsid w:val="00E84112"/>
    <w:rsid w:val="00E84A9E"/>
    <w:rsid w:val="00E91D1A"/>
    <w:rsid w:val="00E93EBC"/>
    <w:rsid w:val="00E955D4"/>
    <w:rsid w:val="00E97078"/>
    <w:rsid w:val="00EA0868"/>
    <w:rsid w:val="00EA0BA4"/>
    <w:rsid w:val="00EA1A30"/>
    <w:rsid w:val="00EA1EF4"/>
    <w:rsid w:val="00EA3852"/>
    <w:rsid w:val="00EA3E01"/>
    <w:rsid w:val="00EA57A0"/>
    <w:rsid w:val="00EA6222"/>
    <w:rsid w:val="00EB48C9"/>
    <w:rsid w:val="00EC05C0"/>
    <w:rsid w:val="00EC13EF"/>
    <w:rsid w:val="00EC42D1"/>
    <w:rsid w:val="00EC7BE3"/>
    <w:rsid w:val="00ED1521"/>
    <w:rsid w:val="00ED18EF"/>
    <w:rsid w:val="00ED52EC"/>
    <w:rsid w:val="00ED781F"/>
    <w:rsid w:val="00EE1009"/>
    <w:rsid w:val="00EE1DFF"/>
    <w:rsid w:val="00EE53E7"/>
    <w:rsid w:val="00EE57C4"/>
    <w:rsid w:val="00EE6C99"/>
    <w:rsid w:val="00EE72C8"/>
    <w:rsid w:val="00EF0DC1"/>
    <w:rsid w:val="00EF0DD8"/>
    <w:rsid w:val="00EF20EC"/>
    <w:rsid w:val="00EF3EDA"/>
    <w:rsid w:val="00EF59E9"/>
    <w:rsid w:val="00EF793D"/>
    <w:rsid w:val="00F0257D"/>
    <w:rsid w:val="00F04BE2"/>
    <w:rsid w:val="00F04FA9"/>
    <w:rsid w:val="00F05C1E"/>
    <w:rsid w:val="00F104CB"/>
    <w:rsid w:val="00F158F8"/>
    <w:rsid w:val="00F15B72"/>
    <w:rsid w:val="00F170A5"/>
    <w:rsid w:val="00F214CE"/>
    <w:rsid w:val="00F22F09"/>
    <w:rsid w:val="00F23700"/>
    <w:rsid w:val="00F306BA"/>
    <w:rsid w:val="00F3092F"/>
    <w:rsid w:val="00F3192C"/>
    <w:rsid w:val="00F31D30"/>
    <w:rsid w:val="00F35368"/>
    <w:rsid w:val="00F4051A"/>
    <w:rsid w:val="00F40FE0"/>
    <w:rsid w:val="00F45E91"/>
    <w:rsid w:val="00F51B5A"/>
    <w:rsid w:val="00F52908"/>
    <w:rsid w:val="00F55B65"/>
    <w:rsid w:val="00F56106"/>
    <w:rsid w:val="00F6164F"/>
    <w:rsid w:val="00F626C4"/>
    <w:rsid w:val="00F62A35"/>
    <w:rsid w:val="00F62DE4"/>
    <w:rsid w:val="00F6414C"/>
    <w:rsid w:val="00F64429"/>
    <w:rsid w:val="00F65CFF"/>
    <w:rsid w:val="00F70B64"/>
    <w:rsid w:val="00F722B8"/>
    <w:rsid w:val="00F73C15"/>
    <w:rsid w:val="00F803E8"/>
    <w:rsid w:val="00F81EF9"/>
    <w:rsid w:val="00F94FE3"/>
    <w:rsid w:val="00FA34B9"/>
    <w:rsid w:val="00FA41B6"/>
    <w:rsid w:val="00FA7962"/>
    <w:rsid w:val="00FB2ADF"/>
    <w:rsid w:val="00FB2D08"/>
    <w:rsid w:val="00FB4C50"/>
    <w:rsid w:val="00FC04DA"/>
    <w:rsid w:val="00FC0E00"/>
    <w:rsid w:val="00FC178F"/>
    <w:rsid w:val="00FC329F"/>
    <w:rsid w:val="00FC3E1B"/>
    <w:rsid w:val="00FC47E2"/>
    <w:rsid w:val="00FC747B"/>
    <w:rsid w:val="00FD08A6"/>
    <w:rsid w:val="00FD39E2"/>
    <w:rsid w:val="00FD3E20"/>
    <w:rsid w:val="00FD425F"/>
    <w:rsid w:val="00FD4563"/>
    <w:rsid w:val="00FD4782"/>
    <w:rsid w:val="00FD5207"/>
    <w:rsid w:val="00FD57DF"/>
    <w:rsid w:val="00FD585C"/>
    <w:rsid w:val="00FE1939"/>
    <w:rsid w:val="00FE44EF"/>
    <w:rsid w:val="00FE4850"/>
    <w:rsid w:val="00FE50C8"/>
    <w:rsid w:val="00FE50DB"/>
    <w:rsid w:val="00FE6277"/>
    <w:rsid w:val="00FE691D"/>
    <w:rsid w:val="00FF2759"/>
    <w:rsid w:val="00FF75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5B32D6"/>
  <w15:chartTrackingRefBased/>
  <w15:docId w15:val="{A931A66D-1DD5-4BB3-8BF6-39A016D69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B153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9B153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9B153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9B153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9B153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9B153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B153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B153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B153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153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9B153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9B153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9B153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9B153D"/>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9B153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B153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B153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B153D"/>
    <w:rPr>
      <w:rFonts w:eastAsiaTheme="majorEastAsia" w:cstheme="majorBidi"/>
      <w:color w:val="272727" w:themeColor="text1" w:themeTint="D8"/>
    </w:rPr>
  </w:style>
  <w:style w:type="paragraph" w:styleId="Title">
    <w:name w:val="Title"/>
    <w:basedOn w:val="Normal"/>
    <w:next w:val="Normal"/>
    <w:link w:val="TitleChar"/>
    <w:uiPriority w:val="10"/>
    <w:qFormat/>
    <w:rsid w:val="009B153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B153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B153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B153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B153D"/>
    <w:pPr>
      <w:spacing w:before="160"/>
      <w:jc w:val="center"/>
    </w:pPr>
    <w:rPr>
      <w:i/>
      <w:iCs/>
      <w:color w:val="404040" w:themeColor="text1" w:themeTint="BF"/>
    </w:rPr>
  </w:style>
  <w:style w:type="character" w:customStyle="1" w:styleId="QuoteChar">
    <w:name w:val="Quote Char"/>
    <w:basedOn w:val="DefaultParagraphFont"/>
    <w:link w:val="Quote"/>
    <w:uiPriority w:val="29"/>
    <w:rsid w:val="009B153D"/>
    <w:rPr>
      <w:i/>
      <w:iCs/>
      <w:color w:val="404040" w:themeColor="text1" w:themeTint="BF"/>
    </w:rPr>
  </w:style>
  <w:style w:type="paragraph" w:styleId="ListParagraph">
    <w:name w:val="List Paragraph"/>
    <w:basedOn w:val="Normal"/>
    <w:uiPriority w:val="34"/>
    <w:qFormat/>
    <w:rsid w:val="009B153D"/>
    <w:pPr>
      <w:ind w:left="720"/>
      <w:contextualSpacing/>
    </w:pPr>
  </w:style>
  <w:style w:type="character" w:styleId="IntenseEmphasis">
    <w:name w:val="Intense Emphasis"/>
    <w:basedOn w:val="DefaultParagraphFont"/>
    <w:uiPriority w:val="21"/>
    <w:qFormat/>
    <w:rsid w:val="009B153D"/>
    <w:rPr>
      <w:i/>
      <w:iCs/>
      <w:color w:val="0F4761" w:themeColor="accent1" w:themeShade="BF"/>
    </w:rPr>
  </w:style>
  <w:style w:type="paragraph" w:styleId="IntenseQuote">
    <w:name w:val="Intense Quote"/>
    <w:basedOn w:val="Normal"/>
    <w:next w:val="Normal"/>
    <w:link w:val="IntenseQuoteChar"/>
    <w:uiPriority w:val="30"/>
    <w:qFormat/>
    <w:rsid w:val="009B153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B153D"/>
    <w:rPr>
      <w:i/>
      <w:iCs/>
      <w:color w:val="0F4761" w:themeColor="accent1" w:themeShade="BF"/>
    </w:rPr>
  </w:style>
  <w:style w:type="character" w:styleId="IntenseReference">
    <w:name w:val="Intense Reference"/>
    <w:basedOn w:val="DefaultParagraphFont"/>
    <w:uiPriority w:val="32"/>
    <w:qFormat/>
    <w:rsid w:val="009B153D"/>
    <w:rPr>
      <w:b/>
      <w:bCs/>
      <w:smallCaps/>
      <w:color w:val="0F4761" w:themeColor="accent1" w:themeShade="BF"/>
      <w:spacing w:val="5"/>
    </w:rPr>
  </w:style>
  <w:style w:type="paragraph" w:customStyle="1" w:styleId="paragraph">
    <w:name w:val="paragraph"/>
    <w:basedOn w:val="Normal"/>
    <w:rsid w:val="004D357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NormalWeb">
    <w:name w:val="Normal (Web)"/>
    <w:basedOn w:val="Normal"/>
    <w:link w:val="NormalWebChar"/>
    <w:uiPriority w:val="99"/>
    <w:unhideWhenUsed/>
    <w:rsid w:val="00CE68CA"/>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CE68CA"/>
    <w:rPr>
      <w:b/>
      <w:bCs/>
    </w:rPr>
  </w:style>
  <w:style w:type="character" w:customStyle="1" w:styleId="overflow-hidden">
    <w:name w:val="overflow-hidden"/>
    <w:basedOn w:val="DefaultParagraphFont"/>
    <w:rsid w:val="00CE68CA"/>
  </w:style>
  <w:style w:type="table" w:styleId="TableGrid">
    <w:name w:val="Table Grid"/>
    <w:basedOn w:val="TableNormal"/>
    <w:uiPriority w:val="39"/>
    <w:rsid w:val="00876D80"/>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F7B74"/>
    <w:rPr>
      <w:color w:val="0000FF"/>
      <w:u w:val="single"/>
    </w:rPr>
  </w:style>
  <w:style w:type="character" w:customStyle="1" w:styleId="NormalWebChar">
    <w:name w:val="Normal (Web) Char"/>
    <w:basedOn w:val="DefaultParagraphFont"/>
    <w:link w:val="NormalWeb"/>
    <w:uiPriority w:val="99"/>
    <w:rsid w:val="003A5332"/>
    <w:rPr>
      <w:rFonts w:ascii="Times New Roman" w:eastAsia="Times New Roman" w:hAnsi="Times New Roman" w:cs="Times New Roman"/>
      <w:kern w:val="0"/>
      <w:sz w:val="24"/>
      <w:szCs w:val="24"/>
      <w14:ligatures w14:val="none"/>
    </w:rPr>
  </w:style>
  <w:style w:type="paragraph" w:styleId="Header">
    <w:name w:val="header"/>
    <w:basedOn w:val="Normal"/>
    <w:link w:val="HeaderChar"/>
    <w:uiPriority w:val="99"/>
    <w:unhideWhenUsed/>
    <w:rsid w:val="00C26A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6A60"/>
  </w:style>
  <w:style w:type="paragraph" w:styleId="Footer">
    <w:name w:val="footer"/>
    <w:basedOn w:val="Normal"/>
    <w:link w:val="FooterChar"/>
    <w:uiPriority w:val="99"/>
    <w:unhideWhenUsed/>
    <w:rsid w:val="00C26A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6A60"/>
  </w:style>
  <w:style w:type="paragraph" w:customStyle="1" w:styleId="EndNoteBibliographyTitle">
    <w:name w:val="EndNote Bibliography Title"/>
    <w:basedOn w:val="Normal"/>
    <w:link w:val="EndNoteBibliographyTitleChar"/>
    <w:rsid w:val="00B604D7"/>
    <w:pPr>
      <w:spacing w:after="0"/>
      <w:jc w:val="center"/>
    </w:pPr>
    <w:rPr>
      <w:rFonts w:ascii="Aptos" w:hAnsi="Aptos"/>
      <w:noProof/>
    </w:rPr>
  </w:style>
  <w:style w:type="character" w:customStyle="1" w:styleId="EndNoteBibliographyTitleChar">
    <w:name w:val="EndNote Bibliography Title Char"/>
    <w:basedOn w:val="NormalWebChar"/>
    <w:link w:val="EndNoteBibliographyTitle"/>
    <w:rsid w:val="00B604D7"/>
    <w:rPr>
      <w:rFonts w:ascii="Aptos" w:eastAsia="Times New Roman" w:hAnsi="Aptos" w:cs="Times New Roman"/>
      <w:noProof/>
      <w:kern w:val="0"/>
      <w:sz w:val="24"/>
      <w:szCs w:val="24"/>
      <w14:ligatures w14:val="none"/>
    </w:rPr>
  </w:style>
  <w:style w:type="paragraph" w:customStyle="1" w:styleId="EndNoteBibliography">
    <w:name w:val="EndNote Bibliography"/>
    <w:basedOn w:val="Normal"/>
    <w:link w:val="EndNoteBibliographyChar"/>
    <w:rsid w:val="00B604D7"/>
    <w:pPr>
      <w:spacing w:line="240" w:lineRule="auto"/>
      <w:jc w:val="both"/>
    </w:pPr>
    <w:rPr>
      <w:rFonts w:ascii="Aptos" w:hAnsi="Aptos"/>
      <w:noProof/>
    </w:rPr>
  </w:style>
  <w:style w:type="character" w:customStyle="1" w:styleId="EndNoteBibliographyChar">
    <w:name w:val="EndNote Bibliography Char"/>
    <w:basedOn w:val="NormalWebChar"/>
    <w:link w:val="EndNoteBibliography"/>
    <w:rsid w:val="00B604D7"/>
    <w:rPr>
      <w:rFonts w:ascii="Aptos" w:eastAsia="Times New Roman" w:hAnsi="Aptos" w:cs="Times New Roman"/>
      <w:noProof/>
      <w:kern w:val="0"/>
      <w:sz w:val="24"/>
      <w:szCs w:val="24"/>
      <w14:ligatures w14:val="none"/>
    </w:rPr>
  </w:style>
  <w:style w:type="character" w:customStyle="1" w:styleId="UnresolvedMention1">
    <w:name w:val="Unresolved Mention1"/>
    <w:basedOn w:val="DefaultParagraphFont"/>
    <w:uiPriority w:val="99"/>
    <w:semiHidden/>
    <w:unhideWhenUsed/>
    <w:rsid w:val="00B604D7"/>
    <w:rPr>
      <w:color w:val="605E5C"/>
      <w:shd w:val="clear" w:color="auto" w:fill="E1DFDD"/>
    </w:rPr>
  </w:style>
  <w:style w:type="paragraph" w:styleId="TOCHeading">
    <w:name w:val="TOC Heading"/>
    <w:basedOn w:val="Heading1"/>
    <w:next w:val="Normal"/>
    <w:uiPriority w:val="39"/>
    <w:unhideWhenUsed/>
    <w:qFormat/>
    <w:rsid w:val="0013475E"/>
    <w:pPr>
      <w:spacing w:before="240" w:after="0"/>
      <w:outlineLvl w:val="9"/>
    </w:pPr>
    <w:rPr>
      <w:kern w:val="0"/>
      <w:sz w:val="32"/>
      <w:szCs w:val="32"/>
      <w14:ligatures w14:val="none"/>
    </w:rPr>
  </w:style>
  <w:style w:type="paragraph" w:styleId="TOC1">
    <w:name w:val="toc 1"/>
    <w:basedOn w:val="Normal"/>
    <w:next w:val="Normal"/>
    <w:autoRedefine/>
    <w:uiPriority w:val="39"/>
    <w:unhideWhenUsed/>
    <w:rsid w:val="0013475E"/>
    <w:pPr>
      <w:spacing w:after="100"/>
    </w:pPr>
  </w:style>
  <w:style w:type="paragraph" w:styleId="TOC2">
    <w:name w:val="toc 2"/>
    <w:basedOn w:val="Normal"/>
    <w:next w:val="Normal"/>
    <w:autoRedefine/>
    <w:uiPriority w:val="39"/>
    <w:unhideWhenUsed/>
    <w:rsid w:val="0013475E"/>
    <w:pPr>
      <w:spacing w:after="100"/>
      <w:ind w:left="220"/>
    </w:pPr>
  </w:style>
  <w:style w:type="paragraph" w:styleId="TOC3">
    <w:name w:val="toc 3"/>
    <w:basedOn w:val="Normal"/>
    <w:next w:val="Normal"/>
    <w:autoRedefine/>
    <w:uiPriority w:val="39"/>
    <w:unhideWhenUsed/>
    <w:rsid w:val="0013475E"/>
    <w:pPr>
      <w:spacing w:after="100"/>
      <w:ind w:left="440"/>
    </w:pPr>
  </w:style>
  <w:style w:type="paragraph" w:styleId="TableofFigures">
    <w:name w:val="table of figures"/>
    <w:basedOn w:val="Normal"/>
    <w:next w:val="Normal"/>
    <w:uiPriority w:val="99"/>
    <w:unhideWhenUsed/>
    <w:rsid w:val="005762B3"/>
    <w:pPr>
      <w:spacing w:after="0"/>
    </w:pPr>
  </w:style>
  <w:style w:type="paragraph" w:styleId="TOC4">
    <w:name w:val="toc 4"/>
    <w:basedOn w:val="Normal"/>
    <w:next w:val="Normal"/>
    <w:autoRedefine/>
    <w:uiPriority w:val="39"/>
    <w:unhideWhenUsed/>
    <w:rsid w:val="004A3CD6"/>
    <w:pPr>
      <w:spacing w:after="100"/>
      <w:ind w:left="660"/>
    </w:pPr>
  </w:style>
  <w:style w:type="character" w:styleId="CommentReference">
    <w:name w:val="annotation reference"/>
    <w:basedOn w:val="DefaultParagraphFont"/>
    <w:uiPriority w:val="99"/>
    <w:semiHidden/>
    <w:unhideWhenUsed/>
    <w:rsid w:val="00610F5C"/>
    <w:rPr>
      <w:sz w:val="16"/>
      <w:szCs w:val="16"/>
    </w:rPr>
  </w:style>
  <w:style w:type="paragraph" w:styleId="CommentText">
    <w:name w:val="annotation text"/>
    <w:basedOn w:val="Normal"/>
    <w:link w:val="CommentTextChar"/>
    <w:uiPriority w:val="99"/>
    <w:semiHidden/>
    <w:unhideWhenUsed/>
    <w:rsid w:val="00610F5C"/>
    <w:pPr>
      <w:spacing w:line="240" w:lineRule="auto"/>
    </w:pPr>
    <w:rPr>
      <w:sz w:val="20"/>
      <w:szCs w:val="20"/>
    </w:rPr>
  </w:style>
  <w:style w:type="character" w:customStyle="1" w:styleId="CommentTextChar">
    <w:name w:val="Comment Text Char"/>
    <w:basedOn w:val="DefaultParagraphFont"/>
    <w:link w:val="CommentText"/>
    <w:uiPriority w:val="99"/>
    <w:semiHidden/>
    <w:rsid w:val="00610F5C"/>
    <w:rPr>
      <w:sz w:val="20"/>
      <w:szCs w:val="20"/>
    </w:rPr>
  </w:style>
  <w:style w:type="paragraph" w:styleId="CommentSubject">
    <w:name w:val="annotation subject"/>
    <w:basedOn w:val="CommentText"/>
    <w:next w:val="CommentText"/>
    <w:link w:val="CommentSubjectChar"/>
    <w:uiPriority w:val="99"/>
    <w:semiHidden/>
    <w:unhideWhenUsed/>
    <w:rsid w:val="00610F5C"/>
    <w:rPr>
      <w:b/>
      <w:bCs/>
    </w:rPr>
  </w:style>
  <w:style w:type="character" w:customStyle="1" w:styleId="CommentSubjectChar">
    <w:name w:val="Comment Subject Char"/>
    <w:basedOn w:val="CommentTextChar"/>
    <w:link w:val="CommentSubject"/>
    <w:uiPriority w:val="99"/>
    <w:semiHidden/>
    <w:rsid w:val="00610F5C"/>
    <w:rPr>
      <w:b/>
      <w:bCs/>
      <w:sz w:val="20"/>
      <w:szCs w:val="20"/>
    </w:rPr>
  </w:style>
  <w:style w:type="paragraph" w:styleId="BalloonText">
    <w:name w:val="Balloon Text"/>
    <w:basedOn w:val="Normal"/>
    <w:link w:val="BalloonTextChar"/>
    <w:uiPriority w:val="99"/>
    <w:semiHidden/>
    <w:unhideWhenUsed/>
    <w:rsid w:val="00610F5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0F5C"/>
    <w:rPr>
      <w:rFonts w:ascii="Segoe UI" w:hAnsi="Segoe UI" w:cs="Segoe UI"/>
      <w:sz w:val="18"/>
      <w:szCs w:val="18"/>
    </w:rPr>
  </w:style>
  <w:style w:type="paragraph" w:styleId="Revision">
    <w:name w:val="Revision"/>
    <w:hidden/>
    <w:uiPriority w:val="99"/>
    <w:semiHidden/>
    <w:rsid w:val="000279C8"/>
    <w:pPr>
      <w:spacing w:after="0" w:line="240" w:lineRule="auto"/>
    </w:pPr>
  </w:style>
  <w:style w:type="table" w:styleId="GridTable3">
    <w:name w:val="Grid Table 3"/>
    <w:basedOn w:val="TableNormal"/>
    <w:uiPriority w:val="48"/>
    <w:rsid w:val="004C0C59"/>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13412">
      <w:bodyDiv w:val="1"/>
      <w:marLeft w:val="0"/>
      <w:marRight w:val="0"/>
      <w:marTop w:val="0"/>
      <w:marBottom w:val="0"/>
      <w:divBdr>
        <w:top w:val="none" w:sz="0" w:space="0" w:color="auto"/>
        <w:left w:val="none" w:sz="0" w:space="0" w:color="auto"/>
        <w:bottom w:val="none" w:sz="0" w:space="0" w:color="auto"/>
        <w:right w:val="none" w:sz="0" w:space="0" w:color="auto"/>
      </w:divBdr>
    </w:div>
    <w:div w:id="53701809">
      <w:bodyDiv w:val="1"/>
      <w:marLeft w:val="0"/>
      <w:marRight w:val="0"/>
      <w:marTop w:val="0"/>
      <w:marBottom w:val="0"/>
      <w:divBdr>
        <w:top w:val="none" w:sz="0" w:space="0" w:color="auto"/>
        <w:left w:val="none" w:sz="0" w:space="0" w:color="auto"/>
        <w:bottom w:val="none" w:sz="0" w:space="0" w:color="auto"/>
        <w:right w:val="none" w:sz="0" w:space="0" w:color="auto"/>
      </w:divBdr>
    </w:div>
    <w:div w:id="93092309">
      <w:bodyDiv w:val="1"/>
      <w:marLeft w:val="0"/>
      <w:marRight w:val="0"/>
      <w:marTop w:val="0"/>
      <w:marBottom w:val="0"/>
      <w:divBdr>
        <w:top w:val="none" w:sz="0" w:space="0" w:color="auto"/>
        <w:left w:val="none" w:sz="0" w:space="0" w:color="auto"/>
        <w:bottom w:val="none" w:sz="0" w:space="0" w:color="auto"/>
        <w:right w:val="none" w:sz="0" w:space="0" w:color="auto"/>
      </w:divBdr>
    </w:div>
    <w:div w:id="134760436">
      <w:bodyDiv w:val="1"/>
      <w:marLeft w:val="0"/>
      <w:marRight w:val="0"/>
      <w:marTop w:val="0"/>
      <w:marBottom w:val="0"/>
      <w:divBdr>
        <w:top w:val="none" w:sz="0" w:space="0" w:color="auto"/>
        <w:left w:val="none" w:sz="0" w:space="0" w:color="auto"/>
        <w:bottom w:val="none" w:sz="0" w:space="0" w:color="auto"/>
        <w:right w:val="none" w:sz="0" w:space="0" w:color="auto"/>
      </w:divBdr>
    </w:div>
    <w:div w:id="137233729">
      <w:bodyDiv w:val="1"/>
      <w:marLeft w:val="0"/>
      <w:marRight w:val="0"/>
      <w:marTop w:val="0"/>
      <w:marBottom w:val="0"/>
      <w:divBdr>
        <w:top w:val="none" w:sz="0" w:space="0" w:color="auto"/>
        <w:left w:val="none" w:sz="0" w:space="0" w:color="auto"/>
        <w:bottom w:val="none" w:sz="0" w:space="0" w:color="auto"/>
        <w:right w:val="none" w:sz="0" w:space="0" w:color="auto"/>
      </w:divBdr>
    </w:div>
    <w:div w:id="145362841">
      <w:bodyDiv w:val="1"/>
      <w:marLeft w:val="0"/>
      <w:marRight w:val="0"/>
      <w:marTop w:val="0"/>
      <w:marBottom w:val="0"/>
      <w:divBdr>
        <w:top w:val="none" w:sz="0" w:space="0" w:color="auto"/>
        <w:left w:val="none" w:sz="0" w:space="0" w:color="auto"/>
        <w:bottom w:val="none" w:sz="0" w:space="0" w:color="auto"/>
        <w:right w:val="none" w:sz="0" w:space="0" w:color="auto"/>
      </w:divBdr>
    </w:div>
    <w:div w:id="154955001">
      <w:bodyDiv w:val="1"/>
      <w:marLeft w:val="0"/>
      <w:marRight w:val="0"/>
      <w:marTop w:val="0"/>
      <w:marBottom w:val="0"/>
      <w:divBdr>
        <w:top w:val="none" w:sz="0" w:space="0" w:color="auto"/>
        <w:left w:val="none" w:sz="0" w:space="0" w:color="auto"/>
        <w:bottom w:val="none" w:sz="0" w:space="0" w:color="auto"/>
        <w:right w:val="none" w:sz="0" w:space="0" w:color="auto"/>
      </w:divBdr>
    </w:div>
    <w:div w:id="155268217">
      <w:bodyDiv w:val="1"/>
      <w:marLeft w:val="0"/>
      <w:marRight w:val="0"/>
      <w:marTop w:val="0"/>
      <w:marBottom w:val="0"/>
      <w:divBdr>
        <w:top w:val="none" w:sz="0" w:space="0" w:color="auto"/>
        <w:left w:val="none" w:sz="0" w:space="0" w:color="auto"/>
        <w:bottom w:val="none" w:sz="0" w:space="0" w:color="auto"/>
        <w:right w:val="none" w:sz="0" w:space="0" w:color="auto"/>
      </w:divBdr>
    </w:div>
    <w:div w:id="156269610">
      <w:bodyDiv w:val="1"/>
      <w:marLeft w:val="0"/>
      <w:marRight w:val="0"/>
      <w:marTop w:val="0"/>
      <w:marBottom w:val="0"/>
      <w:divBdr>
        <w:top w:val="none" w:sz="0" w:space="0" w:color="auto"/>
        <w:left w:val="none" w:sz="0" w:space="0" w:color="auto"/>
        <w:bottom w:val="none" w:sz="0" w:space="0" w:color="auto"/>
        <w:right w:val="none" w:sz="0" w:space="0" w:color="auto"/>
      </w:divBdr>
    </w:div>
    <w:div w:id="161896812">
      <w:bodyDiv w:val="1"/>
      <w:marLeft w:val="0"/>
      <w:marRight w:val="0"/>
      <w:marTop w:val="0"/>
      <w:marBottom w:val="0"/>
      <w:divBdr>
        <w:top w:val="none" w:sz="0" w:space="0" w:color="auto"/>
        <w:left w:val="none" w:sz="0" w:space="0" w:color="auto"/>
        <w:bottom w:val="none" w:sz="0" w:space="0" w:color="auto"/>
        <w:right w:val="none" w:sz="0" w:space="0" w:color="auto"/>
      </w:divBdr>
    </w:div>
    <w:div w:id="177471588">
      <w:bodyDiv w:val="1"/>
      <w:marLeft w:val="0"/>
      <w:marRight w:val="0"/>
      <w:marTop w:val="0"/>
      <w:marBottom w:val="0"/>
      <w:divBdr>
        <w:top w:val="none" w:sz="0" w:space="0" w:color="auto"/>
        <w:left w:val="none" w:sz="0" w:space="0" w:color="auto"/>
        <w:bottom w:val="none" w:sz="0" w:space="0" w:color="auto"/>
        <w:right w:val="none" w:sz="0" w:space="0" w:color="auto"/>
      </w:divBdr>
    </w:div>
    <w:div w:id="190457078">
      <w:bodyDiv w:val="1"/>
      <w:marLeft w:val="0"/>
      <w:marRight w:val="0"/>
      <w:marTop w:val="0"/>
      <w:marBottom w:val="0"/>
      <w:divBdr>
        <w:top w:val="none" w:sz="0" w:space="0" w:color="auto"/>
        <w:left w:val="none" w:sz="0" w:space="0" w:color="auto"/>
        <w:bottom w:val="none" w:sz="0" w:space="0" w:color="auto"/>
        <w:right w:val="none" w:sz="0" w:space="0" w:color="auto"/>
      </w:divBdr>
    </w:div>
    <w:div w:id="191892593">
      <w:bodyDiv w:val="1"/>
      <w:marLeft w:val="0"/>
      <w:marRight w:val="0"/>
      <w:marTop w:val="0"/>
      <w:marBottom w:val="0"/>
      <w:divBdr>
        <w:top w:val="none" w:sz="0" w:space="0" w:color="auto"/>
        <w:left w:val="none" w:sz="0" w:space="0" w:color="auto"/>
        <w:bottom w:val="none" w:sz="0" w:space="0" w:color="auto"/>
        <w:right w:val="none" w:sz="0" w:space="0" w:color="auto"/>
      </w:divBdr>
    </w:div>
    <w:div w:id="210196264">
      <w:bodyDiv w:val="1"/>
      <w:marLeft w:val="0"/>
      <w:marRight w:val="0"/>
      <w:marTop w:val="0"/>
      <w:marBottom w:val="0"/>
      <w:divBdr>
        <w:top w:val="none" w:sz="0" w:space="0" w:color="auto"/>
        <w:left w:val="none" w:sz="0" w:space="0" w:color="auto"/>
        <w:bottom w:val="none" w:sz="0" w:space="0" w:color="auto"/>
        <w:right w:val="none" w:sz="0" w:space="0" w:color="auto"/>
      </w:divBdr>
    </w:div>
    <w:div w:id="214202419">
      <w:bodyDiv w:val="1"/>
      <w:marLeft w:val="0"/>
      <w:marRight w:val="0"/>
      <w:marTop w:val="0"/>
      <w:marBottom w:val="0"/>
      <w:divBdr>
        <w:top w:val="none" w:sz="0" w:space="0" w:color="auto"/>
        <w:left w:val="none" w:sz="0" w:space="0" w:color="auto"/>
        <w:bottom w:val="none" w:sz="0" w:space="0" w:color="auto"/>
        <w:right w:val="none" w:sz="0" w:space="0" w:color="auto"/>
      </w:divBdr>
    </w:div>
    <w:div w:id="244607735">
      <w:bodyDiv w:val="1"/>
      <w:marLeft w:val="0"/>
      <w:marRight w:val="0"/>
      <w:marTop w:val="0"/>
      <w:marBottom w:val="0"/>
      <w:divBdr>
        <w:top w:val="none" w:sz="0" w:space="0" w:color="auto"/>
        <w:left w:val="none" w:sz="0" w:space="0" w:color="auto"/>
        <w:bottom w:val="none" w:sz="0" w:space="0" w:color="auto"/>
        <w:right w:val="none" w:sz="0" w:space="0" w:color="auto"/>
      </w:divBdr>
    </w:div>
    <w:div w:id="262567601">
      <w:bodyDiv w:val="1"/>
      <w:marLeft w:val="0"/>
      <w:marRight w:val="0"/>
      <w:marTop w:val="0"/>
      <w:marBottom w:val="0"/>
      <w:divBdr>
        <w:top w:val="none" w:sz="0" w:space="0" w:color="auto"/>
        <w:left w:val="none" w:sz="0" w:space="0" w:color="auto"/>
        <w:bottom w:val="none" w:sz="0" w:space="0" w:color="auto"/>
        <w:right w:val="none" w:sz="0" w:space="0" w:color="auto"/>
      </w:divBdr>
    </w:div>
    <w:div w:id="291789905">
      <w:bodyDiv w:val="1"/>
      <w:marLeft w:val="0"/>
      <w:marRight w:val="0"/>
      <w:marTop w:val="0"/>
      <w:marBottom w:val="0"/>
      <w:divBdr>
        <w:top w:val="none" w:sz="0" w:space="0" w:color="auto"/>
        <w:left w:val="none" w:sz="0" w:space="0" w:color="auto"/>
        <w:bottom w:val="none" w:sz="0" w:space="0" w:color="auto"/>
        <w:right w:val="none" w:sz="0" w:space="0" w:color="auto"/>
      </w:divBdr>
    </w:div>
    <w:div w:id="314844927">
      <w:bodyDiv w:val="1"/>
      <w:marLeft w:val="0"/>
      <w:marRight w:val="0"/>
      <w:marTop w:val="0"/>
      <w:marBottom w:val="0"/>
      <w:divBdr>
        <w:top w:val="none" w:sz="0" w:space="0" w:color="auto"/>
        <w:left w:val="none" w:sz="0" w:space="0" w:color="auto"/>
        <w:bottom w:val="none" w:sz="0" w:space="0" w:color="auto"/>
        <w:right w:val="none" w:sz="0" w:space="0" w:color="auto"/>
      </w:divBdr>
    </w:div>
    <w:div w:id="346173087">
      <w:bodyDiv w:val="1"/>
      <w:marLeft w:val="0"/>
      <w:marRight w:val="0"/>
      <w:marTop w:val="0"/>
      <w:marBottom w:val="0"/>
      <w:divBdr>
        <w:top w:val="none" w:sz="0" w:space="0" w:color="auto"/>
        <w:left w:val="none" w:sz="0" w:space="0" w:color="auto"/>
        <w:bottom w:val="none" w:sz="0" w:space="0" w:color="auto"/>
        <w:right w:val="none" w:sz="0" w:space="0" w:color="auto"/>
      </w:divBdr>
    </w:div>
    <w:div w:id="346643369">
      <w:bodyDiv w:val="1"/>
      <w:marLeft w:val="0"/>
      <w:marRight w:val="0"/>
      <w:marTop w:val="0"/>
      <w:marBottom w:val="0"/>
      <w:divBdr>
        <w:top w:val="none" w:sz="0" w:space="0" w:color="auto"/>
        <w:left w:val="none" w:sz="0" w:space="0" w:color="auto"/>
        <w:bottom w:val="none" w:sz="0" w:space="0" w:color="auto"/>
        <w:right w:val="none" w:sz="0" w:space="0" w:color="auto"/>
      </w:divBdr>
    </w:div>
    <w:div w:id="380061216">
      <w:bodyDiv w:val="1"/>
      <w:marLeft w:val="0"/>
      <w:marRight w:val="0"/>
      <w:marTop w:val="0"/>
      <w:marBottom w:val="0"/>
      <w:divBdr>
        <w:top w:val="none" w:sz="0" w:space="0" w:color="auto"/>
        <w:left w:val="none" w:sz="0" w:space="0" w:color="auto"/>
        <w:bottom w:val="none" w:sz="0" w:space="0" w:color="auto"/>
        <w:right w:val="none" w:sz="0" w:space="0" w:color="auto"/>
      </w:divBdr>
    </w:div>
    <w:div w:id="389618629">
      <w:bodyDiv w:val="1"/>
      <w:marLeft w:val="0"/>
      <w:marRight w:val="0"/>
      <w:marTop w:val="0"/>
      <w:marBottom w:val="0"/>
      <w:divBdr>
        <w:top w:val="none" w:sz="0" w:space="0" w:color="auto"/>
        <w:left w:val="none" w:sz="0" w:space="0" w:color="auto"/>
        <w:bottom w:val="none" w:sz="0" w:space="0" w:color="auto"/>
        <w:right w:val="none" w:sz="0" w:space="0" w:color="auto"/>
      </w:divBdr>
    </w:div>
    <w:div w:id="393312180">
      <w:bodyDiv w:val="1"/>
      <w:marLeft w:val="0"/>
      <w:marRight w:val="0"/>
      <w:marTop w:val="0"/>
      <w:marBottom w:val="0"/>
      <w:divBdr>
        <w:top w:val="none" w:sz="0" w:space="0" w:color="auto"/>
        <w:left w:val="none" w:sz="0" w:space="0" w:color="auto"/>
        <w:bottom w:val="none" w:sz="0" w:space="0" w:color="auto"/>
        <w:right w:val="none" w:sz="0" w:space="0" w:color="auto"/>
      </w:divBdr>
    </w:div>
    <w:div w:id="422723452">
      <w:bodyDiv w:val="1"/>
      <w:marLeft w:val="0"/>
      <w:marRight w:val="0"/>
      <w:marTop w:val="0"/>
      <w:marBottom w:val="0"/>
      <w:divBdr>
        <w:top w:val="none" w:sz="0" w:space="0" w:color="auto"/>
        <w:left w:val="none" w:sz="0" w:space="0" w:color="auto"/>
        <w:bottom w:val="none" w:sz="0" w:space="0" w:color="auto"/>
        <w:right w:val="none" w:sz="0" w:space="0" w:color="auto"/>
      </w:divBdr>
    </w:div>
    <w:div w:id="466430766">
      <w:bodyDiv w:val="1"/>
      <w:marLeft w:val="0"/>
      <w:marRight w:val="0"/>
      <w:marTop w:val="0"/>
      <w:marBottom w:val="0"/>
      <w:divBdr>
        <w:top w:val="none" w:sz="0" w:space="0" w:color="auto"/>
        <w:left w:val="none" w:sz="0" w:space="0" w:color="auto"/>
        <w:bottom w:val="none" w:sz="0" w:space="0" w:color="auto"/>
        <w:right w:val="none" w:sz="0" w:space="0" w:color="auto"/>
      </w:divBdr>
    </w:div>
    <w:div w:id="478882343">
      <w:bodyDiv w:val="1"/>
      <w:marLeft w:val="0"/>
      <w:marRight w:val="0"/>
      <w:marTop w:val="0"/>
      <w:marBottom w:val="0"/>
      <w:divBdr>
        <w:top w:val="none" w:sz="0" w:space="0" w:color="auto"/>
        <w:left w:val="none" w:sz="0" w:space="0" w:color="auto"/>
        <w:bottom w:val="none" w:sz="0" w:space="0" w:color="auto"/>
        <w:right w:val="none" w:sz="0" w:space="0" w:color="auto"/>
      </w:divBdr>
    </w:div>
    <w:div w:id="503664950">
      <w:bodyDiv w:val="1"/>
      <w:marLeft w:val="0"/>
      <w:marRight w:val="0"/>
      <w:marTop w:val="0"/>
      <w:marBottom w:val="0"/>
      <w:divBdr>
        <w:top w:val="none" w:sz="0" w:space="0" w:color="auto"/>
        <w:left w:val="none" w:sz="0" w:space="0" w:color="auto"/>
        <w:bottom w:val="none" w:sz="0" w:space="0" w:color="auto"/>
        <w:right w:val="none" w:sz="0" w:space="0" w:color="auto"/>
      </w:divBdr>
    </w:div>
    <w:div w:id="507477382">
      <w:bodyDiv w:val="1"/>
      <w:marLeft w:val="0"/>
      <w:marRight w:val="0"/>
      <w:marTop w:val="0"/>
      <w:marBottom w:val="0"/>
      <w:divBdr>
        <w:top w:val="none" w:sz="0" w:space="0" w:color="auto"/>
        <w:left w:val="none" w:sz="0" w:space="0" w:color="auto"/>
        <w:bottom w:val="none" w:sz="0" w:space="0" w:color="auto"/>
        <w:right w:val="none" w:sz="0" w:space="0" w:color="auto"/>
      </w:divBdr>
    </w:div>
    <w:div w:id="513301967">
      <w:bodyDiv w:val="1"/>
      <w:marLeft w:val="0"/>
      <w:marRight w:val="0"/>
      <w:marTop w:val="0"/>
      <w:marBottom w:val="0"/>
      <w:divBdr>
        <w:top w:val="none" w:sz="0" w:space="0" w:color="auto"/>
        <w:left w:val="none" w:sz="0" w:space="0" w:color="auto"/>
        <w:bottom w:val="none" w:sz="0" w:space="0" w:color="auto"/>
        <w:right w:val="none" w:sz="0" w:space="0" w:color="auto"/>
      </w:divBdr>
    </w:div>
    <w:div w:id="514154481">
      <w:bodyDiv w:val="1"/>
      <w:marLeft w:val="0"/>
      <w:marRight w:val="0"/>
      <w:marTop w:val="0"/>
      <w:marBottom w:val="0"/>
      <w:divBdr>
        <w:top w:val="none" w:sz="0" w:space="0" w:color="auto"/>
        <w:left w:val="none" w:sz="0" w:space="0" w:color="auto"/>
        <w:bottom w:val="none" w:sz="0" w:space="0" w:color="auto"/>
        <w:right w:val="none" w:sz="0" w:space="0" w:color="auto"/>
      </w:divBdr>
    </w:div>
    <w:div w:id="522790687">
      <w:bodyDiv w:val="1"/>
      <w:marLeft w:val="0"/>
      <w:marRight w:val="0"/>
      <w:marTop w:val="0"/>
      <w:marBottom w:val="0"/>
      <w:divBdr>
        <w:top w:val="none" w:sz="0" w:space="0" w:color="auto"/>
        <w:left w:val="none" w:sz="0" w:space="0" w:color="auto"/>
        <w:bottom w:val="none" w:sz="0" w:space="0" w:color="auto"/>
        <w:right w:val="none" w:sz="0" w:space="0" w:color="auto"/>
      </w:divBdr>
    </w:div>
    <w:div w:id="543367935">
      <w:bodyDiv w:val="1"/>
      <w:marLeft w:val="0"/>
      <w:marRight w:val="0"/>
      <w:marTop w:val="0"/>
      <w:marBottom w:val="0"/>
      <w:divBdr>
        <w:top w:val="none" w:sz="0" w:space="0" w:color="auto"/>
        <w:left w:val="none" w:sz="0" w:space="0" w:color="auto"/>
        <w:bottom w:val="none" w:sz="0" w:space="0" w:color="auto"/>
        <w:right w:val="none" w:sz="0" w:space="0" w:color="auto"/>
      </w:divBdr>
    </w:div>
    <w:div w:id="576591533">
      <w:bodyDiv w:val="1"/>
      <w:marLeft w:val="0"/>
      <w:marRight w:val="0"/>
      <w:marTop w:val="0"/>
      <w:marBottom w:val="0"/>
      <w:divBdr>
        <w:top w:val="none" w:sz="0" w:space="0" w:color="auto"/>
        <w:left w:val="none" w:sz="0" w:space="0" w:color="auto"/>
        <w:bottom w:val="none" w:sz="0" w:space="0" w:color="auto"/>
        <w:right w:val="none" w:sz="0" w:space="0" w:color="auto"/>
      </w:divBdr>
    </w:div>
    <w:div w:id="581911327">
      <w:bodyDiv w:val="1"/>
      <w:marLeft w:val="0"/>
      <w:marRight w:val="0"/>
      <w:marTop w:val="0"/>
      <w:marBottom w:val="0"/>
      <w:divBdr>
        <w:top w:val="none" w:sz="0" w:space="0" w:color="auto"/>
        <w:left w:val="none" w:sz="0" w:space="0" w:color="auto"/>
        <w:bottom w:val="none" w:sz="0" w:space="0" w:color="auto"/>
        <w:right w:val="none" w:sz="0" w:space="0" w:color="auto"/>
      </w:divBdr>
    </w:div>
    <w:div w:id="594675467">
      <w:bodyDiv w:val="1"/>
      <w:marLeft w:val="0"/>
      <w:marRight w:val="0"/>
      <w:marTop w:val="0"/>
      <w:marBottom w:val="0"/>
      <w:divBdr>
        <w:top w:val="none" w:sz="0" w:space="0" w:color="auto"/>
        <w:left w:val="none" w:sz="0" w:space="0" w:color="auto"/>
        <w:bottom w:val="none" w:sz="0" w:space="0" w:color="auto"/>
        <w:right w:val="none" w:sz="0" w:space="0" w:color="auto"/>
      </w:divBdr>
    </w:div>
    <w:div w:id="607935189">
      <w:bodyDiv w:val="1"/>
      <w:marLeft w:val="0"/>
      <w:marRight w:val="0"/>
      <w:marTop w:val="0"/>
      <w:marBottom w:val="0"/>
      <w:divBdr>
        <w:top w:val="none" w:sz="0" w:space="0" w:color="auto"/>
        <w:left w:val="none" w:sz="0" w:space="0" w:color="auto"/>
        <w:bottom w:val="none" w:sz="0" w:space="0" w:color="auto"/>
        <w:right w:val="none" w:sz="0" w:space="0" w:color="auto"/>
      </w:divBdr>
    </w:div>
    <w:div w:id="624429195">
      <w:bodyDiv w:val="1"/>
      <w:marLeft w:val="0"/>
      <w:marRight w:val="0"/>
      <w:marTop w:val="0"/>
      <w:marBottom w:val="0"/>
      <w:divBdr>
        <w:top w:val="none" w:sz="0" w:space="0" w:color="auto"/>
        <w:left w:val="none" w:sz="0" w:space="0" w:color="auto"/>
        <w:bottom w:val="none" w:sz="0" w:space="0" w:color="auto"/>
        <w:right w:val="none" w:sz="0" w:space="0" w:color="auto"/>
      </w:divBdr>
    </w:div>
    <w:div w:id="654647279">
      <w:bodyDiv w:val="1"/>
      <w:marLeft w:val="0"/>
      <w:marRight w:val="0"/>
      <w:marTop w:val="0"/>
      <w:marBottom w:val="0"/>
      <w:divBdr>
        <w:top w:val="none" w:sz="0" w:space="0" w:color="auto"/>
        <w:left w:val="none" w:sz="0" w:space="0" w:color="auto"/>
        <w:bottom w:val="none" w:sz="0" w:space="0" w:color="auto"/>
        <w:right w:val="none" w:sz="0" w:space="0" w:color="auto"/>
      </w:divBdr>
    </w:div>
    <w:div w:id="681786332">
      <w:bodyDiv w:val="1"/>
      <w:marLeft w:val="0"/>
      <w:marRight w:val="0"/>
      <w:marTop w:val="0"/>
      <w:marBottom w:val="0"/>
      <w:divBdr>
        <w:top w:val="none" w:sz="0" w:space="0" w:color="auto"/>
        <w:left w:val="none" w:sz="0" w:space="0" w:color="auto"/>
        <w:bottom w:val="none" w:sz="0" w:space="0" w:color="auto"/>
        <w:right w:val="none" w:sz="0" w:space="0" w:color="auto"/>
      </w:divBdr>
    </w:div>
    <w:div w:id="706951002">
      <w:bodyDiv w:val="1"/>
      <w:marLeft w:val="0"/>
      <w:marRight w:val="0"/>
      <w:marTop w:val="0"/>
      <w:marBottom w:val="0"/>
      <w:divBdr>
        <w:top w:val="none" w:sz="0" w:space="0" w:color="auto"/>
        <w:left w:val="none" w:sz="0" w:space="0" w:color="auto"/>
        <w:bottom w:val="none" w:sz="0" w:space="0" w:color="auto"/>
        <w:right w:val="none" w:sz="0" w:space="0" w:color="auto"/>
      </w:divBdr>
    </w:div>
    <w:div w:id="719744682">
      <w:bodyDiv w:val="1"/>
      <w:marLeft w:val="0"/>
      <w:marRight w:val="0"/>
      <w:marTop w:val="0"/>
      <w:marBottom w:val="0"/>
      <w:divBdr>
        <w:top w:val="none" w:sz="0" w:space="0" w:color="auto"/>
        <w:left w:val="none" w:sz="0" w:space="0" w:color="auto"/>
        <w:bottom w:val="none" w:sz="0" w:space="0" w:color="auto"/>
        <w:right w:val="none" w:sz="0" w:space="0" w:color="auto"/>
      </w:divBdr>
    </w:div>
    <w:div w:id="721447736">
      <w:bodyDiv w:val="1"/>
      <w:marLeft w:val="0"/>
      <w:marRight w:val="0"/>
      <w:marTop w:val="0"/>
      <w:marBottom w:val="0"/>
      <w:divBdr>
        <w:top w:val="none" w:sz="0" w:space="0" w:color="auto"/>
        <w:left w:val="none" w:sz="0" w:space="0" w:color="auto"/>
        <w:bottom w:val="none" w:sz="0" w:space="0" w:color="auto"/>
        <w:right w:val="none" w:sz="0" w:space="0" w:color="auto"/>
      </w:divBdr>
    </w:div>
    <w:div w:id="737870890">
      <w:bodyDiv w:val="1"/>
      <w:marLeft w:val="0"/>
      <w:marRight w:val="0"/>
      <w:marTop w:val="0"/>
      <w:marBottom w:val="0"/>
      <w:divBdr>
        <w:top w:val="none" w:sz="0" w:space="0" w:color="auto"/>
        <w:left w:val="none" w:sz="0" w:space="0" w:color="auto"/>
        <w:bottom w:val="none" w:sz="0" w:space="0" w:color="auto"/>
        <w:right w:val="none" w:sz="0" w:space="0" w:color="auto"/>
      </w:divBdr>
    </w:div>
    <w:div w:id="740520178">
      <w:bodyDiv w:val="1"/>
      <w:marLeft w:val="0"/>
      <w:marRight w:val="0"/>
      <w:marTop w:val="0"/>
      <w:marBottom w:val="0"/>
      <w:divBdr>
        <w:top w:val="none" w:sz="0" w:space="0" w:color="auto"/>
        <w:left w:val="none" w:sz="0" w:space="0" w:color="auto"/>
        <w:bottom w:val="none" w:sz="0" w:space="0" w:color="auto"/>
        <w:right w:val="none" w:sz="0" w:space="0" w:color="auto"/>
      </w:divBdr>
    </w:div>
    <w:div w:id="789937604">
      <w:bodyDiv w:val="1"/>
      <w:marLeft w:val="0"/>
      <w:marRight w:val="0"/>
      <w:marTop w:val="0"/>
      <w:marBottom w:val="0"/>
      <w:divBdr>
        <w:top w:val="none" w:sz="0" w:space="0" w:color="auto"/>
        <w:left w:val="none" w:sz="0" w:space="0" w:color="auto"/>
        <w:bottom w:val="none" w:sz="0" w:space="0" w:color="auto"/>
        <w:right w:val="none" w:sz="0" w:space="0" w:color="auto"/>
      </w:divBdr>
      <w:divsChild>
        <w:div w:id="1530602086">
          <w:marLeft w:val="0"/>
          <w:marRight w:val="0"/>
          <w:marTop w:val="0"/>
          <w:marBottom w:val="0"/>
          <w:divBdr>
            <w:top w:val="none" w:sz="0" w:space="0" w:color="auto"/>
            <w:left w:val="none" w:sz="0" w:space="0" w:color="auto"/>
            <w:bottom w:val="none" w:sz="0" w:space="0" w:color="auto"/>
            <w:right w:val="none" w:sz="0" w:space="0" w:color="auto"/>
          </w:divBdr>
          <w:divsChild>
            <w:div w:id="771779697">
              <w:marLeft w:val="0"/>
              <w:marRight w:val="0"/>
              <w:marTop w:val="0"/>
              <w:marBottom w:val="0"/>
              <w:divBdr>
                <w:top w:val="none" w:sz="0" w:space="0" w:color="auto"/>
                <w:left w:val="none" w:sz="0" w:space="0" w:color="auto"/>
                <w:bottom w:val="none" w:sz="0" w:space="0" w:color="auto"/>
                <w:right w:val="none" w:sz="0" w:space="0" w:color="auto"/>
              </w:divBdr>
              <w:divsChild>
                <w:div w:id="1169516042">
                  <w:marLeft w:val="0"/>
                  <w:marRight w:val="0"/>
                  <w:marTop w:val="0"/>
                  <w:marBottom w:val="0"/>
                  <w:divBdr>
                    <w:top w:val="none" w:sz="0" w:space="0" w:color="auto"/>
                    <w:left w:val="none" w:sz="0" w:space="0" w:color="auto"/>
                    <w:bottom w:val="none" w:sz="0" w:space="0" w:color="auto"/>
                    <w:right w:val="none" w:sz="0" w:space="0" w:color="auto"/>
                  </w:divBdr>
                  <w:divsChild>
                    <w:div w:id="2136482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786120">
          <w:marLeft w:val="0"/>
          <w:marRight w:val="0"/>
          <w:marTop w:val="0"/>
          <w:marBottom w:val="0"/>
          <w:divBdr>
            <w:top w:val="none" w:sz="0" w:space="0" w:color="auto"/>
            <w:left w:val="none" w:sz="0" w:space="0" w:color="auto"/>
            <w:bottom w:val="none" w:sz="0" w:space="0" w:color="auto"/>
            <w:right w:val="none" w:sz="0" w:space="0" w:color="auto"/>
          </w:divBdr>
          <w:divsChild>
            <w:div w:id="2067411528">
              <w:marLeft w:val="0"/>
              <w:marRight w:val="0"/>
              <w:marTop w:val="0"/>
              <w:marBottom w:val="0"/>
              <w:divBdr>
                <w:top w:val="none" w:sz="0" w:space="0" w:color="auto"/>
                <w:left w:val="none" w:sz="0" w:space="0" w:color="auto"/>
                <w:bottom w:val="none" w:sz="0" w:space="0" w:color="auto"/>
                <w:right w:val="none" w:sz="0" w:space="0" w:color="auto"/>
              </w:divBdr>
              <w:divsChild>
                <w:div w:id="899485490">
                  <w:marLeft w:val="0"/>
                  <w:marRight w:val="0"/>
                  <w:marTop w:val="0"/>
                  <w:marBottom w:val="0"/>
                  <w:divBdr>
                    <w:top w:val="none" w:sz="0" w:space="0" w:color="auto"/>
                    <w:left w:val="none" w:sz="0" w:space="0" w:color="auto"/>
                    <w:bottom w:val="none" w:sz="0" w:space="0" w:color="auto"/>
                    <w:right w:val="none" w:sz="0" w:space="0" w:color="auto"/>
                  </w:divBdr>
                  <w:divsChild>
                    <w:div w:id="118583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7303229">
      <w:bodyDiv w:val="1"/>
      <w:marLeft w:val="0"/>
      <w:marRight w:val="0"/>
      <w:marTop w:val="0"/>
      <w:marBottom w:val="0"/>
      <w:divBdr>
        <w:top w:val="none" w:sz="0" w:space="0" w:color="auto"/>
        <w:left w:val="none" w:sz="0" w:space="0" w:color="auto"/>
        <w:bottom w:val="none" w:sz="0" w:space="0" w:color="auto"/>
        <w:right w:val="none" w:sz="0" w:space="0" w:color="auto"/>
      </w:divBdr>
    </w:div>
    <w:div w:id="820117878">
      <w:bodyDiv w:val="1"/>
      <w:marLeft w:val="0"/>
      <w:marRight w:val="0"/>
      <w:marTop w:val="0"/>
      <w:marBottom w:val="0"/>
      <w:divBdr>
        <w:top w:val="none" w:sz="0" w:space="0" w:color="auto"/>
        <w:left w:val="none" w:sz="0" w:space="0" w:color="auto"/>
        <w:bottom w:val="none" w:sz="0" w:space="0" w:color="auto"/>
        <w:right w:val="none" w:sz="0" w:space="0" w:color="auto"/>
      </w:divBdr>
    </w:div>
    <w:div w:id="848298943">
      <w:bodyDiv w:val="1"/>
      <w:marLeft w:val="0"/>
      <w:marRight w:val="0"/>
      <w:marTop w:val="0"/>
      <w:marBottom w:val="0"/>
      <w:divBdr>
        <w:top w:val="none" w:sz="0" w:space="0" w:color="auto"/>
        <w:left w:val="none" w:sz="0" w:space="0" w:color="auto"/>
        <w:bottom w:val="none" w:sz="0" w:space="0" w:color="auto"/>
        <w:right w:val="none" w:sz="0" w:space="0" w:color="auto"/>
      </w:divBdr>
    </w:div>
    <w:div w:id="848832787">
      <w:bodyDiv w:val="1"/>
      <w:marLeft w:val="0"/>
      <w:marRight w:val="0"/>
      <w:marTop w:val="0"/>
      <w:marBottom w:val="0"/>
      <w:divBdr>
        <w:top w:val="none" w:sz="0" w:space="0" w:color="auto"/>
        <w:left w:val="none" w:sz="0" w:space="0" w:color="auto"/>
        <w:bottom w:val="none" w:sz="0" w:space="0" w:color="auto"/>
        <w:right w:val="none" w:sz="0" w:space="0" w:color="auto"/>
      </w:divBdr>
    </w:div>
    <w:div w:id="860627090">
      <w:bodyDiv w:val="1"/>
      <w:marLeft w:val="0"/>
      <w:marRight w:val="0"/>
      <w:marTop w:val="0"/>
      <w:marBottom w:val="0"/>
      <w:divBdr>
        <w:top w:val="none" w:sz="0" w:space="0" w:color="auto"/>
        <w:left w:val="none" w:sz="0" w:space="0" w:color="auto"/>
        <w:bottom w:val="none" w:sz="0" w:space="0" w:color="auto"/>
        <w:right w:val="none" w:sz="0" w:space="0" w:color="auto"/>
      </w:divBdr>
    </w:div>
    <w:div w:id="881751606">
      <w:bodyDiv w:val="1"/>
      <w:marLeft w:val="0"/>
      <w:marRight w:val="0"/>
      <w:marTop w:val="0"/>
      <w:marBottom w:val="0"/>
      <w:divBdr>
        <w:top w:val="none" w:sz="0" w:space="0" w:color="auto"/>
        <w:left w:val="none" w:sz="0" w:space="0" w:color="auto"/>
        <w:bottom w:val="none" w:sz="0" w:space="0" w:color="auto"/>
        <w:right w:val="none" w:sz="0" w:space="0" w:color="auto"/>
      </w:divBdr>
    </w:div>
    <w:div w:id="887255128">
      <w:bodyDiv w:val="1"/>
      <w:marLeft w:val="0"/>
      <w:marRight w:val="0"/>
      <w:marTop w:val="0"/>
      <w:marBottom w:val="0"/>
      <w:divBdr>
        <w:top w:val="none" w:sz="0" w:space="0" w:color="auto"/>
        <w:left w:val="none" w:sz="0" w:space="0" w:color="auto"/>
        <w:bottom w:val="none" w:sz="0" w:space="0" w:color="auto"/>
        <w:right w:val="none" w:sz="0" w:space="0" w:color="auto"/>
      </w:divBdr>
    </w:div>
    <w:div w:id="905728996">
      <w:bodyDiv w:val="1"/>
      <w:marLeft w:val="0"/>
      <w:marRight w:val="0"/>
      <w:marTop w:val="0"/>
      <w:marBottom w:val="0"/>
      <w:divBdr>
        <w:top w:val="none" w:sz="0" w:space="0" w:color="auto"/>
        <w:left w:val="none" w:sz="0" w:space="0" w:color="auto"/>
        <w:bottom w:val="none" w:sz="0" w:space="0" w:color="auto"/>
        <w:right w:val="none" w:sz="0" w:space="0" w:color="auto"/>
      </w:divBdr>
    </w:div>
    <w:div w:id="931352818">
      <w:bodyDiv w:val="1"/>
      <w:marLeft w:val="0"/>
      <w:marRight w:val="0"/>
      <w:marTop w:val="0"/>
      <w:marBottom w:val="0"/>
      <w:divBdr>
        <w:top w:val="none" w:sz="0" w:space="0" w:color="auto"/>
        <w:left w:val="none" w:sz="0" w:space="0" w:color="auto"/>
        <w:bottom w:val="none" w:sz="0" w:space="0" w:color="auto"/>
        <w:right w:val="none" w:sz="0" w:space="0" w:color="auto"/>
      </w:divBdr>
    </w:div>
    <w:div w:id="932130356">
      <w:bodyDiv w:val="1"/>
      <w:marLeft w:val="0"/>
      <w:marRight w:val="0"/>
      <w:marTop w:val="0"/>
      <w:marBottom w:val="0"/>
      <w:divBdr>
        <w:top w:val="none" w:sz="0" w:space="0" w:color="auto"/>
        <w:left w:val="none" w:sz="0" w:space="0" w:color="auto"/>
        <w:bottom w:val="none" w:sz="0" w:space="0" w:color="auto"/>
        <w:right w:val="none" w:sz="0" w:space="0" w:color="auto"/>
      </w:divBdr>
    </w:div>
    <w:div w:id="932208953">
      <w:bodyDiv w:val="1"/>
      <w:marLeft w:val="0"/>
      <w:marRight w:val="0"/>
      <w:marTop w:val="0"/>
      <w:marBottom w:val="0"/>
      <w:divBdr>
        <w:top w:val="none" w:sz="0" w:space="0" w:color="auto"/>
        <w:left w:val="none" w:sz="0" w:space="0" w:color="auto"/>
        <w:bottom w:val="none" w:sz="0" w:space="0" w:color="auto"/>
        <w:right w:val="none" w:sz="0" w:space="0" w:color="auto"/>
      </w:divBdr>
    </w:div>
    <w:div w:id="934942206">
      <w:bodyDiv w:val="1"/>
      <w:marLeft w:val="0"/>
      <w:marRight w:val="0"/>
      <w:marTop w:val="0"/>
      <w:marBottom w:val="0"/>
      <w:divBdr>
        <w:top w:val="none" w:sz="0" w:space="0" w:color="auto"/>
        <w:left w:val="none" w:sz="0" w:space="0" w:color="auto"/>
        <w:bottom w:val="none" w:sz="0" w:space="0" w:color="auto"/>
        <w:right w:val="none" w:sz="0" w:space="0" w:color="auto"/>
      </w:divBdr>
    </w:div>
    <w:div w:id="937561809">
      <w:bodyDiv w:val="1"/>
      <w:marLeft w:val="0"/>
      <w:marRight w:val="0"/>
      <w:marTop w:val="0"/>
      <w:marBottom w:val="0"/>
      <w:divBdr>
        <w:top w:val="none" w:sz="0" w:space="0" w:color="auto"/>
        <w:left w:val="none" w:sz="0" w:space="0" w:color="auto"/>
        <w:bottom w:val="none" w:sz="0" w:space="0" w:color="auto"/>
        <w:right w:val="none" w:sz="0" w:space="0" w:color="auto"/>
      </w:divBdr>
    </w:div>
    <w:div w:id="951395548">
      <w:bodyDiv w:val="1"/>
      <w:marLeft w:val="0"/>
      <w:marRight w:val="0"/>
      <w:marTop w:val="0"/>
      <w:marBottom w:val="0"/>
      <w:divBdr>
        <w:top w:val="none" w:sz="0" w:space="0" w:color="auto"/>
        <w:left w:val="none" w:sz="0" w:space="0" w:color="auto"/>
        <w:bottom w:val="none" w:sz="0" w:space="0" w:color="auto"/>
        <w:right w:val="none" w:sz="0" w:space="0" w:color="auto"/>
      </w:divBdr>
    </w:div>
    <w:div w:id="969627854">
      <w:bodyDiv w:val="1"/>
      <w:marLeft w:val="0"/>
      <w:marRight w:val="0"/>
      <w:marTop w:val="0"/>
      <w:marBottom w:val="0"/>
      <w:divBdr>
        <w:top w:val="none" w:sz="0" w:space="0" w:color="auto"/>
        <w:left w:val="none" w:sz="0" w:space="0" w:color="auto"/>
        <w:bottom w:val="none" w:sz="0" w:space="0" w:color="auto"/>
        <w:right w:val="none" w:sz="0" w:space="0" w:color="auto"/>
      </w:divBdr>
    </w:div>
    <w:div w:id="998383927">
      <w:bodyDiv w:val="1"/>
      <w:marLeft w:val="0"/>
      <w:marRight w:val="0"/>
      <w:marTop w:val="0"/>
      <w:marBottom w:val="0"/>
      <w:divBdr>
        <w:top w:val="none" w:sz="0" w:space="0" w:color="auto"/>
        <w:left w:val="none" w:sz="0" w:space="0" w:color="auto"/>
        <w:bottom w:val="none" w:sz="0" w:space="0" w:color="auto"/>
        <w:right w:val="none" w:sz="0" w:space="0" w:color="auto"/>
      </w:divBdr>
    </w:div>
    <w:div w:id="1010644495">
      <w:bodyDiv w:val="1"/>
      <w:marLeft w:val="0"/>
      <w:marRight w:val="0"/>
      <w:marTop w:val="0"/>
      <w:marBottom w:val="0"/>
      <w:divBdr>
        <w:top w:val="none" w:sz="0" w:space="0" w:color="auto"/>
        <w:left w:val="none" w:sz="0" w:space="0" w:color="auto"/>
        <w:bottom w:val="none" w:sz="0" w:space="0" w:color="auto"/>
        <w:right w:val="none" w:sz="0" w:space="0" w:color="auto"/>
      </w:divBdr>
    </w:div>
    <w:div w:id="1015813384">
      <w:bodyDiv w:val="1"/>
      <w:marLeft w:val="0"/>
      <w:marRight w:val="0"/>
      <w:marTop w:val="0"/>
      <w:marBottom w:val="0"/>
      <w:divBdr>
        <w:top w:val="none" w:sz="0" w:space="0" w:color="auto"/>
        <w:left w:val="none" w:sz="0" w:space="0" w:color="auto"/>
        <w:bottom w:val="none" w:sz="0" w:space="0" w:color="auto"/>
        <w:right w:val="none" w:sz="0" w:space="0" w:color="auto"/>
      </w:divBdr>
      <w:divsChild>
        <w:div w:id="521671328">
          <w:marLeft w:val="0"/>
          <w:marRight w:val="0"/>
          <w:marTop w:val="0"/>
          <w:marBottom w:val="0"/>
          <w:divBdr>
            <w:top w:val="none" w:sz="0" w:space="0" w:color="auto"/>
            <w:left w:val="none" w:sz="0" w:space="0" w:color="auto"/>
            <w:bottom w:val="none" w:sz="0" w:space="0" w:color="auto"/>
            <w:right w:val="none" w:sz="0" w:space="0" w:color="auto"/>
          </w:divBdr>
          <w:divsChild>
            <w:div w:id="1391071361">
              <w:marLeft w:val="0"/>
              <w:marRight w:val="0"/>
              <w:marTop w:val="0"/>
              <w:marBottom w:val="0"/>
              <w:divBdr>
                <w:top w:val="none" w:sz="0" w:space="0" w:color="auto"/>
                <w:left w:val="none" w:sz="0" w:space="0" w:color="auto"/>
                <w:bottom w:val="none" w:sz="0" w:space="0" w:color="auto"/>
                <w:right w:val="none" w:sz="0" w:space="0" w:color="auto"/>
              </w:divBdr>
              <w:divsChild>
                <w:div w:id="1983656752">
                  <w:marLeft w:val="0"/>
                  <w:marRight w:val="0"/>
                  <w:marTop w:val="0"/>
                  <w:marBottom w:val="0"/>
                  <w:divBdr>
                    <w:top w:val="none" w:sz="0" w:space="0" w:color="auto"/>
                    <w:left w:val="none" w:sz="0" w:space="0" w:color="auto"/>
                    <w:bottom w:val="none" w:sz="0" w:space="0" w:color="auto"/>
                    <w:right w:val="none" w:sz="0" w:space="0" w:color="auto"/>
                  </w:divBdr>
                  <w:divsChild>
                    <w:div w:id="185673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773078">
          <w:marLeft w:val="0"/>
          <w:marRight w:val="0"/>
          <w:marTop w:val="0"/>
          <w:marBottom w:val="0"/>
          <w:divBdr>
            <w:top w:val="none" w:sz="0" w:space="0" w:color="auto"/>
            <w:left w:val="none" w:sz="0" w:space="0" w:color="auto"/>
            <w:bottom w:val="none" w:sz="0" w:space="0" w:color="auto"/>
            <w:right w:val="none" w:sz="0" w:space="0" w:color="auto"/>
          </w:divBdr>
          <w:divsChild>
            <w:div w:id="768887110">
              <w:marLeft w:val="0"/>
              <w:marRight w:val="0"/>
              <w:marTop w:val="0"/>
              <w:marBottom w:val="0"/>
              <w:divBdr>
                <w:top w:val="none" w:sz="0" w:space="0" w:color="auto"/>
                <w:left w:val="none" w:sz="0" w:space="0" w:color="auto"/>
                <w:bottom w:val="none" w:sz="0" w:space="0" w:color="auto"/>
                <w:right w:val="none" w:sz="0" w:space="0" w:color="auto"/>
              </w:divBdr>
              <w:divsChild>
                <w:div w:id="381948657">
                  <w:marLeft w:val="0"/>
                  <w:marRight w:val="0"/>
                  <w:marTop w:val="0"/>
                  <w:marBottom w:val="0"/>
                  <w:divBdr>
                    <w:top w:val="none" w:sz="0" w:space="0" w:color="auto"/>
                    <w:left w:val="none" w:sz="0" w:space="0" w:color="auto"/>
                    <w:bottom w:val="none" w:sz="0" w:space="0" w:color="auto"/>
                    <w:right w:val="none" w:sz="0" w:space="0" w:color="auto"/>
                  </w:divBdr>
                  <w:divsChild>
                    <w:div w:id="47299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6052385">
      <w:bodyDiv w:val="1"/>
      <w:marLeft w:val="0"/>
      <w:marRight w:val="0"/>
      <w:marTop w:val="0"/>
      <w:marBottom w:val="0"/>
      <w:divBdr>
        <w:top w:val="none" w:sz="0" w:space="0" w:color="auto"/>
        <w:left w:val="none" w:sz="0" w:space="0" w:color="auto"/>
        <w:bottom w:val="none" w:sz="0" w:space="0" w:color="auto"/>
        <w:right w:val="none" w:sz="0" w:space="0" w:color="auto"/>
      </w:divBdr>
    </w:div>
    <w:div w:id="1119059082">
      <w:bodyDiv w:val="1"/>
      <w:marLeft w:val="0"/>
      <w:marRight w:val="0"/>
      <w:marTop w:val="0"/>
      <w:marBottom w:val="0"/>
      <w:divBdr>
        <w:top w:val="none" w:sz="0" w:space="0" w:color="auto"/>
        <w:left w:val="none" w:sz="0" w:space="0" w:color="auto"/>
        <w:bottom w:val="none" w:sz="0" w:space="0" w:color="auto"/>
        <w:right w:val="none" w:sz="0" w:space="0" w:color="auto"/>
      </w:divBdr>
    </w:div>
    <w:div w:id="1127511543">
      <w:bodyDiv w:val="1"/>
      <w:marLeft w:val="0"/>
      <w:marRight w:val="0"/>
      <w:marTop w:val="0"/>
      <w:marBottom w:val="0"/>
      <w:divBdr>
        <w:top w:val="none" w:sz="0" w:space="0" w:color="auto"/>
        <w:left w:val="none" w:sz="0" w:space="0" w:color="auto"/>
        <w:bottom w:val="none" w:sz="0" w:space="0" w:color="auto"/>
        <w:right w:val="none" w:sz="0" w:space="0" w:color="auto"/>
      </w:divBdr>
    </w:div>
    <w:div w:id="1131629901">
      <w:bodyDiv w:val="1"/>
      <w:marLeft w:val="0"/>
      <w:marRight w:val="0"/>
      <w:marTop w:val="0"/>
      <w:marBottom w:val="0"/>
      <w:divBdr>
        <w:top w:val="none" w:sz="0" w:space="0" w:color="auto"/>
        <w:left w:val="none" w:sz="0" w:space="0" w:color="auto"/>
        <w:bottom w:val="none" w:sz="0" w:space="0" w:color="auto"/>
        <w:right w:val="none" w:sz="0" w:space="0" w:color="auto"/>
      </w:divBdr>
    </w:div>
    <w:div w:id="1142456267">
      <w:bodyDiv w:val="1"/>
      <w:marLeft w:val="0"/>
      <w:marRight w:val="0"/>
      <w:marTop w:val="0"/>
      <w:marBottom w:val="0"/>
      <w:divBdr>
        <w:top w:val="none" w:sz="0" w:space="0" w:color="auto"/>
        <w:left w:val="none" w:sz="0" w:space="0" w:color="auto"/>
        <w:bottom w:val="none" w:sz="0" w:space="0" w:color="auto"/>
        <w:right w:val="none" w:sz="0" w:space="0" w:color="auto"/>
      </w:divBdr>
    </w:div>
    <w:div w:id="1145391451">
      <w:bodyDiv w:val="1"/>
      <w:marLeft w:val="0"/>
      <w:marRight w:val="0"/>
      <w:marTop w:val="0"/>
      <w:marBottom w:val="0"/>
      <w:divBdr>
        <w:top w:val="none" w:sz="0" w:space="0" w:color="auto"/>
        <w:left w:val="none" w:sz="0" w:space="0" w:color="auto"/>
        <w:bottom w:val="none" w:sz="0" w:space="0" w:color="auto"/>
        <w:right w:val="none" w:sz="0" w:space="0" w:color="auto"/>
      </w:divBdr>
    </w:div>
    <w:div w:id="1175801027">
      <w:bodyDiv w:val="1"/>
      <w:marLeft w:val="0"/>
      <w:marRight w:val="0"/>
      <w:marTop w:val="0"/>
      <w:marBottom w:val="0"/>
      <w:divBdr>
        <w:top w:val="none" w:sz="0" w:space="0" w:color="auto"/>
        <w:left w:val="none" w:sz="0" w:space="0" w:color="auto"/>
        <w:bottom w:val="none" w:sz="0" w:space="0" w:color="auto"/>
        <w:right w:val="none" w:sz="0" w:space="0" w:color="auto"/>
      </w:divBdr>
      <w:divsChild>
        <w:div w:id="316737161">
          <w:marLeft w:val="0"/>
          <w:marRight w:val="0"/>
          <w:marTop w:val="0"/>
          <w:marBottom w:val="0"/>
          <w:divBdr>
            <w:top w:val="none" w:sz="0" w:space="0" w:color="auto"/>
            <w:left w:val="none" w:sz="0" w:space="0" w:color="auto"/>
            <w:bottom w:val="none" w:sz="0" w:space="0" w:color="auto"/>
            <w:right w:val="none" w:sz="0" w:space="0" w:color="auto"/>
          </w:divBdr>
          <w:divsChild>
            <w:div w:id="1445224769">
              <w:marLeft w:val="0"/>
              <w:marRight w:val="0"/>
              <w:marTop w:val="0"/>
              <w:marBottom w:val="0"/>
              <w:divBdr>
                <w:top w:val="none" w:sz="0" w:space="0" w:color="auto"/>
                <w:left w:val="none" w:sz="0" w:space="0" w:color="auto"/>
                <w:bottom w:val="none" w:sz="0" w:space="0" w:color="auto"/>
                <w:right w:val="none" w:sz="0" w:space="0" w:color="auto"/>
              </w:divBdr>
              <w:divsChild>
                <w:div w:id="300773239">
                  <w:marLeft w:val="0"/>
                  <w:marRight w:val="0"/>
                  <w:marTop w:val="0"/>
                  <w:marBottom w:val="0"/>
                  <w:divBdr>
                    <w:top w:val="none" w:sz="0" w:space="0" w:color="auto"/>
                    <w:left w:val="none" w:sz="0" w:space="0" w:color="auto"/>
                    <w:bottom w:val="none" w:sz="0" w:space="0" w:color="auto"/>
                    <w:right w:val="none" w:sz="0" w:space="0" w:color="auto"/>
                  </w:divBdr>
                  <w:divsChild>
                    <w:div w:id="758138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121579">
          <w:marLeft w:val="0"/>
          <w:marRight w:val="0"/>
          <w:marTop w:val="0"/>
          <w:marBottom w:val="0"/>
          <w:divBdr>
            <w:top w:val="none" w:sz="0" w:space="0" w:color="auto"/>
            <w:left w:val="none" w:sz="0" w:space="0" w:color="auto"/>
            <w:bottom w:val="none" w:sz="0" w:space="0" w:color="auto"/>
            <w:right w:val="none" w:sz="0" w:space="0" w:color="auto"/>
          </w:divBdr>
          <w:divsChild>
            <w:div w:id="349843769">
              <w:marLeft w:val="0"/>
              <w:marRight w:val="0"/>
              <w:marTop w:val="0"/>
              <w:marBottom w:val="0"/>
              <w:divBdr>
                <w:top w:val="none" w:sz="0" w:space="0" w:color="auto"/>
                <w:left w:val="none" w:sz="0" w:space="0" w:color="auto"/>
                <w:bottom w:val="none" w:sz="0" w:space="0" w:color="auto"/>
                <w:right w:val="none" w:sz="0" w:space="0" w:color="auto"/>
              </w:divBdr>
              <w:divsChild>
                <w:div w:id="785348647">
                  <w:marLeft w:val="0"/>
                  <w:marRight w:val="0"/>
                  <w:marTop w:val="0"/>
                  <w:marBottom w:val="0"/>
                  <w:divBdr>
                    <w:top w:val="none" w:sz="0" w:space="0" w:color="auto"/>
                    <w:left w:val="none" w:sz="0" w:space="0" w:color="auto"/>
                    <w:bottom w:val="none" w:sz="0" w:space="0" w:color="auto"/>
                    <w:right w:val="none" w:sz="0" w:space="0" w:color="auto"/>
                  </w:divBdr>
                  <w:divsChild>
                    <w:div w:id="103049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9584764">
      <w:bodyDiv w:val="1"/>
      <w:marLeft w:val="0"/>
      <w:marRight w:val="0"/>
      <w:marTop w:val="0"/>
      <w:marBottom w:val="0"/>
      <w:divBdr>
        <w:top w:val="none" w:sz="0" w:space="0" w:color="auto"/>
        <w:left w:val="none" w:sz="0" w:space="0" w:color="auto"/>
        <w:bottom w:val="none" w:sz="0" w:space="0" w:color="auto"/>
        <w:right w:val="none" w:sz="0" w:space="0" w:color="auto"/>
      </w:divBdr>
    </w:div>
    <w:div w:id="1212570040">
      <w:bodyDiv w:val="1"/>
      <w:marLeft w:val="0"/>
      <w:marRight w:val="0"/>
      <w:marTop w:val="0"/>
      <w:marBottom w:val="0"/>
      <w:divBdr>
        <w:top w:val="none" w:sz="0" w:space="0" w:color="auto"/>
        <w:left w:val="none" w:sz="0" w:space="0" w:color="auto"/>
        <w:bottom w:val="none" w:sz="0" w:space="0" w:color="auto"/>
        <w:right w:val="none" w:sz="0" w:space="0" w:color="auto"/>
      </w:divBdr>
    </w:div>
    <w:div w:id="1262571507">
      <w:bodyDiv w:val="1"/>
      <w:marLeft w:val="0"/>
      <w:marRight w:val="0"/>
      <w:marTop w:val="0"/>
      <w:marBottom w:val="0"/>
      <w:divBdr>
        <w:top w:val="none" w:sz="0" w:space="0" w:color="auto"/>
        <w:left w:val="none" w:sz="0" w:space="0" w:color="auto"/>
        <w:bottom w:val="none" w:sz="0" w:space="0" w:color="auto"/>
        <w:right w:val="none" w:sz="0" w:space="0" w:color="auto"/>
      </w:divBdr>
    </w:div>
    <w:div w:id="1303654240">
      <w:bodyDiv w:val="1"/>
      <w:marLeft w:val="0"/>
      <w:marRight w:val="0"/>
      <w:marTop w:val="0"/>
      <w:marBottom w:val="0"/>
      <w:divBdr>
        <w:top w:val="none" w:sz="0" w:space="0" w:color="auto"/>
        <w:left w:val="none" w:sz="0" w:space="0" w:color="auto"/>
        <w:bottom w:val="none" w:sz="0" w:space="0" w:color="auto"/>
        <w:right w:val="none" w:sz="0" w:space="0" w:color="auto"/>
      </w:divBdr>
    </w:div>
    <w:div w:id="1306811125">
      <w:bodyDiv w:val="1"/>
      <w:marLeft w:val="0"/>
      <w:marRight w:val="0"/>
      <w:marTop w:val="0"/>
      <w:marBottom w:val="0"/>
      <w:divBdr>
        <w:top w:val="none" w:sz="0" w:space="0" w:color="auto"/>
        <w:left w:val="none" w:sz="0" w:space="0" w:color="auto"/>
        <w:bottom w:val="none" w:sz="0" w:space="0" w:color="auto"/>
        <w:right w:val="none" w:sz="0" w:space="0" w:color="auto"/>
      </w:divBdr>
    </w:div>
    <w:div w:id="1330139621">
      <w:bodyDiv w:val="1"/>
      <w:marLeft w:val="0"/>
      <w:marRight w:val="0"/>
      <w:marTop w:val="0"/>
      <w:marBottom w:val="0"/>
      <w:divBdr>
        <w:top w:val="none" w:sz="0" w:space="0" w:color="auto"/>
        <w:left w:val="none" w:sz="0" w:space="0" w:color="auto"/>
        <w:bottom w:val="none" w:sz="0" w:space="0" w:color="auto"/>
        <w:right w:val="none" w:sz="0" w:space="0" w:color="auto"/>
      </w:divBdr>
      <w:divsChild>
        <w:div w:id="1333023787">
          <w:marLeft w:val="0"/>
          <w:marRight w:val="0"/>
          <w:marTop w:val="0"/>
          <w:marBottom w:val="0"/>
          <w:divBdr>
            <w:top w:val="none" w:sz="0" w:space="0" w:color="auto"/>
            <w:left w:val="none" w:sz="0" w:space="0" w:color="auto"/>
            <w:bottom w:val="none" w:sz="0" w:space="0" w:color="auto"/>
            <w:right w:val="none" w:sz="0" w:space="0" w:color="auto"/>
          </w:divBdr>
          <w:divsChild>
            <w:div w:id="516311147">
              <w:marLeft w:val="0"/>
              <w:marRight w:val="0"/>
              <w:marTop w:val="0"/>
              <w:marBottom w:val="0"/>
              <w:divBdr>
                <w:top w:val="none" w:sz="0" w:space="0" w:color="auto"/>
                <w:left w:val="none" w:sz="0" w:space="0" w:color="auto"/>
                <w:bottom w:val="none" w:sz="0" w:space="0" w:color="auto"/>
                <w:right w:val="none" w:sz="0" w:space="0" w:color="auto"/>
              </w:divBdr>
              <w:divsChild>
                <w:div w:id="1098913224">
                  <w:marLeft w:val="0"/>
                  <w:marRight w:val="0"/>
                  <w:marTop w:val="0"/>
                  <w:marBottom w:val="0"/>
                  <w:divBdr>
                    <w:top w:val="none" w:sz="0" w:space="0" w:color="auto"/>
                    <w:left w:val="none" w:sz="0" w:space="0" w:color="auto"/>
                    <w:bottom w:val="none" w:sz="0" w:space="0" w:color="auto"/>
                    <w:right w:val="none" w:sz="0" w:space="0" w:color="auto"/>
                  </w:divBdr>
                  <w:divsChild>
                    <w:div w:id="865483305">
                      <w:marLeft w:val="0"/>
                      <w:marRight w:val="0"/>
                      <w:marTop w:val="0"/>
                      <w:marBottom w:val="0"/>
                      <w:divBdr>
                        <w:top w:val="none" w:sz="0" w:space="0" w:color="auto"/>
                        <w:left w:val="none" w:sz="0" w:space="0" w:color="auto"/>
                        <w:bottom w:val="none" w:sz="0" w:space="0" w:color="auto"/>
                        <w:right w:val="none" w:sz="0" w:space="0" w:color="auto"/>
                      </w:divBdr>
                      <w:divsChild>
                        <w:div w:id="1210648111">
                          <w:marLeft w:val="0"/>
                          <w:marRight w:val="0"/>
                          <w:marTop w:val="0"/>
                          <w:marBottom w:val="0"/>
                          <w:divBdr>
                            <w:top w:val="none" w:sz="0" w:space="0" w:color="auto"/>
                            <w:left w:val="none" w:sz="0" w:space="0" w:color="auto"/>
                            <w:bottom w:val="none" w:sz="0" w:space="0" w:color="auto"/>
                            <w:right w:val="none" w:sz="0" w:space="0" w:color="auto"/>
                          </w:divBdr>
                          <w:divsChild>
                            <w:div w:id="52511838">
                              <w:marLeft w:val="0"/>
                              <w:marRight w:val="0"/>
                              <w:marTop w:val="0"/>
                              <w:marBottom w:val="0"/>
                              <w:divBdr>
                                <w:top w:val="none" w:sz="0" w:space="0" w:color="auto"/>
                                <w:left w:val="none" w:sz="0" w:space="0" w:color="auto"/>
                                <w:bottom w:val="none" w:sz="0" w:space="0" w:color="auto"/>
                                <w:right w:val="none" w:sz="0" w:space="0" w:color="auto"/>
                              </w:divBdr>
                              <w:divsChild>
                                <w:div w:id="1922137877">
                                  <w:marLeft w:val="0"/>
                                  <w:marRight w:val="0"/>
                                  <w:marTop w:val="0"/>
                                  <w:marBottom w:val="0"/>
                                  <w:divBdr>
                                    <w:top w:val="none" w:sz="0" w:space="0" w:color="auto"/>
                                    <w:left w:val="none" w:sz="0" w:space="0" w:color="auto"/>
                                    <w:bottom w:val="none" w:sz="0" w:space="0" w:color="auto"/>
                                    <w:right w:val="none" w:sz="0" w:space="0" w:color="auto"/>
                                  </w:divBdr>
                                  <w:divsChild>
                                    <w:div w:id="9182560">
                                      <w:marLeft w:val="0"/>
                                      <w:marRight w:val="0"/>
                                      <w:marTop w:val="0"/>
                                      <w:marBottom w:val="0"/>
                                      <w:divBdr>
                                        <w:top w:val="none" w:sz="0" w:space="0" w:color="auto"/>
                                        <w:left w:val="none" w:sz="0" w:space="0" w:color="auto"/>
                                        <w:bottom w:val="none" w:sz="0" w:space="0" w:color="auto"/>
                                        <w:right w:val="none" w:sz="0" w:space="0" w:color="auto"/>
                                      </w:divBdr>
                                      <w:divsChild>
                                        <w:div w:id="74687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841370">
                              <w:marLeft w:val="0"/>
                              <w:marRight w:val="0"/>
                              <w:marTop w:val="0"/>
                              <w:marBottom w:val="0"/>
                              <w:divBdr>
                                <w:top w:val="none" w:sz="0" w:space="0" w:color="auto"/>
                                <w:left w:val="none" w:sz="0" w:space="0" w:color="auto"/>
                                <w:bottom w:val="none" w:sz="0" w:space="0" w:color="auto"/>
                                <w:right w:val="none" w:sz="0" w:space="0" w:color="auto"/>
                              </w:divBdr>
                              <w:divsChild>
                                <w:div w:id="532696882">
                                  <w:marLeft w:val="0"/>
                                  <w:marRight w:val="0"/>
                                  <w:marTop w:val="0"/>
                                  <w:marBottom w:val="0"/>
                                  <w:divBdr>
                                    <w:top w:val="none" w:sz="0" w:space="0" w:color="auto"/>
                                    <w:left w:val="none" w:sz="0" w:space="0" w:color="auto"/>
                                    <w:bottom w:val="none" w:sz="0" w:space="0" w:color="auto"/>
                                    <w:right w:val="none" w:sz="0" w:space="0" w:color="auto"/>
                                  </w:divBdr>
                                  <w:divsChild>
                                    <w:div w:id="2072070493">
                                      <w:marLeft w:val="0"/>
                                      <w:marRight w:val="0"/>
                                      <w:marTop w:val="0"/>
                                      <w:marBottom w:val="0"/>
                                      <w:divBdr>
                                        <w:top w:val="none" w:sz="0" w:space="0" w:color="auto"/>
                                        <w:left w:val="none" w:sz="0" w:space="0" w:color="auto"/>
                                        <w:bottom w:val="none" w:sz="0" w:space="0" w:color="auto"/>
                                        <w:right w:val="none" w:sz="0" w:space="0" w:color="auto"/>
                                      </w:divBdr>
                                      <w:divsChild>
                                        <w:div w:id="1968314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73193460">
          <w:marLeft w:val="0"/>
          <w:marRight w:val="0"/>
          <w:marTop w:val="0"/>
          <w:marBottom w:val="0"/>
          <w:divBdr>
            <w:top w:val="none" w:sz="0" w:space="0" w:color="auto"/>
            <w:left w:val="none" w:sz="0" w:space="0" w:color="auto"/>
            <w:bottom w:val="none" w:sz="0" w:space="0" w:color="auto"/>
            <w:right w:val="none" w:sz="0" w:space="0" w:color="auto"/>
          </w:divBdr>
          <w:divsChild>
            <w:div w:id="779186382">
              <w:marLeft w:val="0"/>
              <w:marRight w:val="0"/>
              <w:marTop w:val="0"/>
              <w:marBottom w:val="0"/>
              <w:divBdr>
                <w:top w:val="none" w:sz="0" w:space="0" w:color="auto"/>
                <w:left w:val="none" w:sz="0" w:space="0" w:color="auto"/>
                <w:bottom w:val="none" w:sz="0" w:space="0" w:color="auto"/>
                <w:right w:val="none" w:sz="0" w:space="0" w:color="auto"/>
              </w:divBdr>
              <w:divsChild>
                <w:div w:id="550461211">
                  <w:marLeft w:val="0"/>
                  <w:marRight w:val="0"/>
                  <w:marTop w:val="0"/>
                  <w:marBottom w:val="0"/>
                  <w:divBdr>
                    <w:top w:val="none" w:sz="0" w:space="0" w:color="auto"/>
                    <w:left w:val="none" w:sz="0" w:space="0" w:color="auto"/>
                    <w:bottom w:val="none" w:sz="0" w:space="0" w:color="auto"/>
                    <w:right w:val="none" w:sz="0" w:space="0" w:color="auto"/>
                  </w:divBdr>
                  <w:divsChild>
                    <w:div w:id="783158133">
                      <w:marLeft w:val="0"/>
                      <w:marRight w:val="0"/>
                      <w:marTop w:val="0"/>
                      <w:marBottom w:val="0"/>
                      <w:divBdr>
                        <w:top w:val="none" w:sz="0" w:space="0" w:color="auto"/>
                        <w:left w:val="none" w:sz="0" w:space="0" w:color="auto"/>
                        <w:bottom w:val="none" w:sz="0" w:space="0" w:color="auto"/>
                        <w:right w:val="none" w:sz="0" w:space="0" w:color="auto"/>
                      </w:divBdr>
                      <w:divsChild>
                        <w:div w:id="680662502">
                          <w:marLeft w:val="0"/>
                          <w:marRight w:val="0"/>
                          <w:marTop w:val="0"/>
                          <w:marBottom w:val="0"/>
                          <w:divBdr>
                            <w:top w:val="none" w:sz="0" w:space="0" w:color="auto"/>
                            <w:left w:val="none" w:sz="0" w:space="0" w:color="auto"/>
                            <w:bottom w:val="none" w:sz="0" w:space="0" w:color="auto"/>
                            <w:right w:val="none" w:sz="0" w:space="0" w:color="auto"/>
                          </w:divBdr>
                          <w:divsChild>
                            <w:div w:id="1622375057">
                              <w:marLeft w:val="0"/>
                              <w:marRight w:val="0"/>
                              <w:marTop w:val="0"/>
                              <w:marBottom w:val="0"/>
                              <w:divBdr>
                                <w:top w:val="none" w:sz="0" w:space="0" w:color="auto"/>
                                <w:left w:val="none" w:sz="0" w:space="0" w:color="auto"/>
                                <w:bottom w:val="none" w:sz="0" w:space="0" w:color="auto"/>
                                <w:right w:val="none" w:sz="0" w:space="0" w:color="auto"/>
                              </w:divBdr>
                              <w:divsChild>
                                <w:div w:id="1399864684">
                                  <w:marLeft w:val="0"/>
                                  <w:marRight w:val="0"/>
                                  <w:marTop w:val="0"/>
                                  <w:marBottom w:val="0"/>
                                  <w:divBdr>
                                    <w:top w:val="none" w:sz="0" w:space="0" w:color="auto"/>
                                    <w:left w:val="none" w:sz="0" w:space="0" w:color="auto"/>
                                    <w:bottom w:val="none" w:sz="0" w:space="0" w:color="auto"/>
                                    <w:right w:val="none" w:sz="0" w:space="0" w:color="auto"/>
                                  </w:divBdr>
                                  <w:divsChild>
                                    <w:div w:id="1977449733">
                                      <w:marLeft w:val="0"/>
                                      <w:marRight w:val="0"/>
                                      <w:marTop w:val="0"/>
                                      <w:marBottom w:val="0"/>
                                      <w:divBdr>
                                        <w:top w:val="none" w:sz="0" w:space="0" w:color="auto"/>
                                        <w:left w:val="none" w:sz="0" w:space="0" w:color="auto"/>
                                        <w:bottom w:val="none" w:sz="0" w:space="0" w:color="auto"/>
                                        <w:right w:val="none" w:sz="0" w:space="0" w:color="auto"/>
                                      </w:divBdr>
                                      <w:divsChild>
                                        <w:div w:id="1561868045">
                                          <w:marLeft w:val="0"/>
                                          <w:marRight w:val="0"/>
                                          <w:marTop w:val="0"/>
                                          <w:marBottom w:val="0"/>
                                          <w:divBdr>
                                            <w:top w:val="none" w:sz="0" w:space="0" w:color="auto"/>
                                            <w:left w:val="none" w:sz="0" w:space="0" w:color="auto"/>
                                            <w:bottom w:val="none" w:sz="0" w:space="0" w:color="auto"/>
                                            <w:right w:val="none" w:sz="0" w:space="0" w:color="auto"/>
                                          </w:divBdr>
                                          <w:divsChild>
                                            <w:div w:id="8311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654064">
          <w:marLeft w:val="0"/>
          <w:marRight w:val="0"/>
          <w:marTop w:val="0"/>
          <w:marBottom w:val="0"/>
          <w:divBdr>
            <w:top w:val="none" w:sz="0" w:space="0" w:color="auto"/>
            <w:left w:val="none" w:sz="0" w:space="0" w:color="auto"/>
            <w:bottom w:val="none" w:sz="0" w:space="0" w:color="auto"/>
            <w:right w:val="none" w:sz="0" w:space="0" w:color="auto"/>
          </w:divBdr>
          <w:divsChild>
            <w:div w:id="1120682696">
              <w:marLeft w:val="0"/>
              <w:marRight w:val="0"/>
              <w:marTop w:val="0"/>
              <w:marBottom w:val="0"/>
              <w:divBdr>
                <w:top w:val="none" w:sz="0" w:space="0" w:color="auto"/>
                <w:left w:val="none" w:sz="0" w:space="0" w:color="auto"/>
                <w:bottom w:val="none" w:sz="0" w:space="0" w:color="auto"/>
                <w:right w:val="none" w:sz="0" w:space="0" w:color="auto"/>
              </w:divBdr>
              <w:divsChild>
                <w:div w:id="1550800430">
                  <w:marLeft w:val="0"/>
                  <w:marRight w:val="0"/>
                  <w:marTop w:val="0"/>
                  <w:marBottom w:val="0"/>
                  <w:divBdr>
                    <w:top w:val="none" w:sz="0" w:space="0" w:color="auto"/>
                    <w:left w:val="none" w:sz="0" w:space="0" w:color="auto"/>
                    <w:bottom w:val="none" w:sz="0" w:space="0" w:color="auto"/>
                    <w:right w:val="none" w:sz="0" w:space="0" w:color="auto"/>
                  </w:divBdr>
                  <w:divsChild>
                    <w:div w:id="1305430067">
                      <w:marLeft w:val="0"/>
                      <w:marRight w:val="0"/>
                      <w:marTop w:val="0"/>
                      <w:marBottom w:val="0"/>
                      <w:divBdr>
                        <w:top w:val="none" w:sz="0" w:space="0" w:color="auto"/>
                        <w:left w:val="none" w:sz="0" w:space="0" w:color="auto"/>
                        <w:bottom w:val="none" w:sz="0" w:space="0" w:color="auto"/>
                        <w:right w:val="none" w:sz="0" w:space="0" w:color="auto"/>
                      </w:divBdr>
                      <w:divsChild>
                        <w:div w:id="1136919284">
                          <w:marLeft w:val="0"/>
                          <w:marRight w:val="0"/>
                          <w:marTop w:val="0"/>
                          <w:marBottom w:val="0"/>
                          <w:divBdr>
                            <w:top w:val="none" w:sz="0" w:space="0" w:color="auto"/>
                            <w:left w:val="none" w:sz="0" w:space="0" w:color="auto"/>
                            <w:bottom w:val="none" w:sz="0" w:space="0" w:color="auto"/>
                            <w:right w:val="none" w:sz="0" w:space="0" w:color="auto"/>
                          </w:divBdr>
                          <w:divsChild>
                            <w:div w:id="1921206569">
                              <w:marLeft w:val="0"/>
                              <w:marRight w:val="0"/>
                              <w:marTop w:val="0"/>
                              <w:marBottom w:val="0"/>
                              <w:divBdr>
                                <w:top w:val="none" w:sz="0" w:space="0" w:color="auto"/>
                                <w:left w:val="none" w:sz="0" w:space="0" w:color="auto"/>
                                <w:bottom w:val="none" w:sz="0" w:space="0" w:color="auto"/>
                                <w:right w:val="none" w:sz="0" w:space="0" w:color="auto"/>
                              </w:divBdr>
                              <w:divsChild>
                                <w:div w:id="1542088871">
                                  <w:marLeft w:val="0"/>
                                  <w:marRight w:val="0"/>
                                  <w:marTop w:val="0"/>
                                  <w:marBottom w:val="0"/>
                                  <w:divBdr>
                                    <w:top w:val="none" w:sz="0" w:space="0" w:color="auto"/>
                                    <w:left w:val="none" w:sz="0" w:space="0" w:color="auto"/>
                                    <w:bottom w:val="none" w:sz="0" w:space="0" w:color="auto"/>
                                    <w:right w:val="none" w:sz="0" w:space="0" w:color="auto"/>
                                  </w:divBdr>
                                  <w:divsChild>
                                    <w:div w:id="745423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934735">
                      <w:marLeft w:val="0"/>
                      <w:marRight w:val="0"/>
                      <w:marTop w:val="0"/>
                      <w:marBottom w:val="0"/>
                      <w:divBdr>
                        <w:top w:val="none" w:sz="0" w:space="0" w:color="auto"/>
                        <w:left w:val="none" w:sz="0" w:space="0" w:color="auto"/>
                        <w:bottom w:val="none" w:sz="0" w:space="0" w:color="auto"/>
                        <w:right w:val="none" w:sz="0" w:space="0" w:color="auto"/>
                      </w:divBdr>
                      <w:divsChild>
                        <w:div w:id="1149245421">
                          <w:marLeft w:val="0"/>
                          <w:marRight w:val="0"/>
                          <w:marTop w:val="0"/>
                          <w:marBottom w:val="0"/>
                          <w:divBdr>
                            <w:top w:val="none" w:sz="0" w:space="0" w:color="auto"/>
                            <w:left w:val="none" w:sz="0" w:space="0" w:color="auto"/>
                            <w:bottom w:val="none" w:sz="0" w:space="0" w:color="auto"/>
                            <w:right w:val="none" w:sz="0" w:space="0" w:color="auto"/>
                          </w:divBdr>
                          <w:divsChild>
                            <w:div w:id="1445687242">
                              <w:marLeft w:val="0"/>
                              <w:marRight w:val="0"/>
                              <w:marTop w:val="0"/>
                              <w:marBottom w:val="0"/>
                              <w:divBdr>
                                <w:top w:val="none" w:sz="0" w:space="0" w:color="auto"/>
                                <w:left w:val="none" w:sz="0" w:space="0" w:color="auto"/>
                                <w:bottom w:val="none" w:sz="0" w:space="0" w:color="auto"/>
                                <w:right w:val="none" w:sz="0" w:space="0" w:color="auto"/>
                              </w:divBdr>
                              <w:divsChild>
                                <w:div w:id="647783610">
                                  <w:marLeft w:val="0"/>
                                  <w:marRight w:val="0"/>
                                  <w:marTop w:val="0"/>
                                  <w:marBottom w:val="0"/>
                                  <w:divBdr>
                                    <w:top w:val="none" w:sz="0" w:space="0" w:color="auto"/>
                                    <w:left w:val="none" w:sz="0" w:space="0" w:color="auto"/>
                                    <w:bottom w:val="none" w:sz="0" w:space="0" w:color="auto"/>
                                    <w:right w:val="none" w:sz="0" w:space="0" w:color="auto"/>
                                  </w:divBdr>
                                  <w:divsChild>
                                    <w:div w:id="971057886">
                                      <w:marLeft w:val="0"/>
                                      <w:marRight w:val="0"/>
                                      <w:marTop w:val="0"/>
                                      <w:marBottom w:val="0"/>
                                      <w:divBdr>
                                        <w:top w:val="none" w:sz="0" w:space="0" w:color="auto"/>
                                        <w:left w:val="none" w:sz="0" w:space="0" w:color="auto"/>
                                        <w:bottom w:val="none" w:sz="0" w:space="0" w:color="auto"/>
                                        <w:right w:val="none" w:sz="0" w:space="0" w:color="auto"/>
                                      </w:divBdr>
                                      <w:divsChild>
                                        <w:div w:id="156776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3701340">
      <w:bodyDiv w:val="1"/>
      <w:marLeft w:val="0"/>
      <w:marRight w:val="0"/>
      <w:marTop w:val="0"/>
      <w:marBottom w:val="0"/>
      <w:divBdr>
        <w:top w:val="none" w:sz="0" w:space="0" w:color="auto"/>
        <w:left w:val="none" w:sz="0" w:space="0" w:color="auto"/>
        <w:bottom w:val="none" w:sz="0" w:space="0" w:color="auto"/>
        <w:right w:val="none" w:sz="0" w:space="0" w:color="auto"/>
      </w:divBdr>
    </w:div>
    <w:div w:id="1351955758">
      <w:bodyDiv w:val="1"/>
      <w:marLeft w:val="0"/>
      <w:marRight w:val="0"/>
      <w:marTop w:val="0"/>
      <w:marBottom w:val="0"/>
      <w:divBdr>
        <w:top w:val="none" w:sz="0" w:space="0" w:color="auto"/>
        <w:left w:val="none" w:sz="0" w:space="0" w:color="auto"/>
        <w:bottom w:val="none" w:sz="0" w:space="0" w:color="auto"/>
        <w:right w:val="none" w:sz="0" w:space="0" w:color="auto"/>
      </w:divBdr>
    </w:div>
    <w:div w:id="1396588828">
      <w:bodyDiv w:val="1"/>
      <w:marLeft w:val="0"/>
      <w:marRight w:val="0"/>
      <w:marTop w:val="0"/>
      <w:marBottom w:val="0"/>
      <w:divBdr>
        <w:top w:val="none" w:sz="0" w:space="0" w:color="auto"/>
        <w:left w:val="none" w:sz="0" w:space="0" w:color="auto"/>
        <w:bottom w:val="none" w:sz="0" w:space="0" w:color="auto"/>
        <w:right w:val="none" w:sz="0" w:space="0" w:color="auto"/>
      </w:divBdr>
    </w:div>
    <w:div w:id="1399475180">
      <w:bodyDiv w:val="1"/>
      <w:marLeft w:val="0"/>
      <w:marRight w:val="0"/>
      <w:marTop w:val="0"/>
      <w:marBottom w:val="0"/>
      <w:divBdr>
        <w:top w:val="none" w:sz="0" w:space="0" w:color="auto"/>
        <w:left w:val="none" w:sz="0" w:space="0" w:color="auto"/>
        <w:bottom w:val="none" w:sz="0" w:space="0" w:color="auto"/>
        <w:right w:val="none" w:sz="0" w:space="0" w:color="auto"/>
      </w:divBdr>
    </w:div>
    <w:div w:id="1400782594">
      <w:bodyDiv w:val="1"/>
      <w:marLeft w:val="0"/>
      <w:marRight w:val="0"/>
      <w:marTop w:val="0"/>
      <w:marBottom w:val="0"/>
      <w:divBdr>
        <w:top w:val="none" w:sz="0" w:space="0" w:color="auto"/>
        <w:left w:val="none" w:sz="0" w:space="0" w:color="auto"/>
        <w:bottom w:val="none" w:sz="0" w:space="0" w:color="auto"/>
        <w:right w:val="none" w:sz="0" w:space="0" w:color="auto"/>
      </w:divBdr>
    </w:div>
    <w:div w:id="1429423695">
      <w:bodyDiv w:val="1"/>
      <w:marLeft w:val="0"/>
      <w:marRight w:val="0"/>
      <w:marTop w:val="0"/>
      <w:marBottom w:val="0"/>
      <w:divBdr>
        <w:top w:val="none" w:sz="0" w:space="0" w:color="auto"/>
        <w:left w:val="none" w:sz="0" w:space="0" w:color="auto"/>
        <w:bottom w:val="none" w:sz="0" w:space="0" w:color="auto"/>
        <w:right w:val="none" w:sz="0" w:space="0" w:color="auto"/>
      </w:divBdr>
    </w:div>
    <w:div w:id="1434128834">
      <w:bodyDiv w:val="1"/>
      <w:marLeft w:val="0"/>
      <w:marRight w:val="0"/>
      <w:marTop w:val="0"/>
      <w:marBottom w:val="0"/>
      <w:divBdr>
        <w:top w:val="none" w:sz="0" w:space="0" w:color="auto"/>
        <w:left w:val="none" w:sz="0" w:space="0" w:color="auto"/>
        <w:bottom w:val="none" w:sz="0" w:space="0" w:color="auto"/>
        <w:right w:val="none" w:sz="0" w:space="0" w:color="auto"/>
      </w:divBdr>
    </w:div>
    <w:div w:id="1441532678">
      <w:bodyDiv w:val="1"/>
      <w:marLeft w:val="0"/>
      <w:marRight w:val="0"/>
      <w:marTop w:val="0"/>
      <w:marBottom w:val="0"/>
      <w:divBdr>
        <w:top w:val="none" w:sz="0" w:space="0" w:color="auto"/>
        <w:left w:val="none" w:sz="0" w:space="0" w:color="auto"/>
        <w:bottom w:val="none" w:sz="0" w:space="0" w:color="auto"/>
        <w:right w:val="none" w:sz="0" w:space="0" w:color="auto"/>
      </w:divBdr>
    </w:div>
    <w:div w:id="1456748571">
      <w:bodyDiv w:val="1"/>
      <w:marLeft w:val="0"/>
      <w:marRight w:val="0"/>
      <w:marTop w:val="0"/>
      <w:marBottom w:val="0"/>
      <w:divBdr>
        <w:top w:val="none" w:sz="0" w:space="0" w:color="auto"/>
        <w:left w:val="none" w:sz="0" w:space="0" w:color="auto"/>
        <w:bottom w:val="none" w:sz="0" w:space="0" w:color="auto"/>
        <w:right w:val="none" w:sz="0" w:space="0" w:color="auto"/>
      </w:divBdr>
    </w:div>
    <w:div w:id="1507941912">
      <w:bodyDiv w:val="1"/>
      <w:marLeft w:val="0"/>
      <w:marRight w:val="0"/>
      <w:marTop w:val="0"/>
      <w:marBottom w:val="0"/>
      <w:divBdr>
        <w:top w:val="none" w:sz="0" w:space="0" w:color="auto"/>
        <w:left w:val="none" w:sz="0" w:space="0" w:color="auto"/>
        <w:bottom w:val="none" w:sz="0" w:space="0" w:color="auto"/>
        <w:right w:val="none" w:sz="0" w:space="0" w:color="auto"/>
      </w:divBdr>
    </w:div>
    <w:div w:id="1512523935">
      <w:bodyDiv w:val="1"/>
      <w:marLeft w:val="0"/>
      <w:marRight w:val="0"/>
      <w:marTop w:val="0"/>
      <w:marBottom w:val="0"/>
      <w:divBdr>
        <w:top w:val="none" w:sz="0" w:space="0" w:color="auto"/>
        <w:left w:val="none" w:sz="0" w:space="0" w:color="auto"/>
        <w:bottom w:val="none" w:sz="0" w:space="0" w:color="auto"/>
        <w:right w:val="none" w:sz="0" w:space="0" w:color="auto"/>
      </w:divBdr>
    </w:div>
    <w:div w:id="1550414928">
      <w:bodyDiv w:val="1"/>
      <w:marLeft w:val="0"/>
      <w:marRight w:val="0"/>
      <w:marTop w:val="0"/>
      <w:marBottom w:val="0"/>
      <w:divBdr>
        <w:top w:val="none" w:sz="0" w:space="0" w:color="auto"/>
        <w:left w:val="none" w:sz="0" w:space="0" w:color="auto"/>
        <w:bottom w:val="none" w:sz="0" w:space="0" w:color="auto"/>
        <w:right w:val="none" w:sz="0" w:space="0" w:color="auto"/>
      </w:divBdr>
    </w:div>
    <w:div w:id="1565749814">
      <w:bodyDiv w:val="1"/>
      <w:marLeft w:val="0"/>
      <w:marRight w:val="0"/>
      <w:marTop w:val="0"/>
      <w:marBottom w:val="0"/>
      <w:divBdr>
        <w:top w:val="none" w:sz="0" w:space="0" w:color="auto"/>
        <w:left w:val="none" w:sz="0" w:space="0" w:color="auto"/>
        <w:bottom w:val="none" w:sz="0" w:space="0" w:color="auto"/>
        <w:right w:val="none" w:sz="0" w:space="0" w:color="auto"/>
      </w:divBdr>
    </w:div>
    <w:div w:id="1568801470">
      <w:bodyDiv w:val="1"/>
      <w:marLeft w:val="0"/>
      <w:marRight w:val="0"/>
      <w:marTop w:val="0"/>
      <w:marBottom w:val="0"/>
      <w:divBdr>
        <w:top w:val="none" w:sz="0" w:space="0" w:color="auto"/>
        <w:left w:val="none" w:sz="0" w:space="0" w:color="auto"/>
        <w:bottom w:val="none" w:sz="0" w:space="0" w:color="auto"/>
        <w:right w:val="none" w:sz="0" w:space="0" w:color="auto"/>
      </w:divBdr>
    </w:div>
    <w:div w:id="1575430918">
      <w:bodyDiv w:val="1"/>
      <w:marLeft w:val="0"/>
      <w:marRight w:val="0"/>
      <w:marTop w:val="0"/>
      <w:marBottom w:val="0"/>
      <w:divBdr>
        <w:top w:val="none" w:sz="0" w:space="0" w:color="auto"/>
        <w:left w:val="none" w:sz="0" w:space="0" w:color="auto"/>
        <w:bottom w:val="none" w:sz="0" w:space="0" w:color="auto"/>
        <w:right w:val="none" w:sz="0" w:space="0" w:color="auto"/>
      </w:divBdr>
    </w:div>
    <w:div w:id="1589465257">
      <w:bodyDiv w:val="1"/>
      <w:marLeft w:val="0"/>
      <w:marRight w:val="0"/>
      <w:marTop w:val="0"/>
      <w:marBottom w:val="0"/>
      <w:divBdr>
        <w:top w:val="none" w:sz="0" w:space="0" w:color="auto"/>
        <w:left w:val="none" w:sz="0" w:space="0" w:color="auto"/>
        <w:bottom w:val="none" w:sz="0" w:space="0" w:color="auto"/>
        <w:right w:val="none" w:sz="0" w:space="0" w:color="auto"/>
      </w:divBdr>
    </w:div>
    <w:div w:id="1597202334">
      <w:bodyDiv w:val="1"/>
      <w:marLeft w:val="0"/>
      <w:marRight w:val="0"/>
      <w:marTop w:val="0"/>
      <w:marBottom w:val="0"/>
      <w:divBdr>
        <w:top w:val="none" w:sz="0" w:space="0" w:color="auto"/>
        <w:left w:val="none" w:sz="0" w:space="0" w:color="auto"/>
        <w:bottom w:val="none" w:sz="0" w:space="0" w:color="auto"/>
        <w:right w:val="none" w:sz="0" w:space="0" w:color="auto"/>
      </w:divBdr>
    </w:div>
    <w:div w:id="1597861710">
      <w:bodyDiv w:val="1"/>
      <w:marLeft w:val="0"/>
      <w:marRight w:val="0"/>
      <w:marTop w:val="0"/>
      <w:marBottom w:val="0"/>
      <w:divBdr>
        <w:top w:val="none" w:sz="0" w:space="0" w:color="auto"/>
        <w:left w:val="none" w:sz="0" w:space="0" w:color="auto"/>
        <w:bottom w:val="none" w:sz="0" w:space="0" w:color="auto"/>
        <w:right w:val="none" w:sz="0" w:space="0" w:color="auto"/>
      </w:divBdr>
    </w:div>
    <w:div w:id="1616868908">
      <w:bodyDiv w:val="1"/>
      <w:marLeft w:val="0"/>
      <w:marRight w:val="0"/>
      <w:marTop w:val="0"/>
      <w:marBottom w:val="0"/>
      <w:divBdr>
        <w:top w:val="none" w:sz="0" w:space="0" w:color="auto"/>
        <w:left w:val="none" w:sz="0" w:space="0" w:color="auto"/>
        <w:bottom w:val="none" w:sz="0" w:space="0" w:color="auto"/>
        <w:right w:val="none" w:sz="0" w:space="0" w:color="auto"/>
      </w:divBdr>
    </w:div>
    <w:div w:id="1621565617">
      <w:bodyDiv w:val="1"/>
      <w:marLeft w:val="0"/>
      <w:marRight w:val="0"/>
      <w:marTop w:val="0"/>
      <w:marBottom w:val="0"/>
      <w:divBdr>
        <w:top w:val="none" w:sz="0" w:space="0" w:color="auto"/>
        <w:left w:val="none" w:sz="0" w:space="0" w:color="auto"/>
        <w:bottom w:val="none" w:sz="0" w:space="0" w:color="auto"/>
        <w:right w:val="none" w:sz="0" w:space="0" w:color="auto"/>
      </w:divBdr>
      <w:divsChild>
        <w:div w:id="1276399310">
          <w:marLeft w:val="0"/>
          <w:marRight w:val="0"/>
          <w:marTop w:val="0"/>
          <w:marBottom w:val="0"/>
          <w:divBdr>
            <w:top w:val="none" w:sz="0" w:space="0" w:color="auto"/>
            <w:left w:val="none" w:sz="0" w:space="0" w:color="auto"/>
            <w:bottom w:val="none" w:sz="0" w:space="0" w:color="auto"/>
            <w:right w:val="none" w:sz="0" w:space="0" w:color="auto"/>
          </w:divBdr>
          <w:divsChild>
            <w:div w:id="1441953819">
              <w:marLeft w:val="0"/>
              <w:marRight w:val="0"/>
              <w:marTop w:val="0"/>
              <w:marBottom w:val="0"/>
              <w:divBdr>
                <w:top w:val="none" w:sz="0" w:space="0" w:color="auto"/>
                <w:left w:val="none" w:sz="0" w:space="0" w:color="auto"/>
                <w:bottom w:val="none" w:sz="0" w:space="0" w:color="auto"/>
                <w:right w:val="none" w:sz="0" w:space="0" w:color="auto"/>
              </w:divBdr>
              <w:divsChild>
                <w:div w:id="1818571038">
                  <w:marLeft w:val="0"/>
                  <w:marRight w:val="0"/>
                  <w:marTop w:val="0"/>
                  <w:marBottom w:val="0"/>
                  <w:divBdr>
                    <w:top w:val="none" w:sz="0" w:space="0" w:color="auto"/>
                    <w:left w:val="none" w:sz="0" w:space="0" w:color="auto"/>
                    <w:bottom w:val="none" w:sz="0" w:space="0" w:color="auto"/>
                    <w:right w:val="none" w:sz="0" w:space="0" w:color="auto"/>
                  </w:divBdr>
                  <w:divsChild>
                    <w:div w:id="728891685">
                      <w:marLeft w:val="0"/>
                      <w:marRight w:val="0"/>
                      <w:marTop w:val="0"/>
                      <w:marBottom w:val="0"/>
                      <w:divBdr>
                        <w:top w:val="none" w:sz="0" w:space="0" w:color="auto"/>
                        <w:left w:val="none" w:sz="0" w:space="0" w:color="auto"/>
                        <w:bottom w:val="none" w:sz="0" w:space="0" w:color="auto"/>
                        <w:right w:val="none" w:sz="0" w:space="0" w:color="auto"/>
                      </w:divBdr>
                      <w:divsChild>
                        <w:div w:id="787699302">
                          <w:marLeft w:val="0"/>
                          <w:marRight w:val="0"/>
                          <w:marTop w:val="0"/>
                          <w:marBottom w:val="0"/>
                          <w:divBdr>
                            <w:top w:val="none" w:sz="0" w:space="0" w:color="auto"/>
                            <w:left w:val="none" w:sz="0" w:space="0" w:color="auto"/>
                            <w:bottom w:val="none" w:sz="0" w:space="0" w:color="auto"/>
                            <w:right w:val="none" w:sz="0" w:space="0" w:color="auto"/>
                          </w:divBdr>
                          <w:divsChild>
                            <w:div w:id="1624729865">
                              <w:marLeft w:val="0"/>
                              <w:marRight w:val="0"/>
                              <w:marTop w:val="0"/>
                              <w:marBottom w:val="0"/>
                              <w:divBdr>
                                <w:top w:val="none" w:sz="0" w:space="0" w:color="auto"/>
                                <w:left w:val="none" w:sz="0" w:space="0" w:color="auto"/>
                                <w:bottom w:val="none" w:sz="0" w:space="0" w:color="auto"/>
                                <w:right w:val="none" w:sz="0" w:space="0" w:color="auto"/>
                              </w:divBdr>
                              <w:divsChild>
                                <w:div w:id="409037470">
                                  <w:marLeft w:val="0"/>
                                  <w:marRight w:val="0"/>
                                  <w:marTop w:val="0"/>
                                  <w:marBottom w:val="0"/>
                                  <w:divBdr>
                                    <w:top w:val="none" w:sz="0" w:space="0" w:color="auto"/>
                                    <w:left w:val="none" w:sz="0" w:space="0" w:color="auto"/>
                                    <w:bottom w:val="none" w:sz="0" w:space="0" w:color="auto"/>
                                    <w:right w:val="none" w:sz="0" w:space="0" w:color="auto"/>
                                  </w:divBdr>
                                  <w:divsChild>
                                    <w:div w:id="653341066">
                                      <w:marLeft w:val="0"/>
                                      <w:marRight w:val="0"/>
                                      <w:marTop w:val="0"/>
                                      <w:marBottom w:val="0"/>
                                      <w:divBdr>
                                        <w:top w:val="none" w:sz="0" w:space="0" w:color="auto"/>
                                        <w:left w:val="none" w:sz="0" w:space="0" w:color="auto"/>
                                        <w:bottom w:val="none" w:sz="0" w:space="0" w:color="auto"/>
                                        <w:right w:val="none" w:sz="0" w:space="0" w:color="auto"/>
                                      </w:divBdr>
                                      <w:divsChild>
                                        <w:div w:id="539392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06385">
                              <w:marLeft w:val="0"/>
                              <w:marRight w:val="0"/>
                              <w:marTop w:val="0"/>
                              <w:marBottom w:val="0"/>
                              <w:divBdr>
                                <w:top w:val="none" w:sz="0" w:space="0" w:color="auto"/>
                                <w:left w:val="none" w:sz="0" w:space="0" w:color="auto"/>
                                <w:bottom w:val="none" w:sz="0" w:space="0" w:color="auto"/>
                                <w:right w:val="none" w:sz="0" w:space="0" w:color="auto"/>
                              </w:divBdr>
                              <w:divsChild>
                                <w:div w:id="156506244">
                                  <w:marLeft w:val="0"/>
                                  <w:marRight w:val="0"/>
                                  <w:marTop w:val="0"/>
                                  <w:marBottom w:val="0"/>
                                  <w:divBdr>
                                    <w:top w:val="none" w:sz="0" w:space="0" w:color="auto"/>
                                    <w:left w:val="none" w:sz="0" w:space="0" w:color="auto"/>
                                    <w:bottom w:val="none" w:sz="0" w:space="0" w:color="auto"/>
                                    <w:right w:val="none" w:sz="0" w:space="0" w:color="auto"/>
                                  </w:divBdr>
                                  <w:divsChild>
                                    <w:div w:id="165099487">
                                      <w:marLeft w:val="0"/>
                                      <w:marRight w:val="0"/>
                                      <w:marTop w:val="0"/>
                                      <w:marBottom w:val="0"/>
                                      <w:divBdr>
                                        <w:top w:val="none" w:sz="0" w:space="0" w:color="auto"/>
                                        <w:left w:val="none" w:sz="0" w:space="0" w:color="auto"/>
                                        <w:bottom w:val="none" w:sz="0" w:space="0" w:color="auto"/>
                                        <w:right w:val="none" w:sz="0" w:space="0" w:color="auto"/>
                                      </w:divBdr>
                                      <w:divsChild>
                                        <w:div w:id="526875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5681751">
          <w:marLeft w:val="0"/>
          <w:marRight w:val="0"/>
          <w:marTop w:val="0"/>
          <w:marBottom w:val="0"/>
          <w:divBdr>
            <w:top w:val="none" w:sz="0" w:space="0" w:color="auto"/>
            <w:left w:val="none" w:sz="0" w:space="0" w:color="auto"/>
            <w:bottom w:val="none" w:sz="0" w:space="0" w:color="auto"/>
            <w:right w:val="none" w:sz="0" w:space="0" w:color="auto"/>
          </w:divBdr>
          <w:divsChild>
            <w:div w:id="1410233387">
              <w:marLeft w:val="0"/>
              <w:marRight w:val="0"/>
              <w:marTop w:val="0"/>
              <w:marBottom w:val="0"/>
              <w:divBdr>
                <w:top w:val="none" w:sz="0" w:space="0" w:color="auto"/>
                <w:left w:val="none" w:sz="0" w:space="0" w:color="auto"/>
                <w:bottom w:val="none" w:sz="0" w:space="0" w:color="auto"/>
                <w:right w:val="none" w:sz="0" w:space="0" w:color="auto"/>
              </w:divBdr>
              <w:divsChild>
                <w:div w:id="1042752053">
                  <w:marLeft w:val="0"/>
                  <w:marRight w:val="0"/>
                  <w:marTop w:val="0"/>
                  <w:marBottom w:val="0"/>
                  <w:divBdr>
                    <w:top w:val="none" w:sz="0" w:space="0" w:color="auto"/>
                    <w:left w:val="none" w:sz="0" w:space="0" w:color="auto"/>
                    <w:bottom w:val="none" w:sz="0" w:space="0" w:color="auto"/>
                    <w:right w:val="none" w:sz="0" w:space="0" w:color="auto"/>
                  </w:divBdr>
                  <w:divsChild>
                    <w:div w:id="1871215940">
                      <w:marLeft w:val="0"/>
                      <w:marRight w:val="0"/>
                      <w:marTop w:val="0"/>
                      <w:marBottom w:val="0"/>
                      <w:divBdr>
                        <w:top w:val="none" w:sz="0" w:space="0" w:color="auto"/>
                        <w:left w:val="none" w:sz="0" w:space="0" w:color="auto"/>
                        <w:bottom w:val="none" w:sz="0" w:space="0" w:color="auto"/>
                        <w:right w:val="none" w:sz="0" w:space="0" w:color="auto"/>
                      </w:divBdr>
                      <w:divsChild>
                        <w:div w:id="171333581">
                          <w:marLeft w:val="0"/>
                          <w:marRight w:val="0"/>
                          <w:marTop w:val="0"/>
                          <w:marBottom w:val="0"/>
                          <w:divBdr>
                            <w:top w:val="none" w:sz="0" w:space="0" w:color="auto"/>
                            <w:left w:val="none" w:sz="0" w:space="0" w:color="auto"/>
                            <w:bottom w:val="none" w:sz="0" w:space="0" w:color="auto"/>
                            <w:right w:val="none" w:sz="0" w:space="0" w:color="auto"/>
                          </w:divBdr>
                          <w:divsChild>
                            <w:div w:id="1804929885">
                              <w:marLeft w:val="0"/>
                              <w:marRight w:val="0"/>
                              <w:marTop w:val="0"/>
                              <w:marBottom w:val="0"/>
                              <w:divBdr>
                                <w:top w:val="none" w:sz="0" w:space="0" w:color="auto"/>
                                <w:left w:val="none" w:sz="0" w:space="0" w:color="auto"/>
                                <w:bottom w:val="none" w:sz="0" w:space="0" w:color="auto"/>
                                <w:right w:val="none" w:sz="0" w:space="0" w:color="auto"/>
                              </w:divBdr>
                              <w:divsChild>
                                <w:div w:id="1743983773">
                                  <w:marLeft w:val="0"/>
                                  <w:marRight w:val="0"/>
                                  <w:marTop w:val="0"/>
                                  <w:marBottom w:val="0"/>
                                  <w:divBdr>
                                    <w:top w:val="none" w:sz="0" w:space="0" w:color="auto"/>
                                    <w:left w:val="none" w:sz="0" w:space="0" w:color="auto"/>
                                    <w:bottom w:val="none" w:sz="0" w:space="0" w:color="auto"/>
                                    <w:right w:val="none" w:sz="0" w:space="0" w:color="auto"/>
                                  </w:divBdr>
                                  <w:divsChild>
                                    <w:div w:id="1691446572">
                                      <w:marLeft w:val="0"/>
                                      <w:marRight w:val="0"/>
                                      <w:marTop w:val="0"/>
                                      <w:marBottom w:val="0"/>
                                      <w:divBdr>
                                        <w:top w:val="none" w:sz="0" w:space="0" w:color="auto"/>
                                        <w:left w:val="none" w:sz="0" w:space="0" w:color="auto"/>
                                        <w:bottom w:val="none" w:sz="0" w:space="0" w:color="auto"/>
                                        <w:right w:val="none" w:sz="0" w:space="0" w:color="auto"/>
                                      </w:divBdr>
                                      <w:divsChild>
                                        <w:div w:id="1733772248">
                                          <w:marLeft w:val="0"/>
                                          <w:marRight w:val="0"/>
                                          <w:marTop w:val="0"/>
                                          <w:marBottom w:val="0"/>
                                          <w:divBdr>
                                            <w:top w:val="none" w:sz="0" w:space="0" w:color="auto"/>
                                            <w:left w:val="none" w:sz="0" w:space="0" w:color="auto"/>
                                            <w:bottom w:val="none" w:sz="0" w:space="0" w:color="auto"/>
                                            <w:right w:val="none" w:sz="0" w:space="0" w:color="auto"/>
                                          </w:divBdr>
                                          <w:divsChild>
                                            <w:div w:id="165761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3906301">
          <w:marLeft w:val="0"/>
          <w:marRight w:val="0"/>
          <w:marTop w:val="0"/>
          <w:marBottom w:val="0"/>
          <w:divBdr>
            <w:top w:val="none" w:sz="0" w:space="0" w:color="auto"/>
            <w:left w:val="none" w:sz="0" w:space="0" w:color="auto"/>
            <w:bottom w:val="none" w:sz="0" w:space="0" w:color="auto"/>
            <w:right w:val="none" w:sz="0" w:space="0" w:color="auto"/>
          </w:divBdr>
          <w:divsChild>
            <w:div w:id="1746104656">
              <w:marLeft w:val="0"/>
              <w:marRight w:val="0"/>
              <w:marTop w:val="0"/>
              <w:marBottom w:val="0"/>
              <w:divBdr>
                <w:top w:val="none" w:sz="0" w:space="0" w:color="auto"/>
                <w:left w:val="none" w:sz="0" w:space="0" w:color="auto"/>
                <w:bottom w:val="none" w:sz="0" w:space="0" w:color="auto"/>
                <w:right w:val="none" w:sz="0" w:space="0" w:color="auto"/>
              </w:divBdr>
              <w:divsChild>
                <w:div w:id="1876311621">
                  <w:marLeft w:val="0"/>
                  <w:marRight w:val="0"/>
                  <w:marTop w:val="0"/>
                  <w:marBottom w:val="0"/>
                  <w:divBdr>
                    <w:top w:val="none" w:sz="0" w:space="0" w:color="auto"/>
                    <w:left w:val="none" w:sz="0" w:space="0" w:color="auto"/>
                    <w:bottom w:val="none" w:sz="0" w:space="0" w:color="auto"/>
                    <w:right w:val="none" w:sz="0" w:space="0" w:color="auto"/>
                  </w:divBdr>
                  <w:divsChild>
                    <w:div w:id="2117677248">
                      <w:marLeft w:val="0"/>
                      <w:marRight w:val="0"/>
                      <w:marTop w:val="0"/>
                      <w:marBottom w:val="0"/>
                      <w:divBdr>
                        <w:top w:val="none" w:sz="0" w:space="0" w:color="auto"/>
                        <w:left w:val="none" w:sz="0" w:space="0" w:color="auto"/>
                        <w:bottom w:val="none" w:sz="0" w:space="0" w:color="auto"/>
                        <w:right w:val="none" w:sz="0" w:space="0" w:color="auto"/>
                      </w:divBdr>
                      <w:divsChild>
                        <w:div w:id="350301761">
                          <w:marLeft w:val="0"/>
                          <w:marRight w:val="0"/>
                          <w:marTop w:val="0"/>
                          <w:marBottom w:val="0"/>
                          <w:divBdr>
                            <w:top w:val="none" w:sz="0" w:space="0" w:color="auto"/>
                            <w:left w:val="none" w:sz="0" w:space="0" w:color="auto"/>
                            <w:bottom w:val="none" w:sz="0" w:space="0" w:color="auto"/>
                            <w:right w:val="none" w:sz="0" w:space="0" w:color="auto"/>
                          </w:divBdr>
                          <w:divsChild>
                            <w:div w:id="1401630710">
                              <w:marLeft w:val="0"/>
                              <w:marRight w:val="0"/>
                              <w:marTop w:val="0"/>
                              <w:marBottom w:val="0"/>
                              <w:divBdr>
                                <w:top w:val="none" w:sz="0" w:space="0" w:color="auto"/>
                                <w:left w:val="none" w:sz="0" w:space="0" w:color="auto"/>
                                <w:bottom w:val="none" w:sz="0" w:space="0" w:color="auto"/>
                                <w:right w:val="none" w:sz="0" w:space="0" w:color="auto"/>
                              </w:divBdr>
                              <w:divsChild>
                                <w:div w:id="156195338">
                                  <w:marLeft w:val="0"/>
                                  <w:marRight w:val="0"/>
                                  <w:marTop w:val="0"/>
                                  <w:marBottom w:val="0"/>
                                  <w:divBdr>
                                    <w:top w:val="none" w:sz="0" w:space="0" w:color="auto"/>
                                    <w:left w:val="none" w:sz="0" w:space="0" w:color="auto"/>
                                    <w:bottom w:val="none" w:sz="0" w:space="0" w:color="auto"/>
                                    <w:right w:val="none" w:sz="0" w:space="0" w:color="auto"/>
                                  </w:divBdr>
                                  <w:divsChild>
                                    <w:div w:id="64442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772997">
                      <w:marLeft w:val="0"/>
                      <w:marRight w:val="0"/>
                      <w:marTop w:val="0"/>
                      <w:marBottom w:val="0"/>
                      <w:divBdr>
                        <w:top w:val="none" w:sz="0" w:space="0" w:color="auto"/>
                        <w:left w:val="none" w:sz="0" w:space="0" w:color="auto"/>
                        <w:bottom w:val="none" w:sz="0" w:space="0" w:color="auto"/>
                        <w:right w:val="none" w:sz="0" w:space="0" w:color="auto"/>
                      </w:divBdr>
                      <w:divsChild>
                        <w:div w:id="705376005">
                          <w:marLeft w:val="0"/>
                          <w:marRight w:val="0"/>
                          <w:marTop w:val="0"/>
                          <w:marBottom w:val="0"/>
                          <w:divBdr>
                            <w:top w:val="none" w:sz="0" w:space="0" w:color="auto"/>
                            <w:left w:val="none" w:sz="0" w:space="0" w:color="auto"/>
                            <w:bottom w:val="none" w:sz="0" w:space="0" w:color="auto"/>
                            <w:right w:val="none" w:sz="0" w:space="0" w:color="auto"/>
                          </w:divBdr>
                          <w:divsChild>
                            <w:div w:id="1135412555">
                              <w:marLeft w:val="0"/>
                              <w:marRight w:val="0"/>
                              <w:marTop w:val="0"/>
                              <w:marBottom w:val="0"/>
                              <w:divBdr>
                                <w:top w:val="none" w:sz="0" w:space="0" w:color="auto"/>
                                <w:left w:val="none" w:sz="0" w:space="0" w:color="auto"/>
                                <w:bottom w:val="none" w:sz="0" w:space="0" w:color="auto"/>
                                <w:right w:val="none" w:sz="0" w:space="0" w:color="auto"/>
                              </w:divBdr>
                              <w:divsChild>
                                <w:div w:id="345790839">
                                  <w:marLeft w:val="0"/>
                                  <w:marRight w:val="0"/>
                                  <w:marTop w:val="0"/>
                                  <w:marBottom w:val="0"/>
                                  <w:divBdr>
                                    <w:top w:val="none" w:sz="0" w:space="0" w:color="auto"/>
                                    <w:left w:val="none" w:sz="0" w:space="0" w:color="auto"/>
                                    <w:bottom w:val="none" w:sz="0" w:space="0" w:color="auto"/>
                                    <w:right w:val="none" w:sz="0" w:space="0" w:color="auto"/>
                                  </w:divBdr>
                                  <w:divsChild>
                                    <w:div w:id="2120949993">
                                      <w:marLeft w:val="0"/>
                                      <w:marRight w:val="0"/>
                                      <w:marTop w:val="0"/>
                                      <w:marBottom w:val="0"/>
                                      <w:divBdr>
                                        <w:top w:val="none" w:sz="0" w:space="0" w:color="auto"/>
                                        <w:left w:val="none" w:sz="0" w:space="0" w:color="auto"/>
                                        <w:bottom w:val="none" w:sz="0" w:space="0" w:color="auto"/>
                                        <w:right w:val="none" w:sz="0" w:space="0" w:color="auto"/>
                                      </w:divBdr>
                                      <w:divsChild>
                                        <w:div w:id="1579562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8606445">
      <w:bodyDiv w:val="1"/>
      <w:marLeft w:val="0"/>
      <w:marRight w:val="0"/>
      <w:marTop w:val="0"/>
      <w:marBottom w:val="0"/>
      <w:divBdr>
        <w:top w:val="none" w:sz="0" w:space="0" w:color="auto"/>
        <w:left w:val="none" w:sz="0" w:space="0" w:color="auto"/>
        <w:bottom w:val="none" w:sz="0" w:space="0" w:color="auto"/>
        <w:right w:val="none" w:sz="0" w:space="0" w:color="auto"/>
      </w:divBdr>
    </w:div>
    <w:div w:id="1641884710">
      <w:bodyDiv w:val="1"/>
      <w:marLeft w:val="0"/>
      <w:marRight w:val="0"/>
      <w:marTop w:val="0"/>
      <w:marBottom w:val="0"/>
      <w:divBdr>
        <w:top w:val="none" w:sz="0" w:space="0" w:color="auto"/>
        <w:left w:val="none" w:sz="0" w:space="0" w:color="auto"/>
        <w:bottom w:val="none" w:sz="0" w:space="0" w:color="auto"/>
        <w:right w:val="none" w:sz="0" w:space="0" w:color="auto"/>
      </w:divBdr>
    </w:div>
    <w:div w:id="1648048111">
      <w:bodyDiv w:val="1"/>
      <w:marLeft w:val="0"/>
      <w:marRight w:val="0"/>
      <w:marTop w:val="0"/>
      <w:marBottom w:val="0"/>
      <w:divBdr>
        <w:top w:val="none" w:sz="0" w:space="0" w:color="auto"/>
        <w:left w:val="none" w:sz="0" w:space="0" w:color="auto"/>
        <w:bottom w:val="none" w:sz="0" w:space="0" w:color="auto"/>
        <w:right w:val="none" w:sz="0" w:space="0" w:color="auto"/>
      </w:divBdr>
    </w:div>
    <w:div w:id="1671254173">
      <w:bodyDiv w:val="1"/>
      <w:marLeft w:val="0"/>
      <w:marRight w:val="0"/>
      <w:marTop w:val="0"/>
      <w:marBottom w:val="0"/>
      <w:divBdr>
        <w:top w:val="none" w:sz="0" w:space="0" w:color="auto"/>
        <w:left w:val="none" w:sz="0" w:space="0" w:color="auto"/>
        <w:bottom w:val="none" w:sz="0" w:space="0" w:color="auto"/>
        <w:right w:val="none" w:sz="0" w:space="0" w:color="auto"/>
      </w:divBdr>
    </w:div>
    <w:div w:id="1680621406">
      <w:bodyDiv w:val="1"/>
      <w:marLeft w:val="0"/>
      <w:marRight w:val="0"/>
      <w:marTop w:val="0"/>
      <w:marBottom w:val="0"/>
      <w:divBdr>
        <w:top w:val="none" w:sz="0" w:space="0" w:color="auto"/>
        <w:left w:val="none" w:sz="0" w:space="0" w:color="auto"/>
        <w:bottom w:val="none" w:sz="0" w:space="0" w:color="auto"/>
        <w:right w:val="none" w:sz="0" w:space="0" w:color="auto"/>
      </w:divBdr>
    </w:div>
    <w:div w:id="1709647318">
      <w:bodyDiv w:val="1"/>
      <w:marLeft w:val="0"/>
      <w:marRight w:val="0"/>
      <w:marTop w:val="0"/>
      <w:marBottom w:val="0"/>
      <w:divBdr>
        <w:top w:val="none" w:sz="0" w:space="0" w:color="auto"/>
        <w:left w:val="none" w:sz="0" w:space="0" w:color="auto"/>
        <w:bottom w:val="none" w:sz="0" w:space="0" w:color="auto"/>
        <w:right w:val="none" w:sz="0" w:space="0" w:color="auto"/>
      </w:divBdr>
    </w:div>
    <w:div w:id="1712143964">
      <w:bodyDiv w:val="1"/>
      <w:marLeft w:val="0"/>
      <w:marRight w:val="0"/>
      <w:marTop w:val="0"/>
      <w:marBottom w:val="0"/>
      <w:divBdr>
        <w:top w:val="none" w:sz="0" w:space="0" w:color="auto"/>
        <w:left w:val="none" w:sz="0" w:space="0" w:color="auto"/>
        <w:bottom w:val="none" w:sz="0" w:space="0" w:color="auto"/>
        <w:right w:val="none" w:sz="0" w:space="0" w:color="auto"/>
      </w:divBdr>
    </w:div>
    <w:div w:id="1713767393">
      <w:bodyDiv w:val="1"/>
      <w:marLeft w:val="0"/>
      <w:marRight w:val="0"/>
      <w:marTop w:val="0"/>
      <w:marBottom w:val="0"/>
      <w:divBdr>
        <w:top w:val="none" w:sz="0" w:space="0" w:color="auto"/>
        <w:left w:val="none" w:sz="0" w:space="0" w:color="auto"/>
        <w:bottom w:val="none" w:sz="0" w:space="0" w:color="auto"/>
        <w:right w:val="none" w:sz="0" w:space="0" w:color="auto"/>
      </w:divBdr>
    </w:div>
    <w:div w:id="1719009973">
      <w:bodyDiv w:val="1"/>
      <w:marLeft w:val="0"/>
      <w:marRight w:val="0"/>
      <w:marTop w:val="0"/>
      <w:marBottom w:val="0"/>
      <w:divBdr>
        <w:top w:val="none" w:sz="0" w:space="0" w:color="auto"/>
        <w:left w:val="none" w:sz="0" w:space="0" w:color="auto"/>
        <w:bottom w:val="none" w:sz="0" w:space="0" w:color="auto"/>
        <w:right w:val="none" w:sz="0" w:space="0" w:color="auto"/>
      </w:divBdr>
    </w:div>
    <w:div w:id="1722947132">
      <w:bodyDiv w:val="1"/>
      <w:marLeft w:val="0"/>
      <w:marRight w:val="0"/>
      <w:marTop w:val="0"/>
      <w:marBottom w:val="0"/>
      <w:divBdr>
        <w:top w:val="none" w:sz="0" w:space="0" w:color="auto"/>
        <w:left w:val="none" w:sz="0" w:space="0" w:color="auto"/>
        <w:bottom w:val="none" w:sz="0" w:space="0" w:color="auto"/>
        <w:right w:val="none" w:sz="0" w:space="0" w:color="auto"/>
      </w:divBdr>
    </w:div>
    <w:div w:id="1757628519">
      <w:bodyDiv w:val="1"/>
      <w:marLeft w:val="0"/>
      <w:marRight w:val="0"/>
      <w:marTop w:val="0"/>
      <w:marBottom w:val="0"/>
      <w:divBdr>
        <w:top w:val="none" w:sz="0" w:space="0" w:color="auto"/>
        <w:left w:val="none" w:sz="0" w:space="0" w:color="auto"/>
        <w:bottom w:val="none" w:sz="0" w:space="0" w:color="auto"/>
        <w:right w:val="none" w:sz="0" w:space="0" w:color="auto"/>
      </w:divBdr>
    </w:div>
    <w:div w:id="1762027076">
      <w:bodyDiv w:val="1"/>
      <w:marLeft w:val="0"/>
      <w:marRight w:val="0"/>
      <w:marTop w:val="0"/>
      <w:marBottom w:val="0"/>
      <w:divBdr>
        <w:top w:val="none" w:sz="0" w:space="0" w:color="auto"/>
        <w:left w:val="none" w:sz="0" w:space="0" w:color="auto"/>
        <w:bottom w:val="none" w:sz="0" w:space="0" w:color="auto"/>
        <w:right w:val="none" w:sz="0" w:space="0" w:color="auto"/>
      </w:divBdr>
    </w:div>
    <w:div w:id="1774860378">
      <w:bodyDiv w:val="1"/>
      <w:marLeft w:val="0"/>
      <w:marRight w:val="0"/>
      <w:marTop w:val="0"/>
      <w:marBottom w:val="0"/>
      <w:divBdr>
        <w:top w:val="none" w:sz="0" w:space="0" w:color="auto"/>
        <w:left w:val="none" w:sz="0" w:space="0" w:color="auto"/>
        <w:bottom w:val="none" w:sz="0" w:space="0" w:color="auto"/>
        <w:right w:val="none" w:sz="0" w:space="0" w:color="auto"/>
      </w:divBdr>
    </w:div>
    <w:div w:id="1808275301">
      <w:bodyDiv w:val="1"/>
      <w:marLeft w:val="0"/>
      <w:marRight w:val="0"/>
      <w:marTop w:val="0"/>
      <w:marBottom w:val="0"/>
      <w:divBdr>
        <w:top w:val="none" w:sz="0" w:space="0" w:color="auto"/>
        <w:left w:val="none" w:sz="0" w:space="0" w:color="auto"/>
        <w:bottom w:val="none" w:sz="0" w:space="0" w:color="auto"/>
        <w:right w:val="none" w:sz="0" w:space="0" w:color="auto"/>
      </w:divBdr>
    </w:div>
    <w:div w:id="1809396352">
      <w:bodyDiv w:val="1"/>
      <w:marLeft w:val="0"/>
      <w:marRight w:val="0"/>
      <w:marTop w:val="0"/>
      <w:marBottom w:val="0"/>
      <w:divBdr>
        <w:top w:val="none" w:sz="0" w:space="0" w:color="auto"/>
        <w:left w:val="none" w:sz="0" w:space="0" w:color="auto"/>
        <w:bottom w:val="none" w:sz="0" w:space="0" w:color="auto"/>
        <w:right w:val="none" w:sz="0" w:space="0" w:color="auto"/>
      </w:divBdr>
    </w:div>
    <w:div w:id="1835991498">
      <w:bodyDiv w:val="1"/>
      <w:marLeft w:val="0"/>
      <w:marRight w:val="0"/>
      <w:marTop w:val="0"/>
      <w:marBottom w:val="0"/>
      <w:divBdr>
        <w:top w:val="none" w:sz="0" w:space="0" w:color="auto"/>
        <w:left w:val="none" w:sz="0" w:space="0" w:color="auto"/>
        <w:bottom w:val="none" w:sz="0" w:space="0" w:color="auto"/>
        <w:right w:val="none" w:sz="0" w:space="0" w:color="auto"/>
      </w:divBdr>
    </w:div>
    <w:div w:id="1852837155">
      <w:bodyDiv w:val="1"/>
      <w:marLeft w:val="0"/>
      <w:marRight w:val="0"/>
      <w:marTop w:val="0"/>
      <w:marBottom w:val="0"/>
      <w:divBdr>
        <w:top w:val="none" w:sz="0" w:space="0" w:color="auto"/>
        <w:left w:val="none" w:sz="0" w:space="0" w:color="auto"/>
        <w:bottom w:val="none" w:sz="0" w:space="0" w:color="auto"/>
        <w:right w:val="none" w:sz="0" w:space="0" w:color="auto"/>
      </w:divBdr>
    </w:div>
    <w:div w:id="1880319264">
      <w:bodyDiv w:val="1"/>
      <w:marLeft w:val="0"/>
      <w:marRight w:val="0"/>
      <w:marTop w:val="0"/>
      <w:marBottom w:val="0"/>
      <w:divBdr>
        <w:top w:val="none" w:sz="0" w:space="0" w:color="auto"/>
        <w:left w:val="none" w:sz="0" w:space="0" w:color="auto"/>
        <w:bottom w:val="none" w:sz="0" w:space="0" w:color="auto"/>
        <w:right w:val="none" w:sz="0" w:space="0" w:color="auto"/>
      </w:divBdr>
    </w:div>
    <w:div w:id="1902592417">
      <w:bodyDiv w:val="1"/>
      <w:marLeft w:val="0"/>
      <w:marRight w:val="0"/>
      <w:marTop w:val="0"/>
      <w:marBottom w:val="0"/>
      <w:divBdr>
        <w:top w:val="none" w:sz="0" w:space="0" w:color="auto"/>
        <w:left w:val="none" w:sz="0" w:space="0" w:color="auto"/>
        <w:bottom w:val="none" w:sz="0" w:space="0" w:color="auto"/>
        <w:right w:val="none" w:sz="0" w:space="0" w:color="auto"/>
      </w:divBdr>
    </w:div>
    <w:div w:id="1921478779">
      <w:bodyDiv w:val="1"/>
      <w:marLeft w:val="0"/>
      <w:marRight w:val="0"/>
      <w:marTop w:val="0"/>
      <w:marBottom w:val="0"/>
      <w:divBdr>
        <w:top w:val="none" w:sz="0" w:space="0" w:color="auto"/>
        <w:left w:val="none" w:sz="0" w:space="0" w:color="auto"/>
        <w:bottom w:val="none" w:sz="0" w:space="0" w:color="auto"/>
        <w:right w:val="none" w:sz="0" w:space="0" w:color="auto"/>
      </w:divBdr>
      <w:divsChild>
        <w:div w:id="1783962704">
          <w:marLeft w:val="0"/>
          <w:marRight w:val="0"/>
          <w:marTop w:val="0"/>
          <w:marBottom w:val="0"/>
          <w:divBdr>
            <w:top w:val="none" w:sz="0" w:space="0" w:color="auto"/>
            <w:left w:val="none" w:sz="0" w:space="0" w:color="auto"/>
            <w:bottom w:val="none" w:sz="0" w:space="0" w:color="auto"/>
            <w:right w:val="none" w:sz="0" w:space="0" w:color="auto"/>
          </w:divBdr>
          <w:divsChild>
            <w:div w:id="1156871352">
              <w:marLeft w:val="0"/>
              <w:marRight w:val="0"/>
              <w:marTop w:val="0"/>
              <w:marBottom w:val="0"/>
              <w:divBdr>
                <w:top w:val="none" w:sz="0" w:space="0" w:color="auto"/>
                <w:left w:val="none" w:sz="0" w:space="0" w:color="auto"/>
                <w:bottom w:val="none" w:sz="0" w:space="0" w:color="auto"/>
                <w:right w:val="none" w:sz="0" w:space="0" w:color="auto"/>
              </w:divBdr>
              <w:divsChild>
                <w:div w:id="563833882">
                  <w:marLeft w:val="0"/>
                  <w:marRight w:val="0"/>
                  <w:marTop w:val="0"/>
                  <w:marBottom w:val="0"/>
                  <w:divBdr>
                    <w:top w:val="none" w:sz="0" w:space="0" w:color="auto"/>
                    <w:left w:val="none" w:sz="0" w:space="0" w:color="auto"/>
                    <w:bottom w:val="none" w:sz="0" w:space="0" w:color="auto"/>
                    <w:right w:val="none" w:sz="0" w:space="0" w:color="auto"/>
                  </w:divBdr>
                  <w:divsChild>
                    <w:div w:id="1505052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008449">
          <w:marLeft w:val="0"/>
          <w:marRight w:val="0"/>
          <w:marTop w:val="0"/>
          <w:marBottom w:val="0"/>
          <w:divBdr>
            <w:top w:val="none" w:sz="0" w:space="0" w:color="auto"/>
            <w:left w:val="none" w:sz="0" w:space="0" w:color="auto"/>
            <w:bottom w:val="none" w:sz="0" w:space="0" w:color="auto"/>
            <w:right w:val="none" w:sz="0" w:space="0" w:color="auto"/>
          </w:divBdr>
          <w:divsChild>
            <w:div w:id="369498938">
              <w:marLeft w:val="0"/>
              <w:marRight w:val="0"/>
              <w:marTop w:val="0"/>
              <w:marBottom w:val="0"/>
              <w:divBdr>
                <w:top w:val="none" w:sz="0" w:space="0" w:color="auto"/>
                <w:left w:val="none" w:sz="0" w:space="0" w:color="auto"/>
                <w:bottom w:val="none" w:sz="0" w:space="0" w:color="auto"/>
                <w:right w:val="none" w:sz="0" w:space="0" w:color="auto"/>
              </w:divBdr>
              <w:divsChild>
                <w:div w:id="1132019457">
                  <w:marLeft w:val="0"/>
                  <w:marRight w:val="0"/>
                  <w:marTop w:val="0"/>
                  <w:marBottom w:val="0"/>
                  <w:divBdr>
                    <w:top w:val="none" w:sz="0" w:space="0" w:color="auto"/>
                    <w:left w:val="none" w:sz="0" w:space="0" w:color="auto"/>
                    <w:bottom w:val="none" w:sz="0" w:space="0" w:color="auto"/>
                    <w:right w:val="none" w:sz="0" w:space="0" w:color="auto"/>
                  </w:divBdr>
                  <w:divsChild>
                    <w:div w:id="93331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7180036">
      <w:bodyDiv w:val="1"/>
      <w:marLeft w:val="0"/>
      <w:marRight w:val="0"/>
      <w:marTop w:val="0"/>
      <w:marBottom w:val="0"/>
      <w:divBdr>
        <w:top w:val="none" w:sz="0" w:space="0" w:color="auto"/>
        <w:left w:val="none" w:sz="0" w:space="0" w:color="auto"/>
        <w:bottom w:val="none" w:sz="0" w:space="0" w:color="auto"/>
        <w:right w:val="none" w:sz="0" w:space="0" w:color="auto"/>
      </w:divBdr>
    </w:div>
    <w:div w:id="1939677085">
      <w:bodyDiv w:val="1"/>
      <w:marLeft w:val="0"/>
      <w:marRight w:val="0"/>
      <w:marTop w:val="0"/>
      <w:marBottom w:val="0"/>
      <w:divBdr>
        <w:top w:val="none" w:sz="0" w:space="0" w:color="auto"/>
        <w:left w:val="none" w:sz="0" w:space="0" w:color="auto"/>
        <w:bottom w:val="none" w:sz="0" w:space="0" w:color="auto"/>
        <w:right w:val="none" w:sz="0" w:space="0" w:color="auto"/>
      </w:divBdr>
    </w:div>
    <w:div w:id="1971128057">
      <w:bodyDiv w:val="1"/>
      <w:marLeft w:val="0"/>
      <w:marRight w:val="0"/>
      <w:marTop w:val="0"/>
      <w:marBottom w:val="0"/>
      <w:divBdr>
        <w:top w:val="none" w:sz="0" w:space="0" w:color="auto"/>
        <w:left w:val="none" w:sz="0" w:space="0" w:color="auto"/>
        <w:bottom w:val="none" w:sz="0" w:space="0" w:color="auto"/>
        <w:right w:val="none" w:sz="0" w:space="0" w:color="auto"/>
      </w:divBdr>
    </w:div>
    <w:div w:id="1991666824">
      <w:bodyDiv w:val="1"/>
      <w:marLeft w:val="0"/>
      <w:marRight w:val="0"/>
      <w:marTop w:val="0"/>
      <w:marBottom w:val="0"/>
      <w:divBdr>
        <w:top w:val="none" w:sz="0" w:space="0" w:color="auto"/>
        <w:left w:val="none" w:sz="0" w:space="0" w:color="auto"/>
        <w:bottom w:val="none" w:sz="0" w:space="0" w:color="auto"/>
        <w:right w:val="none" w:sz="0" w:space="0" w:color="auto"/>
      </w:divBdr>
    </w:div>
    <w:div w:id="2058777120">
      <w:bodyDiv w:val="1"/>
      <w:marLeft w:val="0"/>
      <w:marRight w:val="0"/>
      <w:marTop w:val="0"/>
      <w:marBottom w:val="0"/>
      <w:divBdr>
        <w:top w:val="none" w:sz="0" w:space="0" w:color="auto"/>
        <w:left w:val="none" w:sz="0" w:space="0" w:color="auto"/>
        <w:bottom w:val="none" w:sz="0" w:space="0" w:color="auto"/>
        <w:right w:val="none" w:sz="0" w:space="0" w:color="auto"/>
      </w:divBdr>
    </w:div>
    <w:div w:id="2066876498">
      <w:bodyDiv w:val="1"/>
      <w:marLeft w:val="0"/>
      <w:marRight w:val="0"/>
      <w:marTop w:val="0"/>
      <w:marBottom w:val="0"/>
      <w:divBdr>
        <w:top w:val="none" w:sz="0" w:space="0" w:color="auto"/>
        <w:left w:val="none" w:sz="0" w:space="0" w:color="auto"/>
        <w:bottom w:val="none" w:sz="0" w:space="0" w:color="auto"/>
        <w:right w:val="none" w:sz="0" w:space="0" w:color="auto"/>
      </w:divBdr>
    </w:div>
    <w:div w:id="2077431195">
      <w:bodyDiv w:val="1"/>
      <w:marLeft w:val="0"/>
      <w:marRight w:val="0"/>
      <w:marTop w:val="0"/>
      <w:marBottom w:val="0"/>
      <w:divBdr>
        <w:top w:val="none" w:sz="0" w:space="0" w:color="auto"/>
        <w:left w:val="none" w:sz="0" w:space="0" w:color="auto"/>
        <w:bottom w:val="none" w:sz="0" w:space="0" w:color="auto"/>
        <w:right w:val="none" w:sz="0" w:space="0" w:color="auto"/>
      </w:divBdr>
    </w:div>
    <w:div w:id="2141993272">
      <w:bodyDiv w:val="1"/>
      <w:marLeft w:val="0"/>
      <w:marRight w:val="0"/>
      <w:marTop w:val="0"/>
      <w:marBottom w:val="0"/>
      <w:divBdr>
        <w:top w:val="none" w:sz="0" w:space="0" w:color="auto"/>
        <w:left w:val="none" w:sz="0" w:space="0" w:color="auto"/>
        <w:bottom w:val="none" w:sz="0" w:space="0" w:color="auto"/>
        <w:right w:val="none" w:sz="0" w:space="0" w:color="auto"/>
      </w:divBdr>
    </w:div>
    <w:div w:id="2143227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213/ane.000000000000247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5F761E-0DD2-41A9-BA7C-D8D1C00C3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3639</TotalTime>
  <Pages>140</Pages>
  <Words>58586</Words>
  <Characters>333942</Characters>
  <Application>Microsoft Office Word</Application>
  <DocSecurity>0</DocSecurity>
  <Lines>2782</Lines>
  <Paragraphs>783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391745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O365</dc:creator>
  <cp:keywords/>
  <dc:description/>
  <cp:lastModifiedBy>DESMOND</cp:lastModifiedBy>
  <cp:revision>34</cp:revision>
  <dcterms:created xsi:type="dcterms:W3CDTF">2024-08-02T20:00:00Z</dcterms:created>
  <dcterms:modified xsi:type="dcterms:W3CDTF">2024-10-30T00:53:00Z</dcterms:modified>
</cp:coreProperties>
</file>